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A3B" w:rsidRDefault="00E64A3B">
      <w:pPr>
        <w:pStyle w:val="a6"/>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丰都县包鸾镇中心小学校</w:t>
      </w:r>
    </w:p>
    <w:p w:rsidR="0094580E" w:rsidRDefault="00E64A3B">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2023年度决算公开说明</w:t>
      </w:r>
    </w:p>
    <w:p w:rsidR="0094580E" w:rsidRDefault="00E64A3B">
      <w:pPr>
        <w:pStyle w:val="a6"/>
        <w:shd w:val="clear" w:color="auto" w:fill="FFFFFF"/>
        <w:rPr>
          <w:rFonts w:ascii="黑体" w:eastAsia="黑体" w:hAnsi="黑体" w:cs="黑体" w:hint="default"/>
          <w:sz w:val="32"/>
          <w:szCs w:val="32"/>
        </w:rPr>
      </w:pPr>
      <w:r>
        <w:rPr>
          <w:rStyle w:val="a8"/>
          <w:rFonts w:ascii="黑体" w:eastAsia="黑体" w:hAnsi="黑体" w:cs="黑体"/>
          <w:sz w:val="32"/>
          <w:szCs w:val="32"/>
          <w:shd w:val="clear" w:color="auto" w:fill="FFFFFF"/>
        </w:rPr>
        <w:t>一、单位基本情况</w:t>
      </w:r>
    </w:p>
    <w:p w:rsidR="0094580E" w:rsidRPr="009E30FA" w:rsidRDefault="00E64A3B" w:rsidP="009E30FA">
      <w:pPr>
        <w:pStyle w:val="a6"/>
        <w:wordWrap w:val="0"/>
        <w:spacing w:before="0" w:beforeAutospacing="0" w:after="16" w:afterAutospacing="0" w:line="315" w:lineRule="atLeast"/>
        <w:ind w:firstLine="420"/>
        <w:rPr>
          <w:rFonts w:ascii="微软雅黑" w:eastAsia="微软雅黑" w:hAnsi="微软雅黑" w:cs="微软雅黑" w:hint="default"/>
          <w:color w:val="333333"/>
        </w:rPr>
      </w:pPr>
      <w:r w:rsidRPr="009E30FA">
        <w:rPr>
          <w:rFonts w:ascii="微软雅黑" w:eastAsia="微软雅黑" w:hAnsi="微软雅黑" w:cs="微软雅黑"/>
          <w:color w:val="333333"/>
        </w:rPr>
        <w:t>实施小学义务教育,促进基础教育发展。承担辖区内小学学历教育,推进课程改革和教法学法改革,提高学生综合素质,培养学生多样化发展,培养学生良好品德,从事小学义务教育的相关社会服务。）职能职责</w:t>
      </w:r>
    </w:p>
    <w:p w:rsidR="0094580E" w:rsidRDefault="00E64A3B">
      <w:pPr>
        <w:pStyle w:val="a6"/>
        <w:numPr>
          <w:ilvl w:val="0"/>
          <w:numId w:val="1"/>
        </w:numPr>
        <w:shd w:val="clear" w:color="auto" w:fill="FFFFFF"/>
        <w:rPr>
          <w:rStyle w:val="a8"/>
          <w:rFonts w:ascii="楷体" w:eastAsia="楷体" w:hAnsi="楷体" w:cs="楷体" w:hint="default"/>
          <w:sz w:val="32"/>
          <w:szCs w:val="32"/>
          <w:shd w:val="clear" w:color="auto" w:fill="FFFFFF"/>
        </w:rPr>
      </w:pPr>
      <w:r>
        <w:rPr>
          <w:rStyle w:val="a8"/>
          <w:rFonts w:ascii="楷体" w:eastAsia="楷体" w:hAnsi="楷体" w:cs="楷体"/>
          <w:sz w:val="32"/>
          <w:szCs w:val="32"/>
          <w:shd w:val="clear" w:color="auto" w:fill="FFFFFF"/>
        </w:rPr>
        <w:t>机构设置</w:t>
      </w:r>
    </w:p>
    <w:p w:rsidR="0094580E" w:rsidRDefault="00E64A3B">
      <w:pPr>
        <w:pStyle w:val="a6"/>
        <w:wordWrap w:val="0"/>
        <w:spacing w:before="0" w:beforeAutospacing="0" w:after="16" w:afterAutospacing="0" w:line="315" w:lineRule="atLeast"/>
        <w:ind w:firstLine="420"/>
        <w:rPr>
          <w:rFonts w:hint="default"/>
        </w:rPr>
      </w:pPr>
      <w:r>
        <w:rPr>
          <w:rFonts w:ascii="微软雅黑" w:eastAsia="微软雅黑" w:hAnsi="微软雅黑" w:cs="微软雅黑"/>
          <w:color w:val="333333"/>
          <w:shd w:val="clear" w:color="auto" w:fill="FFFFFF"/>
        </w:rPr>
        <w:t>学校设有办公室、德育处、教务处、后勤处。从预算单位构成看,无纳入本单位2023年度决算编制的下级预算单位。</w:t>
      </w:r>
    </w:p>
    <w:p w:rsidR="0094580E" w:rsidRDefault="00E64A3B">
      <w:pPr>
        <w:pStyle w:val="a6"/>
        <w:shd w:val="clear" w:color="auto" w:fill="FFFFFF"/>
        <w:rPr>
          <w:rFonts w:ascii="方正仿宋_GBK" w:eastAsia="方正仿宋_GBK" w:hAnsi="方正仿宋_GBK" w:cs="方正仿宋_GBK" w:hint="default"/>
          <w:sz w:val="32"/>
          <w:szCs w:val="32"/>
        </w:rPr>
      </w:pPr>
      <w:r>
        <w:rPr>
          <w:rStyle w:val="a8"/>
          <w:rFonts w:ascii="黑体" w:eastAsia="黑体" w:hAnsi="黑体" w:cs="黑体"/>
          <w:sz w:val="32"/>
          <w:szCs w:val="32"/>
          <w:shd w:val="clear" w:color="auto" w:fill="FFFFFF"/>
        </w:rPr>
        <w:t>二、单位决算情况说明</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94580E" w:rsidRDefault="00E64A3B">
      <w:pPr>
        <w:pStyle w:val="a6"/>
        <w:wordWrap w:val="0"/>
        <w:spacing w:before="0" w:beforeAutospacing="0" w:after="16" w:afterAutospacing="0" w:line="315" w:lineRule="atLeast"/>
        <w:ind w:firstLine="420"/>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2023年度收入总计2786.50万元，支出总计</w:t>
      </w:r>
      <w:r>
        <w:rPr>
          <w:rFonts w:ascii="方正仿宋_GBK" w:eastAsia="方正仿宋_GBK" w:hAnsi="方正仿宋_GBK" w:cs="方正仿宋_GBK"/>
          <w:sz w:val="32"/>
          <w:szCs w:val="32"/>
        </w:rPr>
        <w:t>2786.50</w:t>
      </w:r>
      <w:r>
        <w:rPr>
          <w:rFonts w:ascii="方正仿宋_GBK" w:eastAsia="方正仿宋_GBK" w:hAnsi="方正仿宋_GBK" w:cs="方正仿宋_GBK"/>
          <w:sz w:val="32"/>
          <w:szCs w:val="32"/>
          <w:shd w:val="clear" w:color="auto" w:fill="FFFFFF"/>
        </w:rPr>
        <w:t>万元。收支较上年决算数增加438.22万元，增长18.66%，主要原因是清算补发2021年超额导致决算数增加。</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2023年度收入合计2667.61万元，较上年决算数增加356.67万元，增长15.43%，主要原因是清算2021年超额绩效导致决算数增加。主要原因是其中：财政拨款收入2563.45万元，占</w:t>
      </w:r>
      <w:r>
        <w:rPr>
          <w:rFonts w:ascii="方正仿宋_GBK" w:eastAsia="方正仿宋_GBK" w:hAnsi="方正仿宋_GBK" w:cs="方正仿宋_GBK"/>
          <w:sz w:val="32"/>
          <w:szCs w:val="32"/>
        </w:rPr>
        <w:t>96.10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52.01</w:t>
      </w:r>
      <w:r>
        <w:rPr>
          <w:rFonts w:ascii="方正仿宋_GBK" w:eastAsia="方正仿宋_GBK" w:hAnsi="方正仿宋_GBK" w:cs="方正仿宋_GBK"/>
          <w:sz w:val="32"/>
          <w:szCs w:val="32"/>
          <w:shd w:val="clear" w:color="auto" w:fill="FFFFFF"/>
        </w:rPr>
        <w:t>万元，占1.95%；经营收入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52.15</w:t>
      </w:r>
      <w:r>
        <w:rPr>
          <w:rFonts w:ascii="方正仿宋_GBK" w:eastAsia="方正仿宋_GBK" w:hAnsi="方正仿宋_GBK" w:cs="方正仿宋_GBK"/>
          <w:sz w:val="32"/>
          <w:szCs w:val="32"/>
          <w:shd w:val="clear" w:color="auto" w:fill="FFFFFF"/>
        </w:rPr>
        <w:t>万元，占1.96%。</w:t>
      </w:r>
      <w:r>
        <w:rPr>
          <w:rFonts w:ascii="方正仿宋_GBK" w:eastAsia="方正仿宋_GBK" w:hAnsi="方正仿宋_GBK" w:cs="方正仿宋_GBK"/>
          <w:sz w:val="32"/>
          <w:szCs w:val="32"/>
          <w:shd w:val="clear" w:color="auto" w:fill="FFFFFF"/>
        </w:rPr>
        <w:lastRenderedPageBreak/>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118.89</w:t>
      </w:r>
      <w:r>
        <w:rPr>
          <w:rFonts w:ascii="方正仿宋_GBK" w:eastAsia="方正仿宋_GBK" w:hAnsi="方正仿宋_GBK" w:cs="方正仿宋_GBK"/>
          <w:sz w:val="32"/>
          <w:szCs w:val="32"/>
          <w:shd w:val="clear" w:color="auto" w:fill="FFFFFF"/>
        </w:rPr>
        <w:t>万元。</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2680.87</w:t>
      </w:r>
      <w:r>
        <w:rPr>
          <w:rFonts w:ascii="方正仿宋_GBK" w:eastAsia="方正仿宋_GBK" w:hAnsi="方正仿宋_GBK" w:cs="方正仿宋_GBK"/>
          <w:sz w:val="32"/>
          <w:szCs w:val="32"/>
          <w:shd w:val="clear" w:color="auto" w:fill="FFFFFF"/>
        </w:rPr>
        <w:t>万元，较上年决算数增加406.48万元，增长17.87%，主要原因是补发清算2021超额绩效并在本单位决算,导致决算数增加。其中：基本支出</w:t>
      </w:r>
      <w:r>
        <w:rPr>
          <w:rFonts w:ascii="方正仿宋_GBK" w:eastAsia="方正仿宋_GBK" w:hAnsi="方正仿宋_GBK" w:cs="方正仿宋_GBK"/>
          <w:sz w:val="32"/>
          <w:szCs w:val="32"/>
        </w:rPr>
        <w:t>2500.83</w:t>
      </w:r>
      <w:r>
        <w:rPr>
          <w:rFonts w:ascii="方正仿宋_GBK" w:eastAsia="方正仿宋_GBK" w:hAnsi="方正仿宋_GBK" w:cs="方正仿宋_GBK"/>
          <w:sz w:val="32"/>
          <w:szCs w:val="32"/>
          <w:shd w:val="clear" w:color="auto" w:fill="FFFFFF"/>
        </w:rPr>
        <w:t>万元，占93.28%；项目支出</w:t>
      </w:r>
      <w:r>
        <w:rPr>
          <w:rFonts w:ascii="方正仿宋_GBK" w:eastAsia="方正仿宋_GBK" w:hAnsi="方正仿宋_GBK" w:cs="方正仿宋_GBK"/>
          <w:sz w:val="32"/>
          <w:szCs w:val="32"/>
        </w:rPr>
        <w:t>180.04</w:t>
      </w:r>
      <w:r>
        <w:rPr>
          <w:rFonts w:ascii="方正仿宋_GBK" w:eastAsia="方正仿宋_GBK" w:hAnsi="方正仿宋_GBK" w:cs="方正仿宋_GBK"/>
          <w:sz w:val="32"/>
          <w:szCs w:val="32"/>
          <w:shd w:val="clear" w:color="auto" w:fill="FFFFFF"/>
        </w:rPr>
        <w:t>万元，占6.72%；经营支出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105.63</w:t>
      </w:r>
      <w:r>
        <w:rPr>
          <w:rFonts w:ascii="方正仿宋_GBK" w:eastAsia="方正仿宋_GBK" w:hAnsi="方正仿宋_GBK" w:cs="方正仿宋_GBK"/>
          <w:sz w:val="32"/>
          <w:szCs w:val="32"/>
          <w:shd w:val="clear" w:color="auto" w:fill="FFFFFF"/>
        </w:rPr>
        <w:t>万元，较上年决算数增加31.74万元，增长42.96%，主要原因是保育费收费标准提高,导致决算数增加。</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94580E" w:rsidRDefault="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2023年度财政拨款收、支总计2608.45万元。与2022年相比，财政拨款收、支总计各增加371.55万元，增长16.61%。主要原因是补发清算2021年超额绩效,导致决算数增加。</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2563.45</w:t>
      </w:r>
      <w:r>
        <w:rPr>
          <w:rFonts w:ascii="方正仿宋_GBK" w:eastAsia="方正仿宋_GBK" w:hAnsi="方正仿宋_GBK" w:cs="方正仿宋_GBK"/>
          <w:sz w:val="32"/>
          <w:szCs w:val="32"/>
          <w:shd w:val="clear" w:color="auto" w:fill="FFFFFF"/>
        </w:rPr>
        <w:t>万元，较上年决算数增加326.55万元，增长14.60%。主要原因补发清算2021年超额绩效，导致决算数增加。较年初预算数增加582.94万元，增长29.43%。主要原因是补发清算2021年超额绩效，,导致决算数增加。此外，年初财政拨款结转和结余</w:t>
      </w:r>
      <w:r>
        <w:rPr>
          <w:rFonts w:ascii="方正仿宋_GBK" w:eastAsia="方正仿宋_GBK" w:hAnsi="方正仿宋_GBK" w:cs="方正仿宋_GBK"/>
          <w:sz w:val="32"/>
          <w:szCs w:val="32"/>
        </w:rPr>
        <w:t>45.00</w:t>
      </w:r>
      <w:r>
        <w:rPr>
          <w:rFonts w:ascii="方正仿宋_GBK" w:eastAsia="方正仿宋_GBK" w:hAnsi="方正仿宋_GBK" w:cs="方正仿宋_GBK"/>
          <w:sz w:val="32"/>
          <w:szCs w:val="32"/>
          <w:shd w:val="clear" w:color="auto" w:fill="FFFFFF"/>
        </w:rPr>
        <w:t>万元。</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2608.45</w:t>
      </w:r>
      <w:r>
        <w:rPr>
          <w:rFonts w:ascii="方正仿宋_GBK" w:eastAsia="方正仿宋_GBK" w:hAnsi="方正仿宋_GBK" w:cs="方正仿宋_GBK"/>
          <w:sz w:val="32"/>
          <w:szCs w:val="32"/>
          <w:shd w:val="clear" w:color="auto" w:fill="FFFFFF"/>
        </w:rPr>
        <w:t>万元，较上年决算数增加371.55万元，增长16.61%。主要原因是补发清算2021年超额绩效,导致决算数增加。较年初预算数增加627.94万元，增长31.71%。主要原因是补发清算2021年超额绩效,导致决算数增加。</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3.结转结余情况。2</w:t>
      </w:r>
      <w:r>
        <w:rPr>
          <w:rFonts w:ascii="方正仿宋_GBK" w:eastAsia="方正仿宋_GBK" w:hAnsi="方正仿宋_GBK" w:cs="方正仿宋_GBK"/>
          <w:sz w:val="32"/>
          <w:szCs w:val="32"/>
          <w:shd w:val="clear" w:color="auto" w:fill="FFFFFF"/>
        </w:rPr>
        <w:t>023年度年末一般公共预算财政拨款结转和结余0.00万元,较上年决算数增加0.00万元,增长0.00%。</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rsidR="0094580E" w:rsidRDefault="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(1)教育支出1991.73万元,占76.36%,较年初预算数增加577.36,增长40.82%,主要原因是补发清算2021年超额绩效，导致决算数增加。</w:t>
      </w:r>
    </w:p>
    <w:p w:rsidR="0094580E" w:rsidRDefault="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(2)社会保障与就业支出411万元,占15.76%,较年初预算数增加58.90万元,增长16.73%,主要原因是缴费基数提高,导致决算数增加。</w:t>
      </w:r>
    </w:p>
    <w:p w:rsidR="0094580E" w:rsidRDefault="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(3)卫生健康支出110.80万元,占4.25%,较年初预算数增加3.08万元,下降2.70%。主要原因是教师退休人员较多。</w:t>
      </w:r>
    </w:p>
    <w:p w:rsidR="0094580E" w:rsidRDefault="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(4)住房保障支出94.92万元,占3.64%,较年初预算数减少5.23万元,减少5.22%。主要是清理2022年公积金补交及2023年减少。</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94580E" w:rsidRDefault="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2023年度一般公共预算财政拨款基本支出2428.41万元。其中:人员经费2280.12万元,较上年决算数增加191.76万元,增长9.18%,主要原因是补发清算2021年超额绩效，,导致决算</w:t>
      </w:r>
      <w:proofErr w:type="gramStart"/>
      <w:r>
        <w:rPr>
          <w:rFonts w:ascii="方正仿宋_GBK" w:eastAsia="方正仿宋_GBK" w:hAnsi="方正仿宋_GBK" w:cs="方正仿宋_GBK"/>
          <w:sz w:val="32"/>
          <w:szCs w:val="32"/>
          <w:shd w:val="clear" w:color="auto" w:fill="FFFFFF"/>
        </w:rPr>
        <w:t>数人员</w:t>
      </w:r>
      <w:proofErr w:type="gramEnd"/>
      <w:r>
        <w:rPr>
          <w:rFonts w:ascii="方正仿宋_GBK" w:eastAsia="方正仿宋_GBK" w:hAnsi="方正仿宋_GBK" w:cs="方正仿宋_GBK"/>
          <w:sz w:val="32"/>
          <w:szCs w:val="32"/>
          <w:shd w:val="clear" w:color="auto" w:fill="FFFFFF"/>
        </w:rPr>
        <w:t>经费增加。公用经费148.29万元,较上年决算数增加109万元,增加277.42%,主要原因是2022年财政没有安排公用经费，消化往年往来存量资金。公用经费用途主要包括办公、差旅、培训、水电气、邮电费、维护维修等 </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94580E" w:rsidRDefault="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本单位2023年度无政府性基金预算财政拨款收支。</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94580E" w:rsidRDefault="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本单位无国有资本经营预算财政拨款支出。</w:t>
      </w:r>
    </w:p>
    <w:p w:rsidR="0094580E" w:rsidRDefault="00E64A3B">
      <w:pPr>
        <w:pStyle w:val="a6"/>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94580E" w:rsidRDefault="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2023年度“三公”经费支出共计0.00万元,较年初预算数增加0.00万元,增长0%,主要原因是本单位2023年度未发生“三公”经费支出。较上年支出数增加0.00万元,增长0%,主要原因是本单位2023年度未发生“三公”经费支出。</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E64A3B" w:rsidRDefault="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2023年度本部门因公出国(境)费用0.00万元,费用支出较年初预算数增加0.00万元,增长0%,主要原因是本单位2023年度未发生因公出国(境)经费支出。较上年支出数增加0.00</w:t>
      </w:r>
      <w:r>
        <w:rPr>
          <w:rFonts w:ascii="方正仿宋_GBK" w:eastAsia="方正仿宋_GBK" w:hAnsi="方正仿宋_GBK" w:cs="方正仿宋_GBK"/>
          <w:sz w:val="32"/>
          <w:szCs w:val="32"/>
          <w:shd w:val="clear" w:color="auto" w:fill="FFFFFF"/>
        </w:rPr>
        <w:lastRenderedPageBreak/>
        <w:t>万元,增长0%,主要原因是本单位2023年度未发生因公出国(境)经费支出.</w:t>
      </w:r>
    </w:p>
    <w:p w:rsidR="00E64A3B" w:rsidRDefault="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公务车购置费0.00万元,费用支出较年初预算数增加0.00万元,增长0%,主要原因是本单位2023年度未发生公务车购置支出较上年支出数增加0.00万元,增长0%,主要原因是本单位2023年度未发生公务车购置支出。</w:t>
      </w:r>
    </w:p>
    <w:p w:rsidR="00E64A3B" w:rsidRDefault="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车运行维护费0.00万元,费用支出较年初预算数增加0.00万元,增长0%,主要原因是本单位2023年度未发生公务车运行维护支出。较上年支出数增加0.00万元,增长0%,主要原因是本单位2023年度未发生公务车运行维护支出。</w:t>
      </w:r>
    </w:p>
    <w:p w:rsidR="0094580E" w:rsidRDefault="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公务接待费0.00万元,费用支出较年初预算数增加0.00万元,增长0%,主要原因是本单位2023年度未发生公务接待费支出。较上年支出数增加0.00万元,增长0%,主要原因是本单位2023年度未发生公务接待费支出。</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94580E" w:rsidRDefault="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2023年度本部门因公出国(境)共计0个团组,0人;公务用车购置0辆,公务车保有量为0辆;国内公务接待0批次0 人,其中:国内外事接待0批次,0人;国(境)外公务接待0批次,0人。2023年本部门人均接待费0.00元,车均购置费0.00万元,车均维护费 0.00万元。</w:t>
      </w:r>
    </w:p>
    <w:p w:rsidR="0094580E" w:rsidRDefault="00E64A3B">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94580E" w:rsidRDefault="00E64A3B" w:rsidP="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本年度会议费支出0.00万元,较上年决算数增加0.00万元,增长0%,主要原因是未安排会议费支出。本年度培训费支出5.67万元,较上年决算数增加5.67万元,增加100%,主要原因是单位支持教师业务培训，增加了培训费支出。</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94580E" w:rsidRDefault="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按照部门决算列报口径,我单位不在机关运行经费统计范围之内。</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94580E" w:rsidRDefault="00E64A3B" w:rsidP="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 xml:space="preserve">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 </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94580E" w:rsidRDefault="00E64A3B" w:rsidP="00E64A3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2023年度我单位未发生政府采购事项,无相关经费支出。 </w:t>
      </w:r>
    </w:p>
    <w:p w:rsidR="0094580E" w:rsidRDefault="00E64A3B">
      <w:pPr>
        <w:pStyle w:val="a6"/>
        <w:numPr>
          <w:ilvl w:val="0"/>
          <w:numId w:val="2"/>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预算绩效管理情况说明</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94580E" w:rsidRDefault="00E64A3B">
      <w:pPr>
        <w:pStyle w:val="Char0"/>
        <w:autoSpaceDE w:val="0"/>
        <w:spacing w:before="0" w:beforeAutospacing="0" w:line="600" w:lineRule="exact"/>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根据预算绩效管理要求，我单位对部门整体17个二级项目开展了绩效自评，涉及财政拨款项目支出资金310.80万元</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94580E" w:rsidRDefault="00E64A3B">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我单位未组织开展绩效评价。</w:t>
      </w:r>
    </w:p>
    <w:p w:rsidR="0094580E" w:rsidRDefault="00E64A3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94580E" w:rsidRDefault="00E64A3B">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市财政局未委托第三方对我单位开展绩效评价。</w:t>
      </w:r>
    </w:p>
    <w:p w:rsidR="0094580E" w:rsidRDefault="00E64A3B">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六、专业名词解释</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w:t>
      </w:r>
      <w:r>
        <w:rPr>
          <w:rFonts w:ascii="方正仿宋_GBK" w:eastAsia="方正仿宋_GBK" w:hAnsi="方正仿宋_GBK" w:cs="方正仿宋_GBK"/>
          <w:sz w:val="32"/>
          <w:szCs w:val="32"/>
          <w:shd w:val="clear" w:color="auto" w:fill="FFFFFF"/>
        </w:rPr>
        <w:lastRenderedPageBreak/>
        <w:t>不足以安排当年支出的情况下，使用以前年度积累的非财政拨款结余弥补本年度收支缺口的资金。</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r>
        <w:rPr>
          <w:rFonts w:ascii="方正仿宋_GBK" w:eastAsia="方正仿宋_GBK" w:hAnsi="方正仿宋_GBK" w:cs="方正仿宋_GBK"/>
          <w:sz w:val="32"/>
          <w:szCs w:val="32"/>
          <w:shd w:val="clear" w:color="auto" w:fill="FFFFFF"/>
        </w:rPr>
        <w:lastRenderedPageBreak/>
        <w:t>（</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94580E" w:rsidRDefault="00E64A3B">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94580E" w:rsidRDefault="00E64A3B">
      <w:pPr>
        <w:pStyle w:val="a6"/>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lastRenderedPageBreak/>
        <w:t>七、决算公开联系方式及信息反馈渠道</w:t>
      </w:r>
    </w:p>
    <w:p w:rsidR="0094580E" w:rsidRDefault="00E64A3B">
      <w:pPr>
        <w:pStyle w:val="1"/>
        <w:autoSpaceDE w:val="0"/>
        <w:ind w:firstLineChars="0" w:firstLine="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023-70636021</w:t>
      </w:r>
    </w:p>
    <w:p w:rsidR="0094580E" w:rsidRDefault="0094580E">
      <w:pPr>
        <w:pStyle w:val="1"/>
        <w:autoSpaceDE w:val="0"/>
        <w:ind w:firstLineChars="0" w:firstLine="0"/>
        <w:rPr>
          <w:rFonts w:ascii="方正仿宋_GBK" w:eastAsia="方正仿宋_GBK" w:hAnsi="方正仿宋_GBK" w:cs="方正仿宋_GBK"/>
          <w:sz w:val="32"/>
          <w:szCs w:val="32"/>
          <w:shd w:val="clear" w:color="auto" w:fill="FFFFFF"/>
        </w:rPr>
      </w:pPr>
    </w:p>
    <w:p w:rsidR="0094580E" w:rsidRDefault="0094580E">
      <w:pPr>
        <w:pStyle w:val="1"/>
        <w:autoSpaceDE w:val="0"/>
        <w:ind w:firstLineChars="0" w:firstLine="0"/>
        <w:rPr>
          <w:rFonts w:ascii="方正仿宋_GBK" w:eastAsia="方正仿宋_GBK" w:hAnsi="方正仿宋_GBK" w:cs="方正仿宋_GBK"/>
          <w:sz w:val="32"/>
          <w:szCs w:val="32"/>
          <w:shd w:val="clear" w:color="auto" w:fill="FFFFFF"/>
        </w:rPr>
        <w:sectPr w:rsidR="0094580E">
          <w:footerReference w:type="default" r:id="rId9"/>
          <w:pgSz w:w="11915" w:h="16840"/>
          <w:pgMar w:top="1440" w:right="1800" w:bottom="1440" w:left="1800" w:header="851" w:footer="992" w:gutter="0"/>
          <w:pgNumType w:fmt="numberInDash"/>
          <w:cols w:space="720"/>
          <w:docGrid w:type="lines" w:linePitch="312"/>
        </w:sectPr>
      </w:pPr>
    </w:p>
    <w:p w:rsidR="0094580E" w:rsidRDefault="0094580E">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94580E">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94580E" w:rsidRDefault="00E64A3B">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94580E">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94580E" w:rsidRDefault="00E64A3B">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94580E">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94580E" w:rsidRDefault="00E64A3B">
            <w:pPr>
              <w:spacing w:line="200" w:lineRule="exact"/>
              <w:rPr>
                <w:rFonts w:ascii="Arial" w:hAnsi="Arial" w:cs="Arial" w:hint="default"/>
                <w:color w:val="000000"/>
                <w:sz w:val="22"/>
                <w:szCs w:val="22"/>
              </w:rPr>
            </w:pPr>
            <w:r>
              <w:rPr>
                <w:rFonts w:cs="宋体"/>
                <w:sz w:val="20"/>
                <w:szCs w:val="20"/>
              </w:rPr>
              <w:t>公开单位：</w:t>
            </w:r>
            <w:r>
              <w:rPr>
                <w:sz w:val="20"/>
              </w:rPr>
              <w:t>重庆市丰都县包鸾镇中心小学校</w:t>
            </w:r>
          </w:p>
        </w:tc>
        <w:tc>
          <w:tcPr>
            <w:tcW w:w="1562"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94580E" w:rsidRDefault="00E64A3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4580E">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rFonts w:cs="宋体"/>
                <w:color w:val="000000"/>
                <w:sz w:val="20"/>
                <w:szCs w:val="20"/>
              </w:rPr>
              <w:t>2,563.45</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rFonts w:cs="宋体"/>
                <w:color w:val="000000"/>
                <w:sz w:val="20"/>
                <w:szCs w:val="20"/>
              </w:rPr>
              <w:t>52.01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rFonts w:cs="宋体"/>
                <w:color w:val="000000"/>
                <w:sz w:val="20"/>
                <w:szCs w:val="20"/>
              </w:rPr>
              <w:t>2,064.15</w:t>
            </w: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rFonts w:cs="宋体"/>
                <w:color w:val="000000"/>
                <w:sz w:val="20"/>
                <w:szCs w:val="20"/>
              </w:rPr>
              <w:t>52.15</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rFonts w:cs="宋体"/>
                <w:color w:val="000000"/>
                <w:sz w:val="20"/>
                <w:szCs w:val="20"/>
              </w:rPr>
              <w:t>411.00</w:t>
            </w: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rFonts w:cs="宋体"/>
                <w:color w:val="000000"/>
                <w:sz w:val="20"/>
                <w:szCs w:val="20"/>
              </w:rPr>
              <w:t>110.80</w:t>
            </w: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rFonts w:cs="宋体"/>
                <w:color w:val="000000"/>
                <w:sz w:val="20"/>
                <w:szCs w:val="20"/>
              </w:rPr>
              <w:t>94.92</w:t>
            </w: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rFonts w:cs="宋体"/>
                <w:color w:val="000000"/>
                <w:sz w:val="20"/>
                <w:szCs w:val="20"/>
              </w:rPr>
              <w:t>2,667.61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rFonts w:cs="宋体"/>
                <w:color w:val="000000"/>
                <w:sz w:val="20"/>
                <w:szCs w:val="20"/>
              </w:rPr>
              <w:t>2,680.87</w:t>
            </w: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color w:val="000000"/>
                <w:sz w:val="20"/>
              </w:rPr>
              <w:t xml:space="preserve"> </w:t>
            </w:r>
          </w:p>
        </w:tc>
      </w:tr>
      <w:tr w:rsidR="0094580E">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rFonts w:cs="宋体"/>
                <w:color w:val="000000"/>
                <w:sz w:val="20"/>
                <w:szCs w:val="20"/>
              </w:rPr>
              <w:t>118.89</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rFonts w:cs="宋体"/>
                <w:color w:val="000000"/>
                <w:sz w:val="20"/>
                <w:szCs w:val="20"/>
              </w:rPr>
              <w:t>105.63</w:t>
            </w:r>
            <w:r>
              <w:rPr>
                <w:color w:val="000000"/>
                <w:sz w:val="20"/>
              </w:rPr>
              <w:t xml:space="preserve"> </w:t>
            </w:r>
          </w:p>
        </w:tc>
      </w:tr>
      <w:tr w:rsidR="0094580E">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rFonts w:cs="宋体"/>
                <w:color w:val="000000"/>
                <w:sz w:val="20"/>
                <w:szCs w:val="20"/>
              </w:rPr>
              <w:t>2,786.50</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94580E" w:rsidRDefault="00E64A3B">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40" w:lineRule="exact"/>
              <w:jc w:val="right"/>
              <w:textAlignment w:val="center"/>
              <w:rPr>
                <w:rFonts w:cs="宋体" w:hint="default"/>
                <w:color w:val="000000"/>
                <w:sz w:val="20"/>
                <w:szCs w:val="20"/>
              </w:rPr>
            </w:pPr>
            <w:r>
              <w:rPr>
                <w:rFonts w:cs="宋体"/>
                <w:color w:val="000000"/>
                <w:sz w:val="20"/>
                <w:szCs w:val="20"/>
              </w:rPr>
              <w:t>2,786.50</w:t>
            </w:r>
            <w:r>
              <w:rPr>
                <w:color w:val="000000"/>
                <w:sz w:val="20"/>
              </w:rPr>
              <w:t xml:space="preserve"> </w:t>
            </w:r>
          </w:p>
        </w:tc>
      </w:tr>
    </w:tbl>
    <w:p w:rsidR="0094580E" w:rsidRDefault="00E64A3B">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4902" w:type="pct"/>
        <w:tblLayout w:type="fixed"/>
        <w:tblCellMar>
          <w:left w:w="0" w:type="dxa"/>
          <w:right w:w="0" w:type="dxa"/>
        </w:tblCellMar>
        <w:tblLook w:val="04A0" w:firstRow="1" w:lastRow="0" w:firstColumn="1" w:lastColumn="0" w:noHBand="0" w:noVBand="1"/>
      </w:tblPr>
      <w:tblGrid>
        <w:gridCol w:w="1668"/>
        <w:gridCol w:w="3109"/>
        <w:gridCol w:w="1209"/>
        <w:gridCol w:w="1209"/>
        <w:gridCol w:w="1209"/>
        <w:gridCol w:w="1209"/>
        <w:gridCol w:w="1339"/>
        <w:gridCol w:w="1282"/>
        <w:gridCol w:w="1411"/>
        <w:gridCol w:w="1432"/>
      </w:tblGrid>
      <w:tr w:rsidR="0094580E" w:rsidTr="00E64A3B">
        <w:trPr>
          <w:trHeight w:val="616"/>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94580E" w:rsidRDefault="00E64A3B">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94580E" w:rsidTr="00E64A3B">
        <w:trPr>
          <w:trHeight w:val="315"/>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94580E" w:rsidRDefault="00E64A3B">
            <w:pPr>
              <w:rPr>
                <w:rFonts w:cs="宋体" w:hint="default"/>
                <w:color w:val="000000"/>
                <w:sz w:val="20"/>
                <w:szCs w:val="20"/>
              </w:rPr>
            </w:pPr>
            <w:r>
              <w:rPr>
                <w:rFonts w:cs="宋体"/>
                <w:sz w:val="20"/>
                <w:szCs w:val="20"/>
              </w:rPr>
              <w:t>公开单位：</w:t>
            </w:r>
            <w:r>
              <w:rPr>
                <w:sz w:val="20"/>
              </w:rPr>
              <w:t>重庆市丰都县包鸾镇中心小学校</w:t>
            </w:r>
          </w:p>
        </w:tc>
        <w:tc>
          <w:tcPr>
            <w:tcW w:w="401"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94580E" w:rsidRDefault="00E64A3B">
            <w:pPr>
              <w:jc w:val="right"/>
              <w:textAlignment w:val="bottom"/>
              <w:rPr>
                <w:rFonts w:cs="宋体" w:hint="default"/>
                <w:color w:val="000000"/>
                <w:sz w:val="20"/>
                <w:szCs w:val="20"/>
              </w:rPr>
            </w:pPr>
            <w:r>
              <w:rPr>
                <w:rFonts w:cs="宋体"/>
                <w:color w:val="000000"/>
                <w:sz w:val="20"/>
                <w:szCs w:val="20"/>
              </w:rPr>
              <w:t>公开02表</w:t>
            </w:r>
          </w:p>
        </w:tc>
      </w:tr>
      <w:tr w:rsidR="0094580E" w:rsidTr="00E64A3B">
        <w:trPr>
          <w:trHeight w:val="315"/>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94580E" w:rsidRDefault="00E64A3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4580E" w:rsidTr="00E64A3B">
        <w:trPr>
          <w:trHeight w:val="414"/>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94580E" w:rsidRDefault="00E64A3B">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4580E" w:rsidRDefault="00E64A3B">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其他收入</w:t>
            </w:r>
          </w:p>
        </w:tc>
      </w:tr>
      <w:tr w:rsidR="0094580E" w:rsidTr="00E64A3B">
        <w:trPr>
          <w:trHeight w:val="326"/>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rsidTr="00E64A3B">
        <w:trPr>
          <w:trHeight w:val="326"/>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94580E" w:rsidRDefault="009458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rsidTr="00E64A3B">
        <w:trPr>
          <w:trHeight w:val="326"/>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94580E" w:rsidRDefault="009458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rsidTr="00E64A3B">
        <w:trPr>
          <w:trHeight w:val="326"/>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94580E" w:rsidRDefault="009458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rsidTr="00E64A3B">
        <w:trPr>
          <w:trHeight w:val="325"/>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bCs/>
                <w:color w:val="000000"/>
                <w:sz w:val="20"/>
                <w:szCs w:val="20"/>
              </w:rPr>
              <w:t>2,667.61</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bCs/>
                <w:color w:val="000000"/>
                <w:sz w:val="20"/>
                <w:szCs w:val="20"/>
              </w:rPr>
              <w:t>2,563.45</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bCs/>
                <w:color w:val="000000"/>
                <w:sz w:val="20"/>
                <w:szCs w:val="20"/>
              </w:rPr>
              <w:t>52.01</w:t>
            </w: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bCs/>
                <w:color w:val="000000"/>
                <w:sz w:val="20"/>
                <w:szCs w:val="20"/>
              </w:rPr>
              <w:t>51.90</w:t>
            </w: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bCs/>
                <w:color w:val="000000"/>
                <w:sz w:val="20"/>
                <w:szCs w:val="20"/>
              </w:rPr>
              <w:t>52.15</w:t>
            </w:r>
            <w:r>
              <w:rPr>
                <w:b/>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教育支出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2,050.90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1,946.73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52.01</w:t>
            </w:r>
            <w:r>
              <w:rPr>
                <w:b/>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51.90</w:t>
            </w:r>
            <w:r>
              <w:rPr>
                <w:b/>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52.15</w:t>
            </w:r>
            <w:r>
              <w:rPr>
                <w:b/>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20502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普通教育</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2,050.90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1,946.73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52.01</w:t>
            </w:r>
            <w:r>
              <w:rPr>
                <w:b/>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51.90</w:t>
            </w:r>
            <w:r>
              <w:rPr>
                <w:b/>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52.15</w:t>
            </w:r>
            <w:r>
              <w:rPr>
                <w:b/>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2050201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学前教育</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100.38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48.37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52.01</w:t>
            </w: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51.90</w:t>
            </w: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2050202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小学教育</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1,950.52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1,898.37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52.15</w:t>
            </w:r>
            <w:r>
              <w:rPr>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411.00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411.00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411.00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411.00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127.67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127.67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120.45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120.45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162.88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162.88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110.80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110.80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110.80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110.80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63.68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63.68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47.12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47.12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94.92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94.92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94.92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94.92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34"/>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94.92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94.92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bl>
    <w:p w:rsidR="0094580E" w:rsidRDefault="00E64A3B">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p>
    <w:p w:rsidR="0094580E" w:rsidRDefault="00E64A3B">
      <w:pPr>
        <w:rPr>
          <w:rFonts w:cs="宋体" w:hint="default"/>
          <w:sz w:val="20"/>
          <w:szCs w:val="20"/>
        </w:rPr>
      </w:pPr>
      <w:r>
        <w:rPr>
          <w:rFonts w:cs="宋体"/>
          <w:sz w:val="20"/>
          <w:szCs w:val="20"/>
        </w:rPr>
        <w:br w:type="page"/>
      </w:r>
    </w:p>
    <w:tbl>
      <w:tblPr>
        <w:tblW w:w="4980" w:type="pct"/>
        <w:tblCellMar>
          <w:left w:w="0" w:type="dxa"/>
          <w:right w:w="0" w:type="dxa"/>
        </w:tblCellMar>
        <w:tblLook w:val="04A0" w:firstRow="1" w:lastRow="0" w:firstColumn="1" w:lastColumn="0" w:noHBand="0" w:noVBand="1"/>
      </w:tblPr>
      <w:tblGrid>
        <w:gridCol w:w="1794"/>
        <w:gridCol w:w="3342"/>
        <w:gridCol w:w="1694"/>
        <w:gridCol w:w="1694"/>
        <w:gridCol w:w="1694"/>
        <w:gridCol w:w="1679"/>
        <w:gridCol w:w="1679"/>
        <w:gridCol w:w="1740"/>
      </w:tblGrid>
      <w:tr w:rsidR="0094580E" w:rsidTr="00E64A3B">
        <w:trPr>
          <w:trHeight w:val="627"/>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4580E" w:rsidRDefault="00E64A3B">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94580E" w:rsidTr="00E64A3B">
        <w:trPr>
          <w:trHeight w:val="328"/>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94580E" w:rsidRDefault="00E64A3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重庆市丰都县包鸾镇中心小学校 </w:t>
            </w:r>
          </w:p>
        </w:tc>
        <w:tc>
          <w:tcPr>
            <w:tcW w:w="553"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94580E" w:rsidRDefault="00E64A3B">
            <w:pPr>
              <w:jc w:val="right"/>
              <w:textAlignment w:val="bottom"/>
              <w:rPr>
                <w:rFonts w:cs="宋体" w:hint="default"/>
                <w:color w:val="000000"/>
                <w:sz w:val="20"/>
                <w:szCs w:val="20"/>
              </w:rPr>
            </w:pPr>
            <w:r>
              <w:rPr>
                <w:rFonts w:cs="宋体"/>
                <w:color w:val="000000"/>
                <w:sz w:val="20"/>
                <w:szCs w:val="20"/>
              </w:rPr>
              <w:t>公开03表</w:t>
            </w:r>
          </w:p>
        </w:tc>
      </w:tr>
      <w:tr w:rsidR="0094580E" w:rsidTr="00E64A3B">
        <w:trPr>
          <w:trHeight w:val="328"/>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94580E" w:rsidRDefault="00E64A3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4580E" w:rsidTr="00E64A3B">
        <w:trPr>
          <w:trHeight w:val="347"/>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4580E" w:rsidRDefault="00E64A3B">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对附属单位补助支出</w:t>
            </w:r>
          </w:p>
        </w:tc>
      </w:tr>
      <w:tr w:rsidR="0094580E" w:rsidTr="00E64A3B">
        <w:trPr>
          <w:trHeight w:val="326"/>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rsidTr="00E64A3B">
        <w:trPr>
          <w:trHeight w:val="326"/>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94580E" w:rsidRDefault="009458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rsidTr="00E64A3B">
        <w:trPr>
          <w:trHeight w:val="326"/>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94580E" w:rsidRDefault="009458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rsidTr="00E64A3B">
        <w:trPr>
          <w:trHeight w:val="326"/>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94580E" w:rsidRDefault="009458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rsidTr="00E64A3B">
        <w:trPr>
          <w:trHeight w:val="347"/>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bCs/>
                <w:color w:val="000000"/>
                <w:sz w:val="20"/>
                <w:szCs w:val="20"/>
              </w:rPr>
              <w:t>2,680.87</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bCs/>
                <w:color w:val="000000"/>
                <w:sz w:val="20"/>
                <w:szCs w:val="20"/>
              </w:rPr>
              <w:t>2,500.83</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bCs/>
                <w:color w:val="000000"/>
                <w:sz w:val="20"/>
                <w:szCs w:val="20"/>
              </w:rPr>
              <w:t>180.04</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b/>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教育支出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2,064.15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1,884.12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180.04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20502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普通教育</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2,064.15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1,884.12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180.04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2050201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学前教育</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72.80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34.84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37.96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2050202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小学教育</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1,991.36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1,849.28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142.08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411.00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411.00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411.00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411.00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127.67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127.67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120.45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120.45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162.88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162.88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110.80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110.80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110.80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110.80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63.68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63.68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47.12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47.12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94.92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94.92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94.92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b/>
                <w:color w:val="000000"/>
                <w:sz w:val="20"/>
                <w:szCs w:val="20"/>
              </w:rPr>
              <w:t>94.92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r w:rsidR="0094580E" w:rsidTr="00E64A3B">
        <w:trPr>
          <w:trHeight w:val="366"/>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94.92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rFonts w:cs="宋体"/>
                <w:color w:val="000000"/>
                <w:sz w:val="20"/>
                <w:szCs w:val="20"/>
              </w:rPr>
              <w:t>94.92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color w:val="000000"/>
                <w:sz w:val="20"/>
                <w:szCs w:val="20"/>
              </w:rPr>
            </w:pPr>
            <w:r>
              <w:rPr>
                <w:color w:val="000000"/>
                <w:sz w:val="20"/>
              </w:rPr>
              <w:t xml:space="preserve"> </w:t>
            </w:r>
          </w:p>
        </w:tc>
      </w:tr>
    </w:tbl>
    <w:p w:rsidR="0094580E" w:rsidRDefault="00E64A3B">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p>
    <w:p w:rsidR="0094580E" w:rsidRDefault="00E64A3B">
      <w:pPr>
        <w:rPr>
          <w:rFonts w:cs="宋体" w:hint="default"/>
          <w:sz w:val="21"/>
          <w:szCs w:val="21"/>
        </w:rPr>
      </w:pPr>
      <w:r>
        <w:rPr>
          <w:rFonts w:cs="宋体"/>
          <w:sz w:val="21"/>
          <w:szCs w:val="21"/>
        </w:rPr>
        <w:br w:type="page"/>
      </w:r>
    </w:p>
    <w:p w:rsidR="0094580E" w:rsidRDefault="0094580E">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94580E">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4580E" w:rsidRDefault="00E64A3B">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94580E">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94580E" w:rsidRDefault="00E64A3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重庆市丰都县包鸾镇中心小学校</w:t>
            </w:r>
          </w:p>
        </w:tc>
        <w:tc>
          <w:tcPr>
            <w:tcW w:w="577"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94580E" w:rsidRDefault="00E64A3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94580E">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94580E" w:rsidRDefault="00E64A3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4580E">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94580E">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94580E">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2,563.45</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1,991.73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1,991.73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411.00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411.00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110.80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110.80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94.92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94.92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2,563.45</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2,608.45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2,608.45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45.00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45.00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r>
      <w:tr w:rsidR="0094580E">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2,608.45</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2,608.45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2,608.45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bl>
    <w:p w:rsidR="0094580E" w:rsidRDefault="00E64A3B">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94580E">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94580E" w:rsidRDefault="00E64A3B">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94580E">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94580E" w:rsidRDefault="00E64A3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重庆市丰都县包鸾镇中心小学校</w:t>
            </w:r>
          </w:p>
        </w:tc>
        <w:tc>
          <w:tcPr>
            <w:tcW w:w="1079"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94580E" w:rsidRDefault="00E64A3B">
            <w:pPr>
              <w:jc w:val="right"/>
              <w:textAlignment w:val="bottom"/>
              <w:rPr>
                <w:rFonts w:cs="宋体" w:hint="default"/>
                <w:color w:val="000000"/>
                <w:sz w:val="20"/>
                <w:szCs w:val="20"/>
              </w:rPr>
            </w:pPr>
            <w:r>
              <w:rPr>
                <w:rFonts w:cs="宋体"/>
                <w:color w:val="000000"/>
                <w:sz w:val="20"/>
                <w:szCs w:val="20"/>
              </w:rPr>
              <w:t>公开05表</w:t>
            </w:r>
          </w:p>
        </w:tc>
      </w:tr>
      <w:tr w:rsidR="0094580E">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94580E" w:rsidRDefault="00E64A3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4580E">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本年支出</w:t>
            </w:r>
          </w:p>
        </w:tc>
      </w:tr>
      <w:tr w:rsidR="0094580E">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项目支出</w:t>
            </w:r>
          </w:p>
        </w:tc>
      </w:tr>
      <w:tr w:rsidR="0094580E">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bCs/>
                <w:color w:val="000000"/>
                <w:sz w:val="20"/>
                <w:szCs w:val="20"/>
              </w:rPr>
              <w:t>2,608.45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bCs/>
                <w:color w:val="000000"/>
                <w:sz w:val="20"/>
                <w:szCs w:val="20"/>
              </w:rPr>
              <w:t>2,428.41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bCs/>
                <w:color w:val="000000"/>
                <w:sz w:val="20"/>
                <w:szCs w:val="20"/>
              </w:rPr>
              <w:t>180.04</w:t>
            </w:r>
            <w:r>
              <w:rPr>
                <w:b/>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教育支出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1,991.73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1,811.70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180.04</w:t>
            </w:r>
            <w:r>
              <w:rPr>
                <w:b/>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20502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普通教育</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1,991.73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1,811.70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180.04</w:t>
            </w:r>
            <w:r>
              <w:rPr>
                <w:b/>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2050201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学前教育</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53.05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15.08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37.96</w:t>
            </w:r>
            <w:r>
              <w:rPr>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2050202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小学教育</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1,938.69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1,796.61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142.08</w:t>
            </w:r>
            <w:r>
              <w:rPr>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411.00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411.00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411.00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411.00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127.67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127.67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120.45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120.45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162.88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162.88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110.80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110.80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110.80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110.80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63.68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63.68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47.12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47.12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94.92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94.92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94.92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b/>
                <w:color w:val="000000"/>
                <w:sz w:val="20"/>
                <w:szCs w:val="20"/>
              </w:rPr>
              <w:t>94.92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color w:val="000000"/>
                <w:sz w:val="20"/>
              </w:rPr>
              <w:t xml:space="preserve"> </w:t>
            </w:r>
          </w:p>
        </w:tc>
      </w:tr>
      <w:tr w:rsidR="0094580E">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94.92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rFonts w:cs="宋体"/>
                <w:color w:val="000000"/>
                <w:sz w:val="20"/>
                <w:szCs w:val="20"/>
              </w:rPr>
              <w:t>94.92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color w:val="000000"/>
                <w:sz w:val="20"/>
              </w:rPr>
              <w:t xml:space="preserve"> </w:t>
            </w:r>
          </w:p>
        </w:tc>
      </w:tr>
    </w:tbl>
    <w:p w:rsidR="0094580E" w:rsidRDefault="00E64A3B">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94580E" w:rsidRDefault="00E64A3B">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94580E">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94580E" w:rsidRDefault="00E64A3B">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94580E">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94580E" w:rsidRDefault="00E64A3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重庆市丰都县包鸾镇中心小学校</w:t>
            </w:r>
          </w:p>
        </w:tc>
        <w:tc>
          <w:tcPr>
            <w:tcW w:w="626"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94580E" w:rsidRDefault="00E64A3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94580E">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94580E" w:rsidRDefault="00E64A3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4580E">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94580E">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rsidP="00893A6D">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893A6D">
              <w:rPr>
                <w:rFonts w:cs="宋体"/>
                <w:b/>
                <w:color w:val="000000"/>
                <w:sz w:val="18"/>
                <w:szCs w:val="18"/>
              </w:rPr>
              <w:t>经济</w:t>
            </w:r>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893A6D">
            <w:pPr>
              <w:spacing w:line="200" w:lineRule="exact"/>
              <w:jc w:val="center"/>
              <w:textAlignment w:val="center"/>
              <w:rPr>
                <w:rFonts w:cs="宋体" w:hint="default"/>
                <w:b/>
                <w:color w:val="000000"/>
                <w:sz w:val="18"/>
                <w:szCs w:val="18"/>
              </w:rPr>
            </w:pPr>
            <w:r>
              <w:rPr>
                <w:rFonts w:cs="宋体"/>
                <w:b/>
                <w:color w:val="000000"/>
                <w:sz w:val="18"/>
                <w:szCs w:val="18"/>
              </w:rPr>
              <w:t>经济分类科目（按“款”级经济</w:t>
            </w:r>
            <w:r w:rsidR="00E64A3B">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rsidP="00893A6D">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893A6D">
              <w:rPr>
                <w:rFonts w:cs="宋体"/>
                <w:b/>
                <w:color w:val="000000"/>
                <w:sz w:val="18"/>
                <w:szCs w:val="18"/>
              </w:rPr>
              <w:t>经济</w:t>
            </w:r>
            <w:bookmarkStart w:id="0" w:name="_GoBack"/>
            <w:bookmarkEnd w:id="0"/>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94580E">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spacing w:line="200" w:lineRule="exact"/>
              <w:jc w:val="center"/>
              <w:rPr>
                <w:rFonts w:cs="宋体" w:hint="default"/>
                <w:b/>
                <w:color w:val="000000"/>
                <w:sz w:val="18"/>
                <w:szCs w:val="18"/>
              </w:rPr>
            </w:pP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2,095.33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148.29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475.17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21.30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94.58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10.13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0.30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1,054.66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2.62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128.50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5.10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124.00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14.22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63.68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0.06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19.46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6.51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94.92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14.72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9.75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25.64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0.55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184.79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5.67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144.29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3.92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13.20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52.26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27.30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15.91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r>
      <w:tr w:rsidR="0094580E">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94580E">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spacing w:line="200" w:lineRule="exact"/>
              <w:jc w:val="right"/>
              <w:rPr>
                <w:rFonts w:cs="宋体" w:hint="default"/>
                <w:color w:val="000000"/>
                <w:sz w:val="18"/>
                <w:szCs w:val="18"/>
              </w:rPr>
            </w:pPr>
          </w:p>
        </w:tc>
      </w:tr>
      <w:tr w:rsidR="0094580E">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4580E" w:rsidRDefault="00E64A3B">
            <w:pPr>
              <w:wordWrap w:val="0"/>
              <w:spacing w:line="200" w:lineRule="exact"/>
              <w:jc w:val="right"/>
              <w:textAlignment w:val="bottom"/>
              <w:rPr>
                <w:rFonts w:cs="宋体" w:hint="default"/>
                <w:color w:val="000000"/>
                <w:sz w:val="18"/>
                <w:szCs w:val="18"/>
              </w:rPr>
            </w:pPr>
            <w:r>
              <w:rPr>
                <w:rFonts w:cs="宋体"/>
                <w:color w:val="000000"/>
                <w:sz w:val="18"/>
                <w:szCs w:val="18"/>
              </w:rPr>
              <w:t>2,280.12</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spacing w:line="200" w:lineRule="exact"/>
              <w:jc w:val="right"/>
              <w:textAlignment w:val="center"/>
              <w:rPr>
                <w:rFonts w:cs="宋体" w:hint="default"/>
                <w:color w:val="000000"/>
                <w:sz w:val="18"/>
                <w:szCs w:val="18"/>
              </w:rPr>
            </w:pPr>
            <w:r>
              <w:rPr>
                <w:rFonts w:cs="宋体"/>
                <w:color w:val="000000"/>
                <w:sz w:val="18"/>
                <w:szCs w:val="18"/>
              </w:rPr>
              <w:t>148.29</w:t>
            </w:r>
            <w:r>
              <w:rPr>
                <w:color w:val="000000"/>
                <w:sz w:val="18"/>
              </w:rPr>
              <w:t xml:space="preserve"> </w:t>
            </w:r>
          </w:p>
        </w:tc>
      </w:tr>
    </w:tbl>
    <w:p w:rsidR="0094580E" w:rsidRDefault="00E64A3B">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94580E">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94580E" w:rsidRDefault="00E64A3B">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94580E">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94580E" w:rsidRDefault="00E64A3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重庆市丰都县包鸾镇中心小学校</w:t>
            </w:r>
          </w:p>
        </w:tc>
        <w:tc>
          <w:tcPr>
            <w:tcW w:w="555"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94580E" w:rsidRDefault="00E64A3B">
            <w:pPr>
              <w:jc w:val="right"/>
              <w:textAlignment w:val="bottom"/>
              <w:rPr>
                <w:rFonts w:cs="宋体" w:hint="default"/>
                <w:color w:val="000000"/>
                <w:sz w:val="20"/>
                <w:szCs w:val="20"/>
              </w:rPr>
            </w:pPr>
            <w:r>
              <w:rPr>
                <w:rFonts w:cs="宋体"/>
                <w:color w:val="000000"/>
                <w:sz w:val="20"/>
                <w:szCs w:val="20"/>
              </w:rPr>
              <w:t>公开07表</w:t>
            </w:r>
          </w:p>
        </w:tc>
      </w:tr>
      <w:tr w:rsidR="0094580E">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94580E" w:rsidRDefault="00E64A3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4580E">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年末结转和结余</w:t>
            </w:r>
          </w:p>
        </w:tc>
      </w:tr>
      <w:tr w:rsidR="0094580E">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b/>
                <w:color w:val="000000"/>
                <w:sz w:val="20"/>
              </w:rPr>
              <w:t xml:space="preserve"> </w:t>
            </w:r>
          </w:p>
        </w:tc>
      </w:tr>
    </w:tbl>
    <w:p w:rsidR="0094580E" w:rsidRDefault="00E64A3B">
      <w:pPr>
        <w:rPr>
          <w:rFonts w:cs="宋体" w:hint="default"/>
          <w:sz w:val="21"/>
          <w:szCs w:val="21"/>
        </w:rPr>
      </w:pPr>
      <w:r>
        <w:rPr>
          <w:rFonts w:cs="宋体"/>
          <w:sz w:val="20"/>
          <w:szCs w:val="20"/>
        </w:rPr>
        <w:t>备注：本单位无政府性基金收支，故本表无数据。</w:t>
      </w:r>
      <w:r>
        <w:rPr>
          <w:rFonts w:cs="宋体"/>
          <w:sz w:val="20"/>
          <w:szCs w:val="20"/>
        </w:rPr>
        <w:br/>
      </w:r>
      <w:r>
        <w:rPr>
          <w:rFonts w:cs="宋体"/>
          <w:sz w:val="20"/>
          <w:szCs w:val="20"/>
        </w:rPr>
        <w:br/>
      </w:r>
    </w:p>
    <w:p w:rsidR="0094580E" w:rsidRDefault="00E64A3B">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94580E">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94580E" w:rsidRDefault="00E64A3B">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94580E">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94580E" w:rsidRDefault="00E64A3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重庆市丰都县包鸾镇中心小学校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94580E" w:rsidRDefault="00E64A3B">
            <w:pPr>
              <w:jc w:val="right"/>
              <w:textAlignment w:val="bottom"/>
              <w:rPr>
                <w:rFonts w:cs="宋体" w:hint="default"/>
                <w:color w:val="000000"/>
                <w:sz w:val="20"/>
                <w:szCs w:val="20"/>
              </w:rPr>
            </w:pPr>
            <w:r>
              <w:rPr>
                <w:rFonts w:cs="宋体"/>
                <w:color w:val="000000"/>
                <w:sz w:val="20"/>
                <w:szCs w:val="20"/>
              </w:rPr>
              <w:t>公开08表</w:t>
            </w:r>
          </w:p>
        </w:tc>
      </w:tr>
      <w:tr w:rsidR="0094580E">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94580E" w:rsidRDefault="0094580E">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94580E" w:rsidRDefault="00E64A3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4580E">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4580E" w:rsidRDefault="00E64A3B">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94580E" w:rsidRDefault="00E64A3B">
            <w:pPr>
              <w:jc w:val="center"/>
              <w:textAlignment w:val="bottom"/>
              <w:rPr>
                <w:rFonts w:cs="宋体" w:hint="default"/>
                <w:b/>
                <w:color w:val="000000"/>
                <w:sz w:val="20"/>
                <w:szCs w:val="20"/>
              </w:rPr>
            </w:pPr>
            <w:r>
              <w:rPr>
                <w:rFonts w:cs="宋体"/>
                <w:b/>
                <w:color w:val="000000"/>
                <w:sz w:val="20"/>
                <w:szCs w:val="20"/>
              </w:rPr>
              <w:t>本年支出</w:t>
            </w:r>
          </w:p>
        </w:tc>
      </w:tr>
      <w:tr w:rsidR="0094580E">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项目支出</w:t>
            </w:r>
          </w:p>
        </w:tc>
      </w:tr>
      <w:tr w:rsidR="0094580E">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4580E" w:rsidRDefault="0094580E">
            <w:pPr>
              <w:jc w:val="center"/>
              <w:rPr>
                <w:rFonts w:cs="宋体" w:hint="default"/>
                <w:b/>
                <w:color w:val="000000"/>
                <w:sz w:val="20"/>
                <w:szCs w:val="20"/>
              </w:rPr>
            </w:pPr>
          </w:p>
        </w:tc>
      </w:tr>
      <w:tr w:rsidR="0094580E">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4580E" w:rsidRDefault="00E64A3B">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94580E">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4580E" w:rsidRDefault="00E64A3B">
            <w:pPr>
              <w:wordWrap w:val="0"/>
              <w:jc w:val="right"/>
              <w:textAlignment w:val="center"/>
              <w:rPr>
                <w:rFonts w:cs="宋体" w:hint="default"/>
                <w:b/>
                <w:color w:val="000000"/>
                <w:sz w:val="20"/>
                <w:szCs w:val="20"/>
              </w:rPr>
            </w:pPr>
            <w:r>
              <w:rPr>
                <w:b/>
                <w:color w:val="000000"/>
                <w:sz w:val="20"/>
              </w:rPr>
              <w:t xml:space="preserve"> </w:t>
            </w:r>
          </w:p>
        </w:tc>
      </w:tr>
    </w:tbl>
    <w:p w:rsidR="0094580E" w:rsidRDefault="00E64A3B">
      <w:pPr>
        <w:rPr>
          <w:rFonts w:cs="宋体" w:hint="default"/>
          <w:sz w:val="21"/>
          <w:szCs w:val="21"/>
        </w:rPr>
      </w:pPr>
      <w:r>
        <w:rPr>
          <w:rFonts w:cs="宋体"/>
          <w:sz w:val="20"/>
          <w:szCs w:val="20"/>
        </w:rPr>
        <w:t>备注：本单位无国有资本经营收支，故本表无数据。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94580E">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94580E" w:rsidRDefault="00E64A3B">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94580E">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94580E" w:rsidRDefault="0094580E">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94580E" w:rsidRDefault="00E64A3B">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94580E">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94580E" w:rsidRDefault="00E64A3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重庆市丰都县包鸾镇中心小学校</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94580E" w:rsidRDefault="0094580E">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94580E" w:rsidRDefault="0094580E">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94580E" w:rsidRDefault="00E64A3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94580E">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94580E">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r>
      <w:tr w:rsidR="0094580E">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94580E">
            <w:pPr>
              <w:spacing w:line="200" w:lineRule="exact"/>
              <w:jc w:val="right"/>
              <w:rPr>
                <w:rFonts w:cs="宋体" w:hint="default"/>
                <w:color w:val="000000"/>
                <w:sz w:val="16"/>
                <w:szCs w:val="16"/>
              </w:rPr>
            </w:pPr>
          </w:p>
        </w:tc>
      </w:tr>
      <w:tr w:rsidR="0094580E">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E64A3B">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4580E" w:rsidRDefault="00E64A3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E64A3B">
            <w:pPr>
              <w:spacing w:line="200" w:lineRule="exact"/>
              <w:jc w:val="right"/>
              <w:textAlignment w:val="bottom"/>
              <w:rPr>
                <w:rFonts w:cs="宋体" w:hint="default"/>
                <w:color w:val="000000"/>
                <w:sz w:val="16"/>
                <w:szCs w:val="16"/>
              </w:rPr>
            </w:pPr>
            <w:r>
              <w:rPr>
                <w:rFonts w:cs="宋体"/>
                <w:color w:val="000000"/>
                <w:sz w:val="16"/>
                <w:szCs w:val="16"/>
              </w:rPr>
              <w:t>5.67</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94580E" w:rsidRDefault="0094580E">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94580E" w:rsidRDefault="0094580E">
            <w:pPr>
              <w:spacing w:line="200" w:lineRule="exact"/>
              <w:jc w:val="right"/>
              <w:rPr>
                <w:rFonts w:cs="宋体" w:hint="default"/>
                <w:color w:val="000000"/>
                <w:sz w:val="16"/>
                <w:szCs w:val="16"/>
              </w:rPr>
            </w:pPr>
          </w:p>
        </w:tc>
      </w:tr>
    </w:tbl>
    <w:p w:rsidR="0094580E" w:rsidRDefault="00E64A3B">
      <w:pPr>
        <w:rPr>
          <w:rFonts w:cs="宋体" w:hint="default"/>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p>
    <w:p w:rsidR="0094580E" w:rsidRDefault="00E64A3B">
      <w:pPr>
        <w:rPr>
          <w:rFonts w:cs="宋体" w:hint="default"/>
          <w:sz w:val="20"/>
          <w:szCs w:val="20"/>
        </w:rPr>
      </w:pPr>
      <w:r>
        <w:rPr>
          <w:rFonts w:cs="宋体"/>
          <w:sz w:val="20"/>
          <w:szCs w:val="20"/>
        </w:rPr>
        <w:br/>
      </w:r>
    </w:p>
    <w:p w:rsidR="0094580E" w:rsidRDefault="00E64A3B">
      <w:pPr>
        <w:rPr>
          <w:rFonts w:hint="default"/>
        </w:rPr>
      </w:pPr>
      <w:r>
        <w:rPr>
          <w:noProof/>
        </w:rPr>
        <w:lastRenderedPageBreak/>
        <w:drawing>
          <wp:inline distT="0" distB="0" distL="114300" distR="114300">
            <wp:extent cx="8851265" cy="4728210"/>
            <wp:effectExtent l="0" t="0" r="6985" b="1524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0"/>
                    <a:stretch>
                      <a:fillRect/>
                    </a:stretch>
                  </pic:blipFill>
                  <pic:spPr>
                    <a:xfrm>
                      <a:off x="0" y="0"/>
                      <a:ext cx="8851265" cy="4728210"/>
                    </a:xfrm>
                    <a:prstGeom prst="rect">
                      <a:avLst/>
                    </a:prstGeom>
                    <a:noFill/>
                    <a:ln>
                      <a:noFill/>
                    </a:ln>
                  </pic:spPr>
                </pic:pic>
              </a:graphicData>
            </a:graphic>
          </wp:inline>
        </w:drawing>
      </w:r>
    </w:p>
    <w:p w:rsidR="0094580E" w:rsidRDefault="0094580E">
      <w:pPr>
        <w:rPr>
          <w:rFonts w:hint="default"/>
        </w:rPr>
      </w:pPr>
    </w:p>
    <w:p w:rsidR="0094580E" w:rsidRDefault="0094580E">
      <w:pPr>
        <w:rPr>
          <w:rFonts w:hint="default"/>
        </w:rPr>
      </w:pPr>
    </w:p>
    <w:p w:rsidR="0094580E" w:rsidRDefault="00E64A3B">
      <w:pPr>
        <w:rPr>
          <w:rFonts w:hint="default"/>
        </w:rPr>
      </w:pPr>
      <w:r>
        <w:rPr>
          <w:noProof/>
        </w:rPr>
        <w:lastRenderedPageBreak/>
        <w:drawing>
          <wp:inline distT="0" distB="0" distL="114300" distR="114300">
            <wp:extent cx="8851265" cy="4728210"/>
            <wp:effectExtent l="0" t="0" r="6985" b="1524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8851265" cy="4728210"/>
                    </a:xfrm>
                    <a:prstGeom prst="rect">
                      <a:avLst/>
                    </a:prstGeom>
                    <a:noFill/>
                    <a:ln>
                      <a:noFill/>
                    </a:ln>
                  </pic:spPr>
                </pic:pic>
              </a:graphicData>
            </a:graphic>
          </wp:inline>
        </w:drawing>
      </w:r>
      <w:r>
        <w:br/>
      </w:r>
    </w:p>
    <w:p w:rsidR="0094580E" w:rsidRDefault="0094580E">
      <w:pPr>
        <w:rPr>
          <w:rFonts w:hint="default"/>
        </w:rPr>
      </w:pPr>
    </w:p>
    <w:p w:rsidR="0094580E" w:rsidRDefault="00E64A3B">
      <w:pPr>
        <w:rPr>
          <w:rFonts w:hint="default"/>
        </w:rPr>
      </w:pPr>
      <w:r>
        <w:rPr>
          <w:noProof/>
        </w:rPr>
        <w:lastRenderedPageBreak/>
        <w:drawing>
          <wp:inline distT="0" distB="0" distL="114300" distR="114300">
            <wp:extent cx="8851265" cy="4728210"/>
            <wp:effectExtent l="0" t="0" r="6985" b="1524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2"/>
                    <a:stretch>
                      <a:fillRect/>
                    </a:stretch>
                  </pic:blipFill>
                  <pic:spPr>
                    <a:xfrm>
                      <a:off x="0" y="0"/>
                      <a:ext cx="8851265" cy="4728210"/>
                    </a:xfrm>
                    <a:prstGeom prst="rect">
                      <a:avLst/>
                    </a:prstGeom>
                    <a:noFill/>
                    <a:ln>
                      <a:noFill/>
                    </a:ln>
                  </pic:spPr>
                </pic:pic>
              </a:graphicData>
            </a:graphic>
          </wp:inline>
        </w:drawing>
      </w:r>
    </w:p>
    <w:p w:rsidR="0094580E" w:rsidRDefault="0094580E">
      <w:pPr>
        <w:rPr>
          <w:rFonts w:hint="default"/>
        </w:rPr>
      </w:pPr>
    </w:p>
    <w:p w:rsidR="0094580E" w:rsidRDefault="0094580E">
      <w:pPr>
        <w:rPr>
          <w:rFonts w:hint="default"/>
        </w:rPr>
      </w:pPr>
    </w:p>
    <w:p w:rsidR="0094580E" w:rsidRDefault="00E64A3B">
      <w:pPr>
        <w:rPr>
          <w:rFonts w:hint="default"/>
        </w:rPr>
      </w:pPr>
      <w:r>
        <w:rPr>
          <w:noProof/>
        </w:rPr>
        <w:lastRenderedPageBreak/>
        <w:drawing>
          <wp:inline distT="0" distB="0" distL="114300" distR="114300">
            <wp:extent cx="8851265" cy="4728210"/>
            <wp:effectExtent l="0" t="0" r="6985" b="1524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8851265" cy="4728210"/>
                    </a:xfrm>
                    <a:prstGeom prst="rect">
                      <a:avLst/>
                    </a:prstGeom>
                    <a:noFill/>
                    <a:ln>
                      <a:noFill/>
                    </a:ln>
                  </pic:spPr>
                </pic:pic>
              </a:graphicData>
            </a:graphic>
          </wp:inline>
        </w:drawing>
      </w:r>
    </w:p>
    <w:p w:rsidR="0094580E" w:rsidRDefault="0094580E">
      <w:pPr>
        <w:rPr>
          <w:rFonts w:hint="default"/>
        </w:rPr>
      </w:pPr>
    </w:p>
    <w:p w:rsidR="0094580E" w:rsidRDefault="0094580E">
      <w:pPr>
        <w:rPr>
          <w:rFonts w:hint="default"/>
        </w:rPr>
      </w:pPr>
    </w:p>
    <w:p w:rsidR="0094580E" w:rsidRDefault="00E64A3B">
      <w:pPr>
        <w:rPr>
          <w:rFonts w:hint="default"/>
        </w:rPr>
      </w:pPr>
      <w:r>
        <w:rPr>
          <w:noProof/>
        </w:rPr>
        <w:lastRenderedPageBreak/>
        <w:drawing>
          <wp:inline distT="0" distB="0" distL="114300" distR="114300">
            <wp:extent cx="8851265" cy="4728210"/>
            <wp:effectExtent l="0" t="0" r="6985" b="1524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8851265" cy="4728210"/>
                    </a:xfrm>
                    <a:prstGeom prst="rect">
                      <a:avLst/>
                    </a:prstGeom>
                    <a:noFill/>
                    <a:ln>
                      <a:noFill/>
                    </a:ln>
                  </pic:spPr>
                </pic:pic>
              </a:graphicData>
            </a:graphic>
          </wp:inline>
        </w:drawing>
      </w:r>
    </w:p>
    <w:p w:rsidR="0094580E" w:rsidRDefault="0094580E">
      <w:pPr>
        <w:rPr>
          <w:rFonts w:hint="default"/>
        </w:rPr>
      </w:pPr>
    </w:p>
    <w:p w:rsidR="0094580E" w:rsidRDefault="0094580E">
      <w:pPr>
        <w:rPr>
          <w:rFonts w:hint="default"/>
        </w:rPr>
      </w:pPr>
    </w:p>
    <w:p w:rsidR="0094580E" w:rsidRDefault="00E64A3B">
      <w:pPr>
        <w:rPr>
          <w:rFonts w:hint="default"/>
        </w:rPr>
      </w:pPr>
      <w:r>
        <w:rPr>
          <w:noProof/>
        </w:rPr>
        <w:lastRenderedPageBreak/>
        <w:drawing>
          <wp:inline distT="0" distB="0" distL="114300" distR="114300">
            <wp:extent cx="8851265" cy="4728210"/>
            <wp:effectExtent l="0" t="0" r="6985" b="1524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15"/>
                    <a:stretch>
                      <a:fillRect/>
                    </a:stretch>
                  </pic:blipFill>
                  <pic:spPr>
                    <a:xfrm>
                      <a:off x="0" y="0"/>
                      <a:ext cx="8851265" cy="4728210"/>
                    </a:xfrm>
                    <a:prstGeom prst="rect">
                      <a:avLst/>
                    </a:prstGeom>
                    <a:noFill/>
                    <a:ln>
                      <a:noFill/>
                    </a:ln>
                  </pic:spPr>
                </pic:pic>
              </a:graphicData>
            </a:graphic>
          </wp:inline>
        </w:drawing>
      </w:r>
    </w:p>
    <w:p w:rsidR="0094580E" w:rsidRDefault="0094580E">
      <w:pPr>
        <w:rPr>
          <w:rFonts w:hint="default"/>
        </w:rPr>
      </w:pPr>
    </w:p>
    <w:p w:rsidR="0094580E" w:rsidRDefault="0094580E">
      <w:pPr>
        <w:rPr>
          <w:rFonts w:hint="default"/>
        </w:rPr>
      </w:pPr>
    </w:p>
    <w:p w:rsidR="0094580E" w:rsidRDefault="00E64A3B">
      <w:pPr>
        <w:rPr>
          <w:rFonts w:hint="default"/>
        </w:rPr>
      </w:pPr>
      <w:r>
        <w:rPr>
          <w:noProof/>
        </w:rPr>
        <w:lastRenderedPageBreak/>
        <w:drawing>
          <wp:inline distT="0" distB="0" distL="114300" distR="114300">
            <wp:extent cx="8851265" cy="4728210"/>
            <wp:effectExtent l="0" t="0" r="6985" b="1524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16"/>
                    <a:stretch>
                      <a:fillRect/>
                    </a:stretch>
                  </pic:blipFill>
                  <pic:spPr>
                    <a:xfrm>
                      <a:off x="0" y="0"/>
                      <a:ext cx="8851265" cy="4728210"/>
                    </a:xfrm>
                    <a:prstGeom prst="rect">
                      <a:avLst/>
                    </a:prstGeom>
                    <a:noFill/>
                    <a:ln>
                      <a:noFill/>
                    </a:ln>
                  </pic:spPr>
                </pic:pic>
              </a:graphicData>
            </a:graphic>
          </wp:inline>
        </w:drawing>
      </w:r>
    </w:p>
    <w:p w:rsidR="0094580E" w:rsidRDefault="0094580E">
      <w:pPr>
        <w:rPr>
          <w:rFonts w:hint="default"/>
        </w:rPr>
      </w:pPr>
    </w:p>
    <w:p w:rsidR="0094580E" w:rsidRDefault="0094580E">
      <w:pPr>
        <w:rPr>
          <w:rFonts w:hint="default"/>
        </w:rPr>
      </w:pPr>
    </w:p>
    <w:p w:rsidR="0094580E" w:rsidRDefault="00E64A3B">
      <w:pPr>
        <w:rPr>
          <w:rFonts w:hint="default"/>
        </w:rPr>
      </w:pPr>
      <w:r>
        <w:rPr>
          <w:noProof/>
        </w:rPr>
        <w:lastRenderedPageBreak/>
        <w:drawing>
          <wp:inline distT="0" distB="0" distL="114300" distR="114300">
            <wp:extent cx="8851265" cy="4728210"/>
            <wp:effectExtent l="0" t="0" r="6985" b="1524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17"/>
                    <a:stretch>
                      <a:fillRect/>
                    </a:stretch>
                  </pic:blipFill>
                  <pic:spPr>
                    <a:xfrm>
                      <a:off x="0" y="0"/>
                      <a:ext cx="8851265" cy="4728210"/>
                    </a:xfrm>
                    <a:prstGeom prst="rect">
                      <a:avLst/>
                    </a:prstGeom>
                    <a:noFill/>
                    <a:ln>
                      <a:noFill/>
                    </a:ln>
                  </pic:spPr>
                </pic:pic>
              </a:graphicData>
            </a:graphic>
          </wp:inline>
        </w:drawing>
      </w:r>
    </w:p>
    <w:p w:rsidR="0094580E" w:rsidRDefault="0094580E">
      <w:pPr>
        <w:rPr>
          <w:rFonts w:hint="default"/>
        </w:rPr>
      </w:pPr>
    </w:p>
    <w:p w:rsidR="0094580E" w:rsidRDefault="0094580E">
      <w:pPr>
        <w:rPr>
          <w:rFonts w:hint="default"/>
        </w:rPr>
      </w:pPr>
    </w:p>
    <w:p w:rsidR="0094580E" w:rsidRDefault="00E64A3B">
      <w:pPr>
        <w:rPr>
          <w:rFonts w:hint="default"/>
        </w:rPr>
      </w:pPr>
      <w:r>
        <w:rPr>
          <w:noProof/>
        </w:rPr>
        <w:lastRenderedPageBreak/>
        <w:drawing>
          <wp:inline distT="0" distB="0" distL="114300" distR="114300">
            <wp:extent cx="8851265" cy="4728210"/>
            <wp:effectExtent l="0" t="0" r="6985" b="1524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18"/>
                    <a:stretch>
                      <a:fillRect/>
                    </a:stretch>
                  </pic:blipFill>
                  <pic:spPr>
                    <a:xfrm>
                      <a:off x="0" y="0"/>
                      <a:ext cx="8851265" cy="4728210"/>
                    </a:xfrm>
                    <a:prstGeom prst="rect">
                      <a:avLst/>
                    </a:prstGeom>
                    <a:noFill/>
                    <a:ln>
                      <a:noFill/>
                    </a:ln>
                  </pic:spPr>
                </pic:pic>
              </a:graphicData>
            </a:graphic>
          </wp:inline>
        </w:drawing>
      </w:r>
    </w:p>
    <w:p w:rsidR="0094580E" w:rsidRDefault="0094580E">
      <w:pPr>
        <w:rPr>
          <w:rFonts w:hint="default"/>
        </w:rPr>
      </w:pPr>
    </w:p>
    <w:p w:rsidR="0094580E" w:rsidRDefault="0094580E">
      <w:pPr>
        <w:rPr>
          <w:rFonts w:hint="default"/>
        </w:rPr>
      </w:pPr>
    </w:p>
    <w:p w:rsidR="0094580E" w:rsidRDefault="0094580E">
      <w:pPr>
        <w:rPr>
          <w:rFonts w:hint="default"/>
        </w:rPr>
      </w:pPr>
    </w:p>
    <w:p w:rsidR="0094580E" w:rsidRDefault="00E64A3B">
      <w:pPr>
        <w:rPr>
          <w:rFonts w:hint="default"/>
        </w:rPr>
      </w:pPr>
      <w:r>
        <w:rPr>
          <w:noProof/>
        </w:rPr>
        <w:lastRenderedPageBreak/>
        <w:drawing>
          <wp:inline distT="0" distB="0" distL="114300" distR="114300">
            <wp:extent cx="8851265" cy="4728210"/>
            <wp:effectExtent l="0" t="0" r="6985" b="15240"/>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19"/>
                    <a:stretch>
                      <a:fillRect/>
                    </a:stretch>
                  </pic:blipFill>
                  <pic:spPr>
                    <a:xfrm>
                      <a:off x="0" y="0"/>
                      <a:ext cx="8851265" cy="4728210"/>
                    </a:xfrm>
                    <a:prstGeom prst="rect">
                      <a:avLst/>
                    </a:prstGeom>
                    <a:noFill/>
                    <a:ln>
                      <a:noFill/>
                    </a:ln>
                  </pic:spPr>
                </pic:pic>
              </a:graphicData>
            </a:graphic>
          </wp:inline>
        </w:drawing>
      </w:r>
    </w:p>
    <w:p w:rsidR="0094580E" w:rsidRDefault="0094580E">
      <w:pPr>
        <w:rPr>
          <w:rFonts w:hint="default"/>
        </w:rPr>
      </w:pPr>
    </w:p>
    <w:p w:rsidR="0094580E" w:rsidRDefault="0094580E">
      <w:pPr>
        <w:rPr>
          <w:rFonts w:hint="default"/>
        </w:rPr>
      </w:pPr>
    </w:p>
    <w:p w:rsidR="0094580E" w:rsidRDefault="00E64A3B">
      <w:pPr>
        <w:rPr>
          <w:rFonts w:hint="default"/>
        </w:rPr>
      </w:pPr>
      <w:r>
        <w:rPr>
          <w:noProof/>
        </w:rPr>
        <w:lastRenderedPageBreak/>
        <w:drawing>
          <wp:inline distT="0" distB="0" distL="114300" distR="114300">
            <wp:extent cx="8851265" cy="4728210"/>
            <wp:effectExtent l="0" t="0" r="6985" b="1524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pic:cNvPicPr>
                  </pic:nvPicPr>
                  <pic:blipFill>
                    <a:blip r:embed="rId20"/>
                    <a:stretch>
                      <a:fillRect/>
                    </a:stretch>
                  </pic:blipFill>
                  <pic:spPr>
                    <a:xfrm>
                      <a:off x="0" y="0"/>
                      <a:ext cx="8851265" cy="4728210"/>
                    </a:xfrm>
                    <a:prstGeom prst="rect">
                      <a:avLst/>
                    </a:prstGeom>
                    <a:noFill/>
                    <a:ln>
                      <a:noFill/>
                    </a:ln>
                  </pic:spPr>
                </pic:pic>
              </a:graphicData>
            </a:graphic>
          </wp:inline>
        </w:drawing>
      </w:r>
    </w:p>
    <w:p w:rsidR="0094580E" w:rsidRDefault="0094580E">
      <w:pPr>
        <w:rPr>
          <w:rFonts w:hint="default"/>
        </w:rPr>
      </w:pPr>
    </w:p>
    <w:p w:rsidR="0094580E" w:rsidRDefault="00E64A3B">
      <w:pPr>
        <w:rPr>
          <w:rFonts w:hint="default"/>
        </w:rPr>
      </w:pPr>
      <w:r>
        <w:rPr>
          <w:noProof/>
        </w:rPr>
        <w:lastRenderedPageBreak/>
        <w:drawing>
          <wp:inline distT="0" distB="0" distL="114300" distR="114300">
            <wp:extent cx="8851265" cy="4728210"/>
            <wp:effectExtent l="0" t="0" r="6985" b="15240"/>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21"/>
                    <a:stretch>
                      <a:fillRect/>
                    </a:stretch>
                  </pic:blipFill>
                  <pic:spPr>
                    <a:xfrm>
                      <a:off x="0" y="0"/>
                      <a:ext cx="8851265" cy="4728210"/>
                    </a:xfrm>
                    <a:prstGeom prst="rect">
                      <a:avLst/>
                    </a:prstGeom>
                    <a:noFill/>
                    <a:ln>
                      <a:noFill/>
                    </a:ln>
                  </pic:spPr>
                </pic:pic>
              </a:graphicData>
            </a:graphic>
          </wp:inline>
        </w:drawing>
      </w:r>
    </w:p>
    <w:p w:rsidR="0094580E" w:rsidRDefault="0094580E">
      <w:pPr>
        <w:rPr>
          <w:rFonts w:hint="default"/>
        </w:rPr>
      </w:pPr>
    </w:p>
    <w:p w:rsidR="0094580E" w:rsidRDefault="0094580E">
      <w:pPr>
        <w:rPr>
          <w:rFonts w:hint="default"/>
        </w:rPr>
      </w:pPr>
    </w:p>
    <w:p w:rsidR="0094580E" w:rsidRDefault="00E64A3B">
      <w:pPr>
        <w:rPr>
          <w:rFonts w:hint="default"/>
        </w:rPr>
      </w:pPr>
      <w:r>
        <w:rPr>
          <w:noProof/>
        </w:rPr>
        <w:lastRenderedPageBreak/>
        <w:drawing>
          <wp:inline distT="0" distB="0" distL="114300" distR="114300">
            <wp:extent cx="8851265" cy="4728210"/>
            <wp:effectExtent l="0" t="0" r="6985" b="15240"/>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22"/>
                    <a:stretch>
                      <a:fillRect/>
                    </a:stretch>
                  </pic:blipFill>
                  <pic:spPr>
                    <a:xfrm>
                      <a:off x="0" y="0"/>
                      <a:ext cx="8851265" cy="4728210"/>
                    </a:xfrm>
                    <a:prstGeom prst="rect">
                      <a:avLst/>
                    </a:prstGeom>
                    <a:noFill/>
                    <a:ln>
                      <a:noFill/>
                    </a:ln>
                  </pic:spPr>
                </pic:pic>
              </a:graphicData>
            </a:graphic>
          </wp:inline>
        </w:drawing>
      </w:r>
    </w:p>
    <w:p w:rsidR="0094580E" w:rsidRDefault="0094580E">
      <w:pPr>
        <w:rPr>
          <w:rFonts w:hint="default"/>
        </w:rPr>
      </w:pPr>
    </w:p>
    <w:p w:rsidR="0094580E" w:rsidRDefault="0094580E">
      <w:pPr>
        <w:rPr>
          <w:rFonts w:hint="default"/>
        </w:rPr>
      </w:pPr>
    </w:p>
    <w:p w:rsidR="0094580E" w:rsidRDefault="00E64A3B">
      <w:pPr>
        <w:rPr>
          <w:rFonts w:hint="default"/>
        </w:rPr>
      </w:pPr>
      <w:r>
        <w:rPr>
          <w:noProof/>
        </w:rPr>
        <w:lastRenderedPageBreak/>
        <w:drawing>
          <wp:inline distT="0" distB="0" distL="114300" distR="114300">
            <wp:extent cx="8851265" cy="4728210"/>
            <wp:effectExtent l="0" t="0" r="6985" b="15240"/>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pic:cNvPicPr>
                  </pic:nvPicPr>
                  <pic:blipFill>
                    <a:blip r:embed="rId23"/>
                    <a:stretch>
                      <a:fillRect/>
                    </a:stretch>
                  </pic:blipFill>
                  <pic:spPr>
                    <a:xfrm>
                      <a:off x="0" y="0"/>
                      <a:ext cx="8851265" cy="4728210"/>
                    </a:xfrm>
                    <a:prstGeom prst="rect">
                      <a:avLst/>
                    </a:prstGeom>
                    <a:noFill/>
                    <a:ln>
                      <a:noFill/>
                    </a:ln>
                  </pic:spPr>
                </pic:pic>
              </a:graphicData>
            </a:graphic>
          </wp:inline>
        </w:drawing>
      </w:r>
    </w:p>
    <w:p w:rsidR="0094580E" w:rsidRDefault="0094580E">
      <w:pPr>
        <w:rPr>
          <w:rFonts w:hint="default"/>
        </w:rPr>
      </w:pPr>
    </w:p>
    <w:p w:rsidR="0094580E" w:rsidRDefault="0094580E">
      <w:pPr>
        <w:rPr>
          <w:rFonts w:hint="default"/>
        </w:rPr>
      </w:pPr>
    </w:p>
    <w:p w:rsidR="0094580E" w:rsidRDefault="00E64A3B">
      <w:pPr>
        <w:rPr>
          <w:rFonts w:hint="default"/>
        </w:rPr>
      </w:pPr>
      <w:r>
        <w:rPr>
          <w:noProof/>
        </w:rPr>
        <w:lastRenderedPageBreak/>
        <w:drawing>
          <wp:inline distT="0" distB="0" distL="114300" distR="114300">
            <wp:extent cx="8851265" cy="4728210"/>
            <wp:effectExtent l="0" t="0" r="6985" b="1524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pic:cNvPicPr>
                      <a:picLocks noChangeAspect="1"/>
                    </pic:cNvPicPr>
                  </pic:nvPicPr>
                  <pic:blipFill>
                    <a:blip r:embed="rId24"/>
                    <a:stretch>
                      <a:fillRect/>
                    </a:stretch>
                  </pic:blipFill>
                  <pic:spPr>
                    <a:xfrm>
                      <a:off x="0" y="0"/>
                      <a:ext cx="8851265" cy="4728210"/>
                    </a:xfrm>
                    <a:prstGeom prst="rect">
                      <a:avLst/>
                    </a:prstGeom>
                    <a:noFill/>
                    <a:ln>
                      <a:noFill/>
                    </a:ln>
                  </pic:spPr>
                </pic:pic>
              </a:graphicData>
            </a:graphic>
          </wp:inline>
        </w:drawing>
      </w:r>
    </w:p>
    <w:p w:rsidR="0094580E" w:rsidRDefault="0094580E">
      <w:pPr>
        <w:rPr>
          <w:rFonts w:hint="default"/>
        </w:rPr>
      </w:pPr>
    </w:p>
    <w:p w:rsidR="0094580E" w:rsidRDefault="0094580E">
      <w:pPr>
        <w:rPr>
          <w:rFonts w:hint="default"/>
        </w:rPr>
      </w:pPr>
    </w:p>
    <w:p w:rsidR="0094580E" w:rsidRDefault="0094580E">
      <w:pPr>
        <w:rPr>
          <w:rFonts w:hint="default"/>
        </w:rPr>
      </w:pPr>
    </w:p>
    <w:p w:rsidR="0094580E" w:rsidRDefault="00E64A3B">
      <w:pPr>
        <w:rPr>
          <w:rFonts w:hint="default"/>
        </w:rPr>
      </w:pPr>
      <w:r>
        <w:rPr>
          <w:noProof/>
        </w:rPr>
        <w:lastRenderedPageBreak/>
        <w:drawing>
          <wp:inline distT="0" distB="0" distL="114300" distR="114300">
            <wp:extent cx="8851265" cy="4728210"/>
            <wp:effectExtent l="0" t="0" r="6985" b="15240"/>
            <wp:docPr id="11"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9"/>
                    <pic:cNvPicPr>
                      <a:picLocks noChangeAspect="1"/>
                    </pic:cNvPicPr>
                  </pic:nvPicPr>
                  <pic:blipFill>
                    <a:blip r:embed="rId25"/>
                    <a:stretch>
                      <a:fillRect/>
                    </a:stretch>
                  </pic:blipFill>
                  <pic:spPr>
                    <a:xfrm>
                      <a:off x="0" y="0"/>
                      <a:ext cx="8851265" cy="4728210"/>
                    </a:xfrm>
                    <a:prstGeom prst="rect">
                      <a:avLst/>
                    </a:prstGeom>
                    <a:noFill/>
                    <a:ln>
                      <a:noFill/>
                    </a:ln>
                  </pic:spPr>
                </pic:pic>
              </a:graphicData>
            </a:graphic>
          </wp:inline>
        </w:drawing>
      </w:r>
    </w:p>
    <w:p w:rsidR="0094580E" w:rsidRDefault="0094580E">
      <w:pPr>
        <w:rPr>
          <w:rFonts w:hint="default"/>
        </w:rPr>
      </w:pPr>
    </w:p>
    <w:p w:rsidR="0094580E" w:rsidRDefault="00E64A3B">
      <w:pPr>
        <w:rPr>
          <w:rFonts w:cs="宋体" w:hint="default"/>
          <w:sz w:val="21"/>
          <w:szCs w:val="21"/>
        </w:rPr>
      </w:pPr>
      <w:r>
        <w:rPr>
          <w:noProof/>
        </w:rPr>
        <w:lastRenderedPageBreak/>
        <w:drawing>
          <wp:inline distT="0" distB="0" distL="114300" distR="114300">
            <wp:extent cx="8851265" cy="4728210"/>
            <wp:effectExtent l="0" t="0" r="6985" b="15240"/>
            <wp:docPr id="1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0"/>
                    <pic:cNvPicPr>
                      <a:picLocks noChangeAspect="1"/>
                    </pic:cNvPicPr>
                  </pic:nvPicPr>
                  <pic:blipFill>
                    <a:blip r:embed="rId26"/>
                    <a:stretch>
                      <a:fillRect/>
                    </a:stretch>
                  </pic:blipFill>
                  <pic:spPr>
                    <a:xfrm>
                      <a:off x="0" y="0"/>
                      <a:ext cx="8851265" cy="4728210"/>
                    </a:xfrm>
                    <a:prstGeom prst="rect">
                      <a:avLst/>
                    </a:prstGeom>
                    <a:noFill/>
                    <a:ln>
                      <a:noFill/>
                    </a:ln>
                  </pic:spPr>
                </pic:pic>
              </a:graphicData>
            </a:graphic>
          </wp:inline>
        </w:drawing>
      </w:r>
      <w:r>
        <w:rPr>
          <w:rFonts w:cs="宋体"/>
          <w:sz w:val="20"/>
          <w:szCs w:val="20"/>
        </w:rPr>
        <w:br/>
      </w:r>
    </w:p>
    <w:sectPr w:rsidR="0094580E">
      <w:headerReference w:type="default" r:id="rId27"/>
      <w:footerReference w:type="default" r:id="rId28"/>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7EE" w:rsidRDefault="007267EE">
      <w:pPr>
        <w:rPr>
          <w:rFonts w:hint="default"/>
        </w:rPr>
      </w:pPr>
      <w:r>
        <w:separator/>
      </w:r>
    </w:p>
  </w:endnote>
  <w:endnote w:type="continuationSeparator" w:id="0">
    <w:p w:rsidR="007267EE" w:rsidRDefault="007267E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0E" w:rsidRDefault="007267EE">
    <w:pPr>
      <w:pStyle w:val="a4"/>
      <w:rPr>
        <w:rFonts w:hint="default"/>
      </w:rPr>
    </w:pPr>
    <w:r>
      <w:rPr>
        <w:rFonts w:hint="default"/>
      </w:rPr>
      <w:pict w14:anchorId="6FC09AE9">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4580E" w:rsidRDefault="00E64A3B">
                <w:pPr>
                  <w:pStyle w:val="a4"/>
                  <w:rPr>
                    <w:rFonts w:hint="default"/>
                  </w:rPr>
                </w:pPr>
                <w:r>
                  <w:fldChar w:fldCharType="begin"/>
                </w:r>
                <w:r>
                  <w:instrText xml:space="preserve"> PAGE  \* MERGEFORMAT </w:instrText>
                </w:r>
                <w:r>
                  <w:fldChar w:fldCharType="separate"/>
                </w:r>
                <w:r w:rsidR="00893A6D">
                  <w:rPr>
                    <w:rFonts w:hint="default"/>
                    <w:noProof/>
                  </w:rPr>
                  <w:t>- 10 -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0E" w:rsidRDefault="007267EE">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94580E" w:rsidRDefault="00E64A3B">
                <w:pPr>
                  <w:pStyle w:val="a4"/>
                  <w:rPr>
                    <w:rFonts w:hint="default"/>
                  </w:rPr>
                </w:pPr>
                <w:r>
                  <w:t xml:space="preserve"> </w:t>
                </w:r>
                <w:r>
                  <w:fldChar w:fldCharType="begin"/>
                </w:r>
                <w:r>
                  <w:instrText>PAGE   \* MERGEFORMAT</w:instrText>
                </w:r>
                <w:r>
                  <w:fldChar w:fldCharType="separate"/>
                </w:r>
                <w:r w:rsidR="00893A6D" w:rsidRPr="00893A6D">
                  <w:rPr>
                    <w:rFonts w:hint="default"/>
                    <w:noProof/>
                    <w:lang w:val="zh-CN"/>
                  </w:rPr>
                  <w:t>-</w:t>
                </w:r>
                <w:r w:rsidR="00893A6D">
                  <w:rPr>
                    <w:rFonts w:hint="default"/>
                    <w:noProof/>
                  </w:rPr>
                  <w:t xml:space="preserve"> 16 -</w:t>
                </w:r>
                <w: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94580E" w:rsidRDefault="00E64A3B">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7EE" w:rsidRDefault="007267EE">
      <w:pPr>
        <w:rPr>
          <w:rFonts w:hint="default"/>
        </w:rPr>
      </w:pPr>
      <w:r>
        <w:separator/>
      </w:r>
    </w:p>
  </w:footnote>
  <w:footnote w:type="continuationSeparator" w:id="0">
    <w:p w:rsidR="007267EE" w:rsidRDefault="007267EE">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80E" w:rsidRDefault="0094580E">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abstractNum w:abstractNumId="1">
    <w:nsid w:val="48DDE4C3"/>
    <w:multiLevelType w:val="singleLevel"/>
    <w:tmpl w:val="48DDE4C3"/>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Q1OTE0MTIxOWRlZGYzNTA1YjQ2YTExNTEyMzg3OWUifQ=="/>
  </w:docVars>
  <w:rsids>
    <w:rsidRoot w:val="00B03CCD"/>
    <w:rsid w:val="001D3BB7"/>
    <w:rsid w:val="002B254B"/>
    <w:rsid w:val="00466C9B"/>
    <w:rsid w:val="00550ABE"/>
    <w:rsid w:val="007267EE"/>
    <w:rsid w:val="00770383"/>
    <w:rsid w:val="007819D4"/>
    <w:rsid w:val="007B419D"/>
    <w:rsid w:val="007B7C4B"/>
    <w:rsid w:val="007D3D39"/>
    <w:rsid w:val="00893A6D"/>
    <w:rsid w:val="0094580E"/>
    <w:rsid w:val="00994AF7"/>
    <w:rsid w:val="009B67B8"/>
    <w:rsid w:val="009D2B67"/>
    <w:rsid w:val="009E30FA"/>
    <w:rsid w:val="00A566F9"/>
    <w:rsid w:val="00AF2751"/>
    <w:rsid w:val="00B03CCD"/>
    <w:rsid w:val="00BE2B89"/>
    <w:rsid w:val="00C10E9E"/>
    <w:rsid w:val="00C20C3E"/>
    <w:rsid w:val="00C97E4A"/>
    <w:rsid w:val="00E64A3B"/>
    <w:rsid w:val="00F73F90"/>
    <w:rsid w:val="01474EBF"/>
    <w:rsid w:val="01F3521E"/>
    <w:rsid w:val="03B87EA0"/>
    <w:rsid w:val="03E3214F"/>
    <w:rsid w:val="044C50BA"/>
    <w:rsid w:val="05BC6D49"/>
    <w:rsid w:val="06194FF1"/>
    <w:rsid w:val="06A2550B"/>
    <w:rsid w:val="06F80EE2"/>
    <w:rsid w:val="07001CCA"/>
    <w:rsid w:val="075678DB"/>
    <w:rsid w:val="079D7CC7"/>
    <w:rsid w:val="08051BCA"/>
    <w:rsid w:val="080A5615"/>
    <w:rsid w:val="086C12F4"/>
    <w:rsid w:val="08705944"/>
    <w:rsid w:val="08BA052C"/>
    <w:rsid w:val="08DB07BA"/>
    <w:rsid w:val="0969353F"/>
    <w:rsid w:val="098305D0"/>
    <w:rsid w:val="0A3317EA"/>
    <w:rsid w:val="0A5C4B69"/>
    <w:rsid w:val="0A86124A"/>
    <w:rsid w:val="0AB54CC0"/>
    <w:rsid w:val="0B9335CE"/>
    <w:rsid w:val="0BAA109E"/>
    <w:rsid w:val="0BF2311A"/>
    <w:rsid w:val="0C7927C4"/>
    <w:rsid w:val="0C9B098C"/>
    <w:rsid w:val="0CC44DFA"/>
    <w:rsid w:val="0D673E11"/>
    <w:rsid w:val="0DDA54E4"/>
    <w:rsid w:val="0E3A5F83"/>
    <w:rsid w:val="0F836721"/>
    <w:rsid w:val="0FA25D96"/>
    <w:rsid w:val="10316B70"/>
    <w:rsid w:val="107B59E5"/>
    <w:rsid w:val="10EC0126"/>
    <w:rsid w:val="10F70B9A"/>
    <w:rsid w:val="10FB37AB"/>
    <w:rsid w:val="111445C7"/>
    <w:rsid w:val="114278C6"/>
    <w:rsid w:val="1158083A"/>
    <w:rsid w:val="11643A4B"/>
    <w:rsid w:val="11ED0F98"/>
    <w:rsid w:val="11F03528"/>
    <w:rsid w:val="12C921C4"/>
    <w:rsid w:val="13871C70"/>
    <w:rsid w:val="13A71CB4"/>
    <w:rsid w:val="13AF1D43"/>
    <w:rsid w:val="13CE1647"/>
    <w:rsid w:val="13FD55AB"/>
    <w:rsid w:val="14200702"/>
    <w:rsid w:val="15F40354"/>
    <w:rsid w:val="163A6CEE"/>
    <w:rsid w:val="173708E3"/>
    <w:rsid w:val="17C374FC"/>
    <w:rsid w:val="182E4AB6"/>
    <w:rsid w:val="189079DC"/>
    <w:rsid w:val="189B0D0B"/>
    <w:rsid w:val="18B43F7C"/>
    <w:rsid w:val="194A1770"/>
    <w:rsid w:val="19B906A4"/>
    <w:rsid w:val="1B6F15B6"/>
    <w:rsid w:val="1BAA2EDC"/>
    <w:rsid w:val="1CA55E64"/>
    <w:rsid w:val="1D014A01"/>
    <w:rsid w:val="1D022362"/>
    <w:rsid w:val="1D0B504C"/>
    <w:rsid w:val="1D1B04B0"/>
    <w:rsid w:val="1D882C4C"/>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D629CA"/>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1A3F71"/>
    <w:rsid w:val="2FCA4B37"/>
    <w:rsid w:val="2FE029D7"/>
    <w:rsid w:val="2FF06E00"/>
    <w:rsid w:val="30586FEC"/>
    <w:rsid w:val="315F0B22"/>
    <w:rsid w:val="31D84415"/>
    <w:rsid w:val="320E382B"/>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923B8"/>
    <w:rsid w:val="426C1EA8"/>
    <w:rsid w:val="42736402"/>
    <w:rsid w:val="42E86A87"/>
    <w:rsid w:val="43307B09"/>
    <w:rsid w:val="439A3EB9"/>
    <w:rsid w:val="43BB152F"/>
    <w:rsid w:val="44C37687"/>
    <w:rsid w:val="45703BAF"/>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E425BA"/>
    <w:rsid w:val="4B135857"/>
    <w:rsid w:val="4B7951CB"/>
    <w:rsid w:val="4B7C315C"/>
    <w:rsid w:val="4CF46B41"/>
    <w:rsid w:val="4DAC4ACA"/>
    <w:rsid w:val="4DBE01D2"/>
    <w:rsid w:val="4F0C6BA3"/>
    <w:rsid w:val="4F186D58"/>
    <w:rsid w:val="50F06B6E"/>
    <w:rsid w:val="51D21804"/>
    <w:rsid w:val="52234D33"/>
    <w:rsid w:val="522F6E0C"/>
    <w:rsid w:val="52463BA1"/>
    <w:rsid w:val="52F163D4"/>
    <w:rsid w:val="531A2DB4"/>
    <w:rsid w:val="53641925"/>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520D7C"/>
    <w:rsid w:val="6A6C7940"/>
    <w:rsid w:val="6AAD2300"/>
    <w:rsid w:val="6B474EF5"/>
    <w:rsid w:val="6BCE3108"/>
    <w:rsid w:val="6C0A5AC5"/>
    <w:rsid w:val="6C560CAE"/>
    <w:rsid w:val="6C576495"/>
    <w:rsid w:val="6D903FF5"/>
    <w:rsid w:val="6DA955B8"/>
    <w:rsid w:val="6DE346AB"/>
    <w:rsid w:val="6DE5391A"/>
    <w:rsid w:val="6EFD1324"/>
    <w:rsid w:val="6F5A53AC"/>
    <w:rsid w:val="6F66200C"/>
    <w:rsid w:val="6FAC003D"/>
    <w:rsid w:val="6FE55E12"/>
    <w:rsid w:val="6FFB2E76"/>
    <w:rsid w:val="708F6F7F"/>
    <w:rsid w:val="70D94BD3"/>
    <w:rsid w:val="71044580"/>
    <w:rsid w:val="71C34D91"/>
    <w:rsid w:val="72DB435C"/>
    <w:rsid w:val="72E2613A"/>
    <w:rsid w:val="72F771F4"/>
    <w:rsid w:val="73934AD2"/>
    <w:rsid w:val="750837F0"/>
    <w:rsid w:val="754758CF"/>
    <w:rsid w:val="7620464F"/>
    <w:rsid w:val="764F62AB"/>
    <w:rsid w:val="765C45EC"/>
    <w:rsid w:val="768A7619"/>
    <w:rsid w:val="772E1EBA"/>
    <w:rsid w:val="77E771FA"/>
    <w:rsid w:val="781926BC"/>
    <w:rsid w:val="796D60A4"/>
    <w:rsid w:val="79A031D5"/>
    <w:rsid w:val="7A1525F7"/>
    <w:rsid w:val="7B420052"/>
    <w:rsid w:val="7BD06A28"/>
    <w:rsid w:val="7C3A7C0B"/>
    <w:rsid w:val="7C5248E4"/>
    <w:rsid w:val="7C566698"/>
    <w:rsid w:val="7C5866A3"/>
    <w:rsid w:val="7CC524B2"/>
    <w:rsid w:val="7D7406BB"/>
    <w:rsid w:val="7DE94331"/>
    <w:rsid w:val="7F446A19"/>
    <w:rsid w:val="7F7452B9"/>
    <w:rsid w:val="7F8B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3"/>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1907</Words>
  <Characters>10870</Characters>
  <Application>Microsoft Office Word</Application>
  <DocSecurity>0</DocSecurity>
  <Lines>90</Lines>
  <Paragraphs>25</Paragraphs>
  <ScaleCrop>false</ScaleCrop>
  <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丰都教委</cp:lastModifiedBy>
  <cp:revision>13</cp:revision>
  <dcterms:created xsi:type="dcterms:W3CDTF">2024-07-11T02:00:00Z</dcterms:created>
  <dcterms:modified xsi:type="dcterms:W3CDTF">2024-09-27T06:53:00Z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