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8449E" w14:textId="77777777" w:rsidR="009E2851" w:rsidRDefault="00265829">
      <w:pPr>
        <w:pStyle w:val="a3"/>
        <w:shd w:val="clear" w:color="auto" w:fill="FFFFFF"/>
        <w:spacing w:before="0" w:beforeAutospacing="0" w:after="0" w:afterAutospacing="0"/>
        <w:jc w:val="center"/>
        <w:rPr>
          <w:rFonts w:ascii="Arial" w:hAnsi="Arial" w:cs="Arial"/>
          <w:color w:val="000000"/>
          <w:sz w:val="18"/>
          <w:szCs w:val="18"/>
        </w:rPr>
      </w:pPr>
      <w:r>
        <w:rPr>
          <w:rFonts w:ascii="Arial" w:hAnsi="Arial" w:cs="Arial"/>
          <w:color w:val="000000"/>
          <w:sz w:val="54"/>
          <w:szCs w:val="54"/>
        </w:rPr>
        <w:t>重庆市丰都县滨江小学校</w:t>
      </w:r>
    </w:p>
    <w:p w14:paraId="281D2FC6" w14:textId="77777777" w:rsidR="009E2851" w:rsidRDefault="00265829">
      <w:pPr>
        <w:pStyle w:val="a3"/>
        <w:shd w:val="clear" w:color="auto" w:fill="FFFFFF"/>
        <w:spacing w:before="0" w:beforeAutospacing="0" w:after="0" w:afterAutospacing="0"/>
        <w:jc w:val="center"/>
        <w:rPr>
          <w:rFonts w:ascii="Arial" w:hAnsi="Arial" w:cs="Arial"/>
          <w:color w:val="000000"/>
          <w:sz w:val="54"/>
          <w:szCs w:val="54"/>
        </w:rPr>
      </w:pPr>
      <w:r>
        <w:rPr>
          <w:rFonts w:ascii="Arial" w:hAnsi="Arial" w:cs="Arial"/>
          <w:color w:val="000000"/>
          <w:sz w:val="54"/>
          <w:szCs w:val="54"/>
        </w:rPr>
        <w:t>2021</w:t>
      </w:r>
      <w:r>
        <w:rPr>
          <w:rFonts w:ascii="Arial" w:hAnsi="Arial" w:cs="Arial"/>
          <w:color w:val="000000"/>
          <w:sz w:val="54"/>
          <w:szCs w:val="54"/>
        </w:rPr>
        <w:t>年度部门决算情况说明</w:t>
      </w:r>
    </w:p>
    <w:p w14:paraId="02BE989F" w14:textId="77777777" w:rsidR="009E2851" w:rsidRDefault="00265829">
      <w:pPr>
        <w:pStyle w:val="a3"/>
        <w:shd w:val="clear" w:color="auto" w:fill="FFFFFF"/>
        <w:spacing w:before="0" w:beforeAutospacing="0" w:after="0" w:afterAutospacing="0"/>
        <w:jc w:val="both"/>
        <w:rPr>
          <w:rFonts w:ascii="Arial" w:hAnsi="Arial" w:cs="Arial"/>
          <w:color w:val="000000"/>
          <w:sz w:val="18"/>
          <w:szCs w:val="18"/>
        </w:rPr>
      </w:pPr>
      <w:r>
        <w:rPr>
          <w:rStyle w:val="a4"/>
          <w:rFonts w:ascii="Arial" w:hAnsi="Arial" w:cs="Arial"/>
          <w:color w:val="000000"/>
          <w:sz w:val="33"/>
          <w:szCs w:val="33"/>
        </w:rPr>
        <w:t xml:space="preserve"> </w:t>
      </w:r>
      <w:r>
        <w:rPr>
          <w:rStyle w:val="a4"/>
          <w:rFonts w:ascii="Arial" w:hAnsi="Arial" w:cs="Arial"/>
          <w:color w:val="000000"/>
          <w:sz w:val="33"/>
          <w:szCs w:val="33"/>
        </w:rPr>
        <w:t>一、部门基本情况</w:t>
      </w:r>
    </w:p>
    <w:p w14:paraId="64F1CF7F" w14:textId="77777777" w:rsidR="009E2851" w:rsidRDefault="00265829">
      <w:pPr>
        <w:pStyle w:val="a3"/>
        <w:shd w:val="clear" w:color="auto" w:fill="FFFFFF"/>
        <w:spacing w:before="0" w:beforeAutospacing="0" w:after="0" w:afterAutospacing="0"/>
        <w:ind w:firstLineChars="200" w:firstLine="540"/>
        <w:rPr>
          <w:rFonts w:ascii="Arial" w:hAnsi="Arial" w:cs="Arial"/>
          <w:color w:val="000000"/>
          <w:sz w:val="27"/>
          <w:szCs w:val="27"/>
        </w:rPr>
      </w:pPr>
      <w:r>
        <w:rPr>
          <w:rFonts w:ascii="Arial" w:hAnsi="Arial" w:cs="Arial" w:hint="eastAsia"/>
          <w:color w:val="000000"/>
          <w:sz w:val="27"/>
          <w:szCs w:val="27"/>
        </w:rPr>
        <w:t>丰都县滨江小学校位于重庆市丰都县三合街道滨江东路</w:t>
      </w:r>
      <w:r>
        <w:rPr>
          <w:rFonts w:ascii="Arial" w:hAnsi="Arial" w:cs="Arial" w:hint="eastAsia"/>
          <w:color w:val="000000"/>
          <w:sz w:val="27"/>
          <w:szCs w:val="27"/>
        </w:rPr>
        <w:t>122</w:t>
      </w:r>
      <w:r>
        <w:rPr>
          <w:rFonts w:ascii="Arial" w:hAnsi="Arial" w:cs="Arial" w:hint="eastAsia"/>
          <w:color w:val="000000"/>
          <w:sz w:val="27"/>
          <w:szCs w:val="27"/>
        </w:rPr>
        <w:t>号，是县直属小学校，为事业单位。</w:t>
      </w:r>
      <w:r>
        <w:rPr>
          <w:rFonts w:ascii="Arial" w:hAnsi="Arial" w:cs="Arial" w:hint="eastAsia"/>
          <w:color w:val="000000"/>
          <w:sz w:val="27"/>
          <w:szCs w:val="27"/>
        </w:rPr>
        <w:t>202</w:t>
      </w:r>
      <w:r>
        <w:rPr>
          <w:rFonts w:ascii="Arial" w:hAnsi="Arial" w:cs="Arial"/>
          <w:color w:val="000000"/>
          <w:sz w:val="27"/>
          <w:szCs w:val="27"/>
        </w:rPr>
        <w:t>1</w:t>
      </w:r>
      <w:r>
        <w:rPr>
          <w:rFonts w:ascii="Arial" w:hAnsi="Arial" w:cs="Arial" w:hint="eastAsia"/>
          <w:color w:val="000000"/>
          <w:sz w:val="27"/>
          <w:szCs w:val="27"/>
        </w:rPr>
        <w:t>年年末学生人数小学</w:t>
      </w:r>
      <w:r>
        <w:rPr>
          <w:rFonts w:ascii="Arial" w:hAnsi="Arial" w:cs="Arial" w:hint="eastAsia"/>
          <w:color w:val="000000"/>
          <w:sz w:val="27"/>
          <w:szCs w:val="27"/>
        </w:rPr>
        <w:t>1674</w:t>
      </w:r>
      <w:r>
        <w:rPr>
          <w:rFonts w:ascii="Arial" w:hAnsi="Arial" w:cs="Arial" w:hint="eastAsia"/>
          <w:color w:val="000000"/>
          <w:sz w:val="27"/>
          <w:szCs w:val="27"/>
        </w:rPr>
        <w:t>人，幼儿园</w:t>
      </w:r>
      <w:r>
        <w:rPr>
          <w:rFonts w:ascii="Arial" w:hAnsi="Arial" w:cs="Arial" w:hint="eastAsia"/>
          <w:color w:val="000000"/>
          <w:sz w:val="27"/>
          <w:szCs w:val="27"/>
        </w:rPr>
        <w:t>3</w:t>
      </w:r>
      <w:r>
        <w:rPr>
          <w:rFonts w:ascii="Arial" w:hAnsi="Arial" w:cs="Arial"/>
          <w:color w:val="000000"/>
          <w:sz w:val="27"/>
          <w:szCs w:val="27"/>
        </w:rPr>
        <w:t>6</w:t>
      </w:r>
      <w:r>
        <w:rPr>
          <w:rFonts w:ascii="Arial" w:hAnsi="Arial" w:cs="Arial" w:hint="eastAsia"/>
          <w:color w:val="000000"/>
          <w:sz w:val="27"/>
          <w:szCs w:val="27"/>
        </w:rPr>
        <w:t>2</w:t>
      </w:r>
      <w:r>
        <w:rPr>
          <w:rFonts w:ascii="Arial" w:hAnsi="Arial" w:cs="Arial" w:hint="eastAsia"/>
          <w:color w:val="000000"/>
          <w:sz w:val="27"/>
          <w:szCs w:val="27"/>
        </w:rPr>
        <w:t>人。编制人数</w:t>
      </w:r>
      <w:r>
        <w:rPr>
          <w:rFonts w:ascii="Arial" w:hAnsi="Arial" w:cs="Arial"/>
          <w:color w:val="000000"/>
          <w:sz w:val="27"/>
          <w:szCs w:val="27"/>
        </w:rPr>
        <w:t>88</w:t>
      </w:r>
      <w:r>
        <w:rPr>
          <w:rFonts w:ascii="Arial" w:hAnsi="Arial" w:cs="Arial" w:hint="eastAsia"/>
          <w:color w:val="000000"/>
          <w:sz w:val="27"/>
          <w:szCs w:val="27"/>
        </w:rPr>
        <w:t>人，在职人数</w:t>
      </w:r>
      <w:r>
        <w:rPr>
          <w:rFonts w:ascii="Arial" w:hAnsi="Arial" w:cs="Arial" w:hint="eastAsia"/>
          <w:color w:val="000000"/>
          <w:sz w:val="27"/>
          <w:szCs w:val="27"/>
        </w:rPr>
        <w:t>75</w:t>
      </w:r>
      <w:r>
        <w:rPr>
          <w:rFonts w:ascii="Arial" w:hAnsi="Arial" w:cs="Arial" w:hint="eastAsia"/>
          <w:color w:val="000000"/>
          <w:sz w:val="27"/>
          <w:szCs w:val="27"/>
        </w:rPr>
        <w:t>人，临时人员</w:t>
      </w:r>
      <w:r>
        <w:rPr>
          <w:rFonts w:ascii="Arial" w:hAnsi="Arial" w:cs="Arial" w:hint="eastAsia"/>
          <w:color w:val="000000"/>
          <w:sz w:val="27"/>
          <w:szCs w:val="27"/>
        </w:rPr>
        <w:t>10</w:t>
      </w:r>
      <w:r>
        <w:rPr>
          <w:rFonts w:ascii="Arial" w:hAnsi="Arial" w:cs="Arial" w:hint="eastAsia"/>
          <w:color w:val="000000"/>
          <w:sz w:val="27"/>
          <w:szCs w:val="27"/>
        </w:rPr>
        <w:t>人，退休人员</w:t>
      </w:r>
      <w:r>
        <w:rPr>
          <w:rFonts w:ascii="Arial" w:hAnsi="Arial" w:cs="Arial" w:hint="eastAsia"/>
          <w:color w:val="000000"/>
          <w:sz w:val="27"/>
          <w:szCs w:val="27"/>
        </w:rPr>
        <w:t>53</w:t>
      </w:r>
      <w:r>
        <w:rPr>
          <w:rFonts w:ascii="Arial" w:hAnsi="Arial" w:cs="Arial" w:hint="eastAsia"/>
          <w:color w:val="000000"/>
          <w:sz w:val="27"/>
          <w:szCs w:val="27"/>
        </w:rPr>
        <w:t>人，遗属人员</w:t>
      </w:r>
      <w:r>
        <w:rPr>
          <w:rFonts w:ascii="Arial" w:hAnsi="Arial" w:cs="Arial" w:hint="eastAsia"/>
          <w:color w:val="000000"/>
          <w:sz w:val="27"/>
          <w:szCs w:val="27"/>
        </w:rPr>
        <w:t>0</w:t>
      </w:r>
      <w:r>
        <w:rPr>
          <w:rFonts w:ascii="Arial" w:hAnsi="Arial" w:cs="Arial" w:hint="eastAsia"/>
          <w:color w:val="000000"/>
          <w:sz w:val="27"/>
          <w:szCs w:val="27"/>
        </w:rPr>
        <w:t>人。一年来，我校认真学习和落实上级部门的文件精神，全面落实义务教育经费保障政策，认真完成教育教学活动和其他它日常工作任务，进一步发挥职能作用，切实加强财务管理，不断提高教育经费的使用效益。</w:t>
      </w:r>
    </w:p>
    <w:p w14:paraId="2BB21CC6"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hint="eastAsia"/>
          <w:color w:val="000000"/>
          <w:sz w:val="27"/>
          <w:szCs w:val="27"/>
        </w:rPr>
        <w:t>（一）</w:t>
      </w:r>
      <w:r>
        <w:rPr>
          <w:rStyle w:val="a4"/>
          <w:rFonts w:ascii="Arial" w:hAnsi="Arial" w:cs="Arial"/>
          <w:color w:val="000000"/>
          <w:sz w:val="27"/>
          <w:szCs w:val="27"/>
        </w:rPr>
        <w:t>职能职责。</w:t>
      </w:r>
    </w:p>
    <w:p w14:paraId="6B06960B" w14:textId="77777777" w:rsidR="009E2851" w:rsidRDefault="00265829">
      <w:pPr>
        <w:pStyle w:val="a3"/>
        <w:shd w:val="clear" w:color="auto" w:fill="FFFFFF"/>
        <w:spacing w:before="0" w:beforeAutospacing="0" w:after="0" w:afterAutospacing="0"/>
        <w:rPr>
          <w:b/>
          <w:bCs/>
        </w:rPr>
      </w:pPr>
      <w:r>
        <w:rPr>
          <w:rFonts w:ascii="Arial" w:hAnsi="Arial" w:cs="Arial"/>
          <w:color w:val="000000"/>
          <w:sz w:val="27"/>
          <w:szCs w:val="27"/>
        </w:rPr>
        <w:t> </w:t>
      </w:r>
      <w:r>
        <w:rPr>
          <w:rFonts w:ascii="Arial" w:hAnsi="Arial" w:cs="Arial" w:hint="eastAsia"/>
          <w:color w:val="000000"/>
          <w:sz w:val="27"/>
          <w:szCs w:val="27"/>
        </w:rPr>
        <w:t xml:space="preserve">   </w:t>
      </w:r>
      <w:r>
        <w:rPr>
          <w:rFonts w:ascii="Arial" w:hAnsi="Arial" w:cs="Arial"/>
          <w:color w:val="000000"/>
          <w:sz w:val="27"/>
          <w:szCs w:val="27"/>
        </w:rPr>
        <w:t xml:space="preserve"> </w:t>
      </w:r>
      <w:r>
        <w:rPr>
          <w:rFonts w:ascii="Arial" w:hAnsi="Arial" w:cs="Arial" w:hint="eastAsia"/>
          <w:color w:val="000000"/>
          <w:sz w:val="27"/>
          <w:szCs w:val="27"/>
        </w:rPr>
        <w:t>实施小学义务教育，促进基础教育发展。承担丰都县三合街道滨江东路社区小学义务教育；推进课程改革和教法学法改革；提高学生综合素质；培养学生多样化发展；培养学生良好品德；从事小学义务教育及学前教育的相关社会服务。</w:t>
      </w:r>
      <w:r>
        <w:rPr>
          <w:b/>
          <w:bCs/>
        </w:rPr>
        <w:t xml:space="preserve">  </w:t>
      </w:r>
    </w:p>
    <w:p w14:paraId="76B71416" w14:textId="77777777" w:rsidR="009E2851" w:rsidRDefault="00265829">
      <w:pPr>
        <w:pStyle w:val="a3"/>
        <w:shd w:val="clear" w:color="auto" w:fill="FFFFFF"/>
        <w:spacing w:before="0" w:beforeAutospacing="0" w:after="0" w:afterAutospacing="0"/>
        <w:rPr>
          <w:b/>
          <w:bCs/>
        </w:rPr>
      </w:pPr>
      <w:r>
        <w:rPr>
          <w:rStyle w:val="a4"/>
          <w:rFonts w:ascii="Arial" w:hAnsi="Arial" w:cs="Arial" w:hint="eastAsia"/>
          <w:color w:val="000000"/>
          <w:sz w:val="27"/>
          <w:szCs w:val="27"/>
        </w:rPr>
        <w:t>（二）</w:t>
      </w:r>
      <w:r>
        <w:rPr>
          <w:rStyle w:val="a4"/>
          <w:rFonts w:ascii="Arial" w:hAnsi="Arial" w:cs="Arial"/>
          <w:color w:val="000000"/>
          <w:sz w:val="27"/>
          <w:szCs w:val="27"/>
        </w:rPr>
        <w:t>机构设置。</w:t>
      </w:r>
    </w:p>
    <w:p w14:paraId="688A8601" w14:textId="77777777" w:rsidR="009E2851" w:rsidRDefault="00265829">
      <w:pPr>
        <w:pStyle w:val="a3"/>
        <w:shd w:val="clear" w:color="auto" w:fill="FFFFFF"/>
        <w:spacing w:before="0" w:beforeAutospacing="0" w:after="0" w:afterAutospacing="0"/>
        <w:ind w:firstLineChars="200" w:firstLine="540"/>
        <w:rPr>
          <w:b/>
          <w:bCs/>
        </w:rPr>
      </w:pPr>
      <w:r>
        <w:rPr>
          <w:rFonts w:ascii="Arial" w:hAnsi="Arial" w:cs="Arial" w:hint="eastAsia"/>
          <w:color w:val="000000"/>
          <w:sz w:val="27"/>
          <w:szCs w:val="27"/>
        </w:rPr>
        <w:t>学校设有办公室、德育处、教导处、教科室、后勤处、信息技术办公室。</w:t>
      </w:r>
      <w:r>
        <w:rPr>
          <w:b/>
          <w:bCs/>
        </w:rPr>
        <w:t xml:space="preserve">  </w:t>
      </w:r>
    </w:p>
    <w:p w14:paraId="2543B180"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（三）单位构成。</w:t>
      </w:r>
    </w:p>
    <w:p w14:paraId="30FD4CE0" w14:textId="77777777" w:rsidR="009E2851" w:rsidRDefault="00265829">
      <w:pPr>
        <w:pStyle w:val="a3"/>
        <w:widowControl w:val="0"/>
        <w:shd w:val="clear" w:color="auto" w:fill="FFFFFF"/>
        <w:spacing w:before="0" w:beforeAutospacing="0" w:after="0" w:afterAutospacing="0" w:line="600" w:lineRule="exact"/>
        <w:ind w:firstLineChars="200" w:firstLine="540"/>
        <w:rPr>
          <w:rFonts w:ascii="方正仿宋_GBK" w:eastAsia="方正仿宋_GBK" w:hAnsi="方正仿宋_GBK" w:cs="方正仿宋_GBK"/>
          <w:sz w:val="32"/>
          <w:szCs w:val="32"/>
          <w:shd w:val="clear" w:color="auto" w:fill="FFFFFF"/>
        </w:rPr>
      </w:pPr>
      <w:r>
        <w:rPr>
          <w:rFonts w:ascii="Arial" w:hAnsi="Arial" w:cs="Arial"/>
          <w:color w:val="000000"/>
          <w:sz w:val="27"/>
          <w:szCs w:val="27"/>
        </w:rPr>
        <w:t> </w:t>
      </w:r>
      <w:r>
        <w:rPr>
          <w:rFonts w:ascii="Arial" w:hAnsi="Arial" w:cs="Arial" w:hint="eastAsia"/>
          <w:color w:val="000000"/>
          <w:sz w:val="27"/>
          <w:szCs w:val="27"/>
        </w:rPr>
        <w:t xml:space="preserve">   </w:t>
      </w:r>
      <w:r>
        <w:rPr>
          <w:rFonts w:ascii="方正仿宋_GBK" w:eastAsia="方正仿宋_GBK" w:hAnsi="方正仿宋_GBK" w:cs="方正仿宋_GBK" w:hint="eastAsia"/>
          <w:sz w:val="32"/>
          <w:szCs w:val="32"/>
          <w:shd w:val="clear" w:color="auto" w:fill="FFFFFF"/>
        </w:rPr>
        <w:t>从预算单位构成看，无纳入本单位</w:t>
      </w:r>
      <w:r>
        <w:rPr>
          <w:rFonts w:ascii="Times New Roman" w:eastAsia="方正仿宋_GBK" w:hAnsi="Times New Roman" w:cs="Times New Roman"/>
          <w:sz w:val="32"/>
          <w:szCs w:val="32"/>
          <w:shd w:val="clear" w:color="auto" w:fill="FFFFFF"/>
        </w:rPr>
        <w:t>2021</w:t>
      </w:r>
      <w:r>
        <w:rPr>
          <w:rFonts w:ascii="方正仿宋_GBK" w:eastAsia="方正仿宋_GBK" w:hAnsi="方正仿宋_GBK" w:cs="方正仿宋_GBK" w:hint="eastAsia"/>
          <w:sz w:val="32"/>
          <w:szCs w:val="32"/>
          <w:shd w:val="clear" w:color="auto" w:fill="FFFFFF"/>
        </w:rPr>
        <w:t>年度决算编制的下级预算单位。</w:t>
      </w:r>
    </w:p>
    <w:p w14:paraId="007AEAE5"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33"/>
          <w:szCs w:val="33"/>
        </w:rPr>
        <w:lastRenderedPageBreak/>
        <w:t> </w:t>
      </w:r>
      <w:r>
        <w:rPr>
          <w:rStyle w:val="a4"/>
          <w:rFonts w:ascii="Arial" w:hAnsi="Arial" w:cs="Arial"/>
          <w:color w:val="000000"/>
          <w:sz w:val="33"/>
          <w:szCs w:val="33"/>
        </w:rPr>
        <w:t>二、部门决算情况说明</w:t>
      </w:r>
    </w:p>
    <w:p w14:paraId="06920B8B"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（一）收入支出决算总体情况说明。</w:t>
      </w:r>
    </w:p>
    <w:p w14:paraId="2BD17764" w14:textId="77777777" w:rsidR="009E2851" w:rsidRDefault="00265829">
      <w:pPr>
        <w:pStyle w:val="a3"/>
        <w:shd w:val="clear" w:color="auto" w:fill="FFFFFF"/>
        <w:spacing w:before="0" w:beforeAutospacing="0" w:after="0" w:afterAutospacing="0"/>
        <w:ind w:left="210" w:firstLineChars="200" w:firstLine="542"/>
        <w:rPr>
          <w:rFonts w:ascii="Arial" w:hAnsi="Arial" w:cs="Arial"/>
          <w:color w:val="000000"/>
          <w:sz w:val="27"/>
          <w:szCs w:val="27"/>
        </w:rPr>
      </w:pPr>
      <w:r>
        <w:rPr>
          <w:rStyle w:val="a4"/>
          <w:rFonts w:ascii="Arial" w:hAnsi="Arial" w:cs="Arial" w:hint="eastAsia"/>
          <w:color w:val="000000"/>
          <w:sz w:val="27"/>
          <w:szCs w:val="27"/>
        </w:rPr>
        <w:t>1.</w:t>
      </w:r>
      <w:r>
        <w:rPr>
          <w:rStyle w:val="a4"/>
          <w:rFonts w:ascii="Arial" w:hAnsi="Arial" w:cs="Arial"/>
          <w:color w:val="000000"/>
          <w:sz w:val="27"/>
          <w:szCs w:val="27"/>
        </w:rPr>
        <w:t>总体情况。</w:t>
      </w:r>
      <w:r>
        <w:rPr>
          <w:rFonts w:ascii="Arial" w:hAnsi="Arial" w:cs="Arial"/>
          <w:color w:val="000000"/>
          <w:sz w:val="27"/>
          <w:szCs w:val="27"/>
        </w:rPr>
        <w:t>2021</w:t>
      </w:r>
      <w:r>
        <w:rPr>
          <w:rFonts w:ascii="Arial" w:hAnsi="Arial" w:cs="Arial"/>
          <w:color w:val="000000"/>
          <w:sz w:val="27"/>
          <w:szCs w:val="27"/>
        </w:rPr>
        <w:t>年度收入总计</w:t>
      </w:r>
      <w:r>
        <w:rPr>
          <w:rFonts w:ascii="Arial" w:hAnsi="Arial" w:cs="Arial"/>
          <w:color w:val="000000"/>
          <w:sz w:val="27"/>
          <w:szCs w:val="27"/>
        </w:rPr>
        <w:t>2</w:t>
      </w:r>
      <w:r>
        <w:rPr>
          <w:rFonts w:ascii="Arial" w:hAnsi="Arial" w:cs="Arial" w:hint="eastAsia"/>
          <w:color w:val="000000"/>
          <w:sz w:val="27"/>
          <w:szCs w:val="27"/>
        </w:rPr>
        <w:t>，</w:t>
      </w:r>
      <w:r>
        <w:rPr>
          <w:rFonts w:ascii="Arial" w:hAnsi="Arial" w:cs="Arial"/>
          <w:color w:val="000000"/>
          <w:sz w:val="27"/>
          <w:szCs w:val="27"/>
        </w:rPr>
        <w:t>084.60</w:t>
      </w:r>
      <w:r>
        <w:rPr>
          <w:rFonts w:ascii="Arial" w:hAnsi="Arial" w:cs="Arial"/>
          <w:color w:val="000000"/>
          <w:sz w:val="27"/>
          <w:szCs w:val="27"/>
        </w:rPr>
        <w:t>万元，支出总计</w:t>
      </w:r>
      <w:r>
        <w:rPr>
          <w:rFonts w:ascii="Arial" w:hAnsi="Arial" w:cs="Arial"/>
          <w:color w:val="000000"/>
          <w:sz w:val="27"/>
          <w:szCs w:val="27"/>
        </w:rPr>
        <w:t>2</w:t>
      </w:r>
      <w:r>
        <w:rPr>
          <w:rFonts w:ascii="Arial" w:hAnsi="Arial" w:cs="Arial" w:hint="eastAsia"/>
          <w:color w:val="000000"/>
          <w:sz w:val="27"/>
          <w:szCs w:val="27"/>
        </w:rPr>
        <w:t>，</w:t>
      </w:r>
      <w:r>
        <w:rPr>
          <w:rFonts w:ascii="Arial" w:hAnsi="Arial" w:cs="Arial"/>
          <w:color w:val="000000"/>
          <w:sz w:val="27"/>
          <w:szCs w:val="27"/>
        </w:rPr>
        <w:t>084.60</w:t>
      </w:r>
      <w:r>
        <w:rPr>
          <w:rFonts w:ascii="Arial" w:hAnsi="Arial" w:cs="Arial"/>
          <w:color w:val="000000"/>
          <w:sz w:val="27"/>
          <w:szCs w:val="27"/>
        </w:rPr>
        <w:t>万元。收支较上年决算数增加</w:t>
      </w:r>
      <w:r>
        <w:rPr>
          <w:rFonts w:ascii="Arial" w:hAnsi="Arial" w:cs="Arial"/>
          <w:color w:val="000000"/>
          <w:sz w:val="27"/>
          <w:szCs w:val="27"/>
        </w:rPr>
        <w:t>358.04</w:t>
      </w:r>
      <w:r>
        <w:rPr>
          <w:rFonts w:ascii="Arial" w:hAnsi="Arial" w:cs="Arial"/>
          <w:color w:val="000000"/>
          <w:sz w:val="27"/>
          <w:szCs w:val="27"/>
        </w:rPr>
        <w:t>万元、增长</w:t>
      </w:r>
      <w:r>
        <w:rPr>
          <w:rFonts w:ascii="Arial" w:hAnsi="Arial" w:cs="Arial"/>
          <w:color w:val="000000"/>
          <w:sz w:val="27"/>
          <w:szCs w:val="27"/>
        </w:rPr>
        <w:t>20.7%</w:t>
      </w:r>
      <w:r>
        <w:rPr>
          <w:rFonts w:ascii="Arial" w:hAnsi="Arial" w:cs="Arial"/>
          <w:color w:val="000000"/>
          <w:sz w:val="27"/>
          <w:szCs w:val="27"/>
        </w:rPr>
        <w:t>，</w:t>
      </w:r>
      <w:r>
        <w:rPr>
          <w:rFonts w:ascii="Arial" w:hAnsi="Arial" w:cs="Arial" w:hint="eastAsia"/>
          <w:color w:val="000000"/>
          <w:sz w:val="27"/>
          <w:szCs w:val="27"/>
        </w:rPr>
        <w:t>主要原因是人员工资调整、超额绩效增加、项目经费增加导致财政拨款收入增长。</w:t>
      </w:r>
    </w:p>
    <w:p w14:paraId="1DDDF687" w14:textId="77777777" w:rsidR="009E2851" w:rsidRDefault="00265829">
      <w:pPr>
        <w:pStyle w:val="a3"/>
        <w:shd w:val="clear" w:color="auto" w:fill="FFFFFF"/>
        <w:spacing w:before="0" w:beforeAutospacing="0" w:after="0" w:afterAutospacing="0"/>
        <w:ind w:left="210" w:firstLineChars="200" w:firstLine="542"/>
        <w:rPr>
          <w:rFonts w:ascii="Arial" w:hAnsi="Arial" w:cs="Arial"/>
          <w:color w:val="000000"/>
          <w:sz w:val="27"/>
          <w:szCs w:val="27"/>
        </w:rPr>
      </w:pPr>
      <w:r>
        <w:rPr>
          <w:rStyle w:val="a4"/>
          <w:rFonts w:ascii="Arial" w:eastAsiaTheme="minorEastAsia" w:hAnsi="Arial" w:cs="Arial" w:hint="eastAsia"/>
          <w:color w:val="000000"/>
          <w:sz w:val="27"/>
          <w:szCs w:val="27"/>
        </w:rPr>
        <w:t>2.</w:t>
      </w:r>
      <w:r>
        <w:rPr>
          <w:rStyle w:val="a4"/>
          <w:rFonts w:ascii="Arial" w:eastAsiaTheme="minorEastAsia" w:hAnsi="Arial" w:cs="Arial" w:hint="eastAsia"/>
          <w:color w:val="000000"/>
          <w:sz w:val="27"/>
          <w:szCs w:val="27"/>
        </w:rPr>
        <w:t>收入情况</w:t>
      </w:r>
      <w:r>
        <w:rPr>
          <w:b/>
          <w:bCs/>
        </w:rPr>
        <w:t>。</w:t>
      </w:r>
      <w:r>
        <w:rPr>
          <w:rFonts w:ascii="Arial" w:hAnsi="Arial" w:cs="Arial"/>
          <w:color w:val="000000"/>
          <w:sz w:val="27"/>
          <w:szCs w:val="27"/>
        </w:rPr>
        <w:t>2021</w:t>
      </w:r>
      <w:r>
        <w:rPr>
          <w:rFonts w:ascii="Arial" w:hAnsi="Arial" w:cs="Arial"/>
          <w:color w:val="000000"/>
          <w:sz w:val="27"/>
          <w:szCs w:val="27"/>
        </w:rPr>
        <w:t>年度收入合计</w:t>
      </w:r>
      <w:r>
        <w:rPr>
          <w:rFonts w:ascii="Arial" w:hAnsi="Arial" w:cs="Arial"/>
          <w:color w:val="000000"/>
          <w:sz w:val="27"/>
          <w:szCs w:val="27"/>
        </w:rPr>
        <w:t>1</w:t>
      </w:r>
      <w:r>
        <w:rPr>
          <w:rFonts w:ascii="Arial" w:hAnsi="Arial" w:cs="Arial" w:hint="eastAsia"/>
          <w:color w:val="000000"/>
          <w:sz w:val="27"/>
          <w:szCs w:val="27"/>
        </w:rPr>
        <w:t>，</w:t>
      </w:r>
      <w:r>
        <w:rPr>
          <w:rFonts w:ascii="Arial" w:hAnsi="Arial" w:cs="Arial"/>
          <w:color w:val="000000"/>
          <w:sz w:val="27"/>
          <w:szCs w:val="27"/>
        </w:rPr>
        <w:t>946.25</w:t>
      </w:r>
      <w:r>
        <w:rPr>
          <w:rFonts w:ascii="Arial" w:hAnsi="Arial" w:cs="Arial"/>
          <w:color w:val="000000"/>
          <w:sz w:val="27"/>
          <w:szCs w:val="27"/>
        </w:rPr>
        <w:t>万元，较上年决算数增加</w:t>
      </w:r>
      <w:r>
        <w:rPr>
          <w:rFonts w:ascii="Arial" w:hAnsi="Arial" w:cs="Arial"/>
          <w:color w:val="000000"/>
          <w:sz w:val="27"/>
          <w:szCs w:val="27"/>
        </w:rPr>
        <w:t>219.69</w:t>
      </w:r>
      <w:r>
        <w:rPr>
          <w:rFonts w:ascii="Arial" w:hAnsi="Arial" w:cs="Arial"/>
          <w:color w:val="000000"/>
          <w:sz w:val="27"/>
          <w:szCs w:val="27"/>
        </w:rPr>
        <w:t>万元，增长</w:t>
      </w:r>
      <w:r>
        <w:rPr>
          <w:rFonts w:ascii="Arial" w:hAnsi="Arial" w:cs="Arial"/>
          <w:color w:val="000000"/>
          <w:sz w:val="27"/>
          <w:szCs w:val="27"/>
        </w:rPr>
        <w:t>12.7%</w:t>
      </w:r>
      <w:r>
        <w:rPr>
          <w:rFonts w:ascii="Arial" w:hAnsi="Arial" w:cs="Arial"/>
          <w:color w:val="000000"/>
          <w:sz w:val="27"/>
          <w:szCs w:val="27"/>
        </w:rPr>
        <w:t>，主要原因是</w:t>
      </w:r>
      <w:r>
        <w:rPr>
          <w:rFonts w:ascii="Arial" w:hAnsi="Arial" w:cs="Arial" w:hint="eastAsia"/>
          <w:color w:val="000000"/>
          <w:sz w:val="27"/>
          <w:szCs w:val="27"/>
        </w:rPr>
        <w:t>人员工资调整、超额绩效增加、项目经费增加导致财政拨款收入增长。</w:t>
      </w:r>
      <w:r>
        <w:rPr>
          <w:rFonts w:ascii="Arial" w:hAnsi="Arial" w:cs="Arial"/>
          <w:color w:val="000000"/>
          <w:sz w:val="27"/>
          <w:szCs w:val="27"/>
        </w:rPr>
        <w:t>其中：财政拨款收入</w:t>
      </w:r>
      <w:r>
        <w:rPr>
          <w:rFonts w:ascii="Arial" w:hAnsi="Arial" w:cs="Arial"/>
          <w:color w:val="000000"/>
          <w:sz w:val="27"/>
          <w:szCs w:val="27"/>
        </w:rPr>
        <w:t>1</w:t>
      </w:r>
      <w:r>
        <w:rPr>
          <w:rFonts w:ascii="Arial" w:hAnsi="Arial" w:cs="Arial" w:hint="eastAsia"/>
          <w:color w:val="000000"/>
          <w:sz w:val="27"/>
          <w:szCs w:val="27"/>
        </w:rPr>
        <w:t>，</w:t>
      </w:r>
      <w:r>
        <w:rPr>
          <w:rFonts w:ascii="Arial" w:hAnsi="Arial" w:cs="Arial"/>
          <w:color w:val="000000"/>
          <w:sz w:val="27"/>
          <w:szCs w:val="27"/>
        </w:rPr>
        <w:t>848.90</w:t>
      </w:r>
      <w:r>
        <w:rPr>
          <w:rFonts w:ascii="Arial" w:hAnsi="Arial" w:cs="Arial"/>
          <w:color w:val="000000"/>
          <w:sz w:val="27"/>
          <w:szCs w:val="27"/>
        </w:rPr>
        <w:t>万元，占</w:t>
      </w:r>
      <w:r>
        <w:rPr>
          <w:rFonts w:ascii="Arial" w:hAnsi="Arial" w:cs="Arial"/>
          <w:color w:val="000000"/>
          <w:sz w:val="27"/>
          <w:szCs w:val="27"/>
        </w:rPr>
        <w:t>95%</w:t>
      </w:r>
      <w:r>
        <w:rPr>
          <w:rFonts w:ascii="Arial" w:hAnsi="Arial" w:cs="Arial"/>
          <w:color w:val="000000"/>
          <w:sz w:val="27"/>
          <w:szCs w:val="27"/>
        </w:rPr>
        <w:t>；事业收入</w:t>
      </w:r>
      <w:r>
        <w:rPr>
          <w:rFonts w:ascii="Arial" w:hAnsi="Arial" w:cs="Arial"/>
          <w:color w:val="000000"/>
          <w:sz w:val="27"/>
          <w:szCs w:val="27"/>
        </w:rPr>
        <w:t>97.34</w:t>
      </w:r>
      <w:r>
        <w:rPr>
          <w:rFonts w:ascii="Arial" w:hAnsi="Arial" w:cs="Arial"/>
          <w:color w:val="000000"/>
          <w:sz w:val="27"/>
          <w:szCs w:val="27"/>
        </w:rPr>
        <w:t>万元，占</w:t>
      </w:r>
      <w:r>
        <w:rPr>
          <w:rFonts w:ascii="Arial" w:hAnsi="Arial" w:cs="Arial"/>
          <w:color w:val="000000"/>
          <w:sz w:val="27"/>
          <w:szCs w:val="27"/>
        </w:rPr>
        <w:t>5%</w:t>
      </w:r>
      <w:r>
        <w:rPr>
          <w:rFonts w:ascii="Arial" w:hAnsi="Arial" w:cs="Arial" w:hint="eastAsia"/>
          <w:color w:val="000000"/>
          <w:sz w:val="27"/>
          <w:szCs w:val="27"/>
        </w:rPr>
        <w:t>。</w:t>
      </w:r>
      <w:r>
        <w:rPr>
          <w:rFonts w:ascii="Arial" w:hAnsi="Arial" w:cs="Arial"/>
          <w:color w:val="000000"/>
          <w:sz w:val="27"/>
          <w:szCs w:val="27"/>
        </w:rPr>
        <w:t>此外，使用非财政拨款结余</w:t>
      </w:r>
      <w:r>
        <w:rPr>
          <w:rFonts w:ascii="Arial" w:hAnsi="Arial" w:cs="Arial"/>
          <w:color w:val="000000"/>
          <w:sz w:val="27"/>
          <w:szCs w:val="27"/>
        </w:rPr>
        <w:t>0.00</w:t>
      </w:r>
      <w:r>
        <w:rPr>
          <w:rFonts w:ascii="Arial" w:hAnsi="Arial" w:cs="Arial"/>
          <w:color w:val="000000"/>
          <w:sz w:val="27"/>
          <w:szCs w:val="27"/>
        </w:rPr>
        <w:t>万元，年初结转和结余</w:t>
      </w:r>
      <w:r>
        <w:rPr>
          <w:rFonts w:ascii="Arial" w:hAnsi="Arial" w:cs="Arial"/>
          <w:color w:val="000000"/>
          <w:sz w:val="27"/>
          <w:szCs w:val="27"/>
        </w:rPr>
        <w:t>138.35</w:t>
      </w:r>
      <w:r>
        <w:rPr>
          <w:rFonts w:ascii="Arial" w:hAnsi="Arial" w:cs="Arial"/>
          <w:color w:val="000000"/>
          <w:sz w:val="27"/>
          <w:szCs w:val="27"/>
        </w:rPr>
        <w:t>万元。</w:t>
      </w:r>
    </w:p>
    <w:p w14:paraId="67476043" w14:textId="77777777" w:rsidR="009E2851" w:rsidRDefault="00265829">
      <w:pPr>
        <w:pStyle w:val="a3"/>
        <w:shd w:val="clear" w:color="auto" w:fill="FFFFFF"/>
        <w:spacing w:before="0" w:beforeAutospacing="0" w:after="0" w:afterAutospacing="0"/>
        <w:ind w:left="210" w:firstLineChars="200" w:firstLine="542"/>
        <w:rPr>
          <w:rFonts w:ascii="Arial" w:hAnsi="Arial" w:cs="Arial"/>
          <w:color w:val="000000"/>
          <w:sz w:val="27"/>
          <w:szCs w:val="27"/>
        </w:rPr>
      </w:pPr>
      <w:r>
        <w:rPr>
          <w:rStyle w:val="a4"/>
          <w:rFonts w:ascii="Arial" w:hAnsi="Arial" w:cs="Arial" w:hint="eastAsia"/>
          <w:color w:val="000000"/>
          <w:sz w:val="27"/>
          <w:szCs w:val="27"/>
        </w:rPr>
        <w:t>3.</w:t>
      </w:r>
      <w:r>
        <w:rPr>
          <w:rStyle w:val="a4"/>
          <w:rFonts w:ascii="Arial" w:hAnsi="Arial" w:cs="Arial"/>
          <w:color w:val="000000"/>
          <w:sz w:val="27"/>
          <w:szCs w:val="27"/>
        </w:rPr>
        <w:t>支出情况。</w:t>
      </w:r>
      <w:r>
        <w:rPr>
          <w:rFonts w:ascii="Arial" w:hAnsi="Arial" w:cs="Arial"/>
          <w:color w:val="000000"/>
          <w:sz w:val="27"/>
          <w:szCs w:val="27"/>
        </w:rPr>
        <w:t>2021</w:t>
      </w:r>
      <w:r>
        <w:rPr>
          <w:rFonts w:ascii="Arial" w:hAnsi="Arial" w:cs="Arial"/>
          <w:color w:val="000000"/>
          <w:sz w:val="27"/>
          <w:szCs w:val="27"/>
        </w:rPr>
        <w:t>年度支出合计</w:t>
      </w:r>
      <w:r>
        <w:rPr>
          <w:rFonts w:ascii="Arial" w:hAnsi="Arial" w:cs="Arial"/>
          <w:color w:val="000000"/>
          <w:sz w:val="27"/>
          <w:szCs w:val="27"/>
        </w:rPr>
        <w:t>2</w:t>
      </w:r>
      <w:r>
        <w:rPr>
          <w:rFonts w:ascii="Arial" w:hAnsi="Arial" w:cs="Arial" w:hint="eastAsia"/>
          <w:color w:val="000000"/>
          <w:sz w:val="27"/>
          <w:szCs w:val="27"/>
        </w:rPr>
        <w:t>，</w:t>
      </w:r>
      <w:r>
        <w:rPr>
          <w:rFonts w:ascii="Arial" w:hAnsi="Arial" w:cs="Arial"/>
          <w:color w:val="000000"/>
          <w:sz w:val="27"/>
          <w:szCs w:val="27"/>
        </w:rPr>
        <w:t>084.60</w:t>
      </w:r>
      <w:r>
        <w:rPr>
          <w:rFonts w:ascii="Arial" w:hAnsi="Arial" w:cs="Arial"/>
          <w:color w:val="000000"/>
          <w:sz w:val="27"/>
          <w:szCs w:val="27"/>
        </w:rPr>
        <w:t>万元，较上年决算数增加</w:t>
      </w:r>
      <w:r>
        <w:rPr>
          <w:rFonts w:ascii="Arial" w:hAnsi="Arial" w:cs="Arial"/>
          <w:color w:val="000000"/>
          <w:sz w:val="27"/>
          <w:szCs w:val="27"/>
        </w:rPr>
        <w:t>358.04</w:t>
      </w:r>
      <w:r>
        <w:rPr>
          <w:rFonts w:ascii="Arial" w:hAnsi="Arial" w:cs="Arial"/>
          <w:color w:val="000000"/>
          <w:sz w:val="27"/>
          <w:szCs w:val="27"/>
        </w:rPr>
        <w:t>万元，增长</w:t>
      </w:r>
      <w:r>
        <w:rPr>
          <w:rFonts w:ascii="Arial" w:hAnsi="Arial" w:cs="Arial"/>
          <w:color w:val="000000"/>
          <w:sz w:val="27"/>
          <w:szCs w:val="27"/>
        </w:rPr>
        <w:t>20.7%</w:t>
      </w:r>
      <w:r>
        <w:rPr>
          <w:rFonts w:ascii="Arial" w:hAnsi="Arial" w:cs="Arial"/>
          <w:color w:val="000000"/>
          <w:sz w:val="27"/>
          <w:szCs w:val="27"/>
        </w:rPr>
        <w:t>，主要原因</w:t>
      </w:r>
      <w:r>
        <w:rPr>
          <w:rFonts w:ascii="Arial" w:hAnsi="Arial" w:cs="Arial" w:hint="eastAsia"/>
          <w:color w:val="000000"/>
          <w:sz w:val="27"/>
          <w:szCs w:val="27"/>
        </w:rPr>
        <w:t>是人员工资调整、超额绩效增加、项目经费增加导致财政拨款支出增长。</w:t>
      </w:r>
      <w:r>
        <w:rPr>
          <w:rFonts w:ascii="Arial" w:hAnsi="Arial" w:cs="Arial"/>
          <w:color w:val="000000"/>
          <w:sz w:val="27"/>
          <w:szCs w:val="27"/>
        </w:rPr>
        <w:t>其中：基本支出</w:t>
      </w:r>
      <w:r>
        <w:rPr>
          <w:rFonts w:ascii="Arial" w:hAnsi="Arial" w:cs="Arial"/>
          <w:color w:val="000000"/>
          <w:sz w:val="27"/>
          <w:szCs w:val="27"/>
        </w:rPr>
        <w:t>1</w:t>
      </w:r>
      <w:r>
        <w:rPr>
          <w:rFonts w:ascii="Arial" w:hAnsi="Arial" w:cs="Arial" w:hint="eastAsia"/>
          <w:color w:val="000000"/>
          <w:sz w:val="27"/>
          <w:szCs w:val="27"/>
        </w:rPr>
        <w:t>，</w:t>
      </w:r>
      <w:r>
        <w:rPr>
          <w:rFonts w:ascii="Arial" w:hAnsi="Arial" w:cs="Arial"/>
          <w:color w:val="000000"/>
          <w:sz w:val="27"/>
          <w:szCs w:val="27"/>
        </w:rPr>
        <w:t>788.69</w:t>
      </w:r>
      <w:r>
        <w:rPr>
          <w:rFonts w:ascii="Arial" w:hAnsi="Arial" w:cs="Arial"/>
          <w:color w:val="000000"/>
          <w:sz w:val="27"/>
          <w:szCs w:val="27"/>
        </w:rPr>
        <w:t>万元，占</w:t>
      </w:r>
      <w:r>
        <w:rPr>
          <w:rFonts w:ascii="Arial" w:hAnsi="Arial" w:cs="Arial"/>
          <w:color w:val="000000"/>
          <w:sz w:val="27"/>
          <w:szCs w:val="27"/>
        </w:rPr>
        <w:t>85.8%</w:t>
      </w:r>
      <w:r>
        <w:rPr>
          <w:rFonts w:ascii="Arial" w:hAnsi="Arial" w:cs="Arial"/>
          <w:color w:val="000000"/>
          <w:sz w:val="27"/>
          <w:szCs w:val="27"/>
        </w:rPr>
        <w:t>；项目支出</w:t>
      </w:r>
      <w:r>
        <w:rPr>
          <w:rFonts w:ascii="Arial" w:hAnsi="Arial" w:cs="Arial"/>
          <w:color w:val="000000"/>
          <w:sz w:val="27"/>
          <w:szCs w:val="27"/>
        </w:rPr>
        <w:t>295.92</w:t>
      </w:r>
      <w:r>
        <w:rPr>
          <w:rFonts w:ascii="Arial" w:hAnsi="Arial" w:cs="Arial"/>
          <w:color w:val="000000"/>
          <w:sz w:val="27"/>
          <w:szCs w:val="27"/>
        </w:rPr>
        <w:t>万元，占</w:t>
      </w:r>
      <w:r>
        <w:rPr>
          <w:rFonts w:ascii="Arial" w:hAnsi="Arial" w:cs="Arial"/>
          <w:color w:val="000000"/>
          <w:sz w:val="27"/>
          <w:szCs w:val="27"/>
        </w:rPr>
        <w:t>14.2%</w:t>
      </w:r>
      <w:r>
        <w:rPr>
          <w:rFonts w:ascii="Arial" w:hAnsi="Arial" w:cs="Arial"/>
          <w:color w:val="000000"/>
          <w:sz w:val="27"/>
          <w:szCs w:val="27"/>
        </w:rPr>
        <w:t>。此外，结余分配</w:t>
      </w:r>
      <w:r>
        <w:rPr>
          <w:rFonts w:ascii="Arial" w:hAnsi="Arial" w:cs="Arial"/>
          <w:color w:val="000000"/>
          <w:sz w:val="27"/>
          <w:szCs w:val="27"/>
        </w:rPr>
        <w:t>0.00</w:t>
      </w:r>
      <w:r>
        <w:rPr>
          <w:rFonts w:ascii="Arial" w:hAnsi="Arial" w:cs="Arial"/>
          <w:color w:val="000000"/>
          <w:sz w:val="27"/>
          <w:szCs w:val="27"/>
        </w:rPr>
        <w:t>万元。</w:t>
      </w:r>
    </w:p>
    <w:p w14:paraId="3844C9E9" w14:textId="77777777" w:rsidR="009E2851" w:rsidRDefault="00265829">
      <w:pPr>
        <w:pStyle w:val="a3"/>
        <w:shd w:val="clear" w:color="auto" w:fill="FFFFFF"/>
        <w:spacing w:before="0" w:beforeAutospacing="0" w:after="0" w:afterAutospacing="0"/>
        <w:ind w:left="210" w:firstLineChars="200" w:firstLine="542"/>
        <w:rPr>
          <w:b/>
          <w:bCs/>
        </w:rPr>
      </w:pPr>
      <w:r>
        <w:rPr>
          <w:rStyle w:val="a4"/>
          <w:rFonts w:ascii="Arial" w:hAnsi="Arial" w:cs="Arial" w:hint="eastAsia"/>
          <w:color w:val="000000"/>
          <w:sz w:val="27"/>
          <w:szCs w:val="27"/>
        </w:rPr>
        <w:t>4.</w:t>
      </w:r>
      <w:r>
        <w:rPr>
          <w:rStyle w:val="a4"/>
          <w:rFonts w:ascii="Arial" w:hAnsi="Arial" w:cs="Arial"/>
          <w:color w:val="000000"/>
          <w:sz w:val="27"/>
          <w:szCs w:val="27"/>
        </w:rPr>
        <w:t>结转结余情况。</w:t>
      </w:r>
      <w:r>
        <w:rPr>
          <w:rFonts w:ascii="Arial" w:hAnsi="Arial" w:cs="Arial"/>
          <w:color w:val="000000"/>
          <w:sz w:val="27"/>
          <w:szCs w:val="27"/>
        </w:rPr>
        <w:t>2021</w:t>
      </w:r>
      <w:r>
        <w:rPr>
          <w:rFonts w:ascii="Arial" w:hAnsi="Arial" w:cs="Arial"/>
          <w:color w:val="000000"/>
          <w:sz w:val="27"/>
          <w:szCs w:val="27"/>
        </w:rPr>
        <w:t>年度年末结转和结余</w:t>
      </w:r>
      <w:r>
        <w:rPr>
          <w:rFonts w:ascii="Arial" w:hAnsi="Arial" w:cs="Arial"/>
          <w:color w:val="000000"/>
          <w:sz w:val="27"/>
          <w:szCs w:val="27"/>
        </w:rPr>
        <w:t>0.00</w:t>
      </w:r>
      <w:r>
        <w:rPr>
          <w:rFonts w:ascii="Arial" w:hAnsi="Arial" w:cs="Arial"/>
          <w:color w:val="000000"/>
          <w:sz w:val="27"/>
          <w:szCs w:val="27"/>
        </w:rPr>
        <w:t>万元，较</w:t>
      </w:r>
      <w:r>
        <w:rPr>
          <w:rFonts w:ascii="Arial" w:hAnsi="Arial" w:cs="Arial" w:hint="eastAsia"/>
          <w:color w:val="000000"/>
          <w:sz w:val="27"/>
          <w:szCs w:val="27"/>
        </w:rPr>
        <w:t>与上年决算数持平。</w:t>
      </w:r>
      <w:r>
        <w:rPr>
          <w:b/>
          <w:bCs/>
        </w:rPr>
        <w:t xml:space="preserve">  </w:t>
      </w:r>
    </w:p>
    <w:p w14:paraId="4202D074" w14:textId="77777777" w:rsidR="009E2851" w:rsidRDefault="00265829">
      <w:pPr>
        <w:pStyle w:val="a3"/>
        <w:shd w:val="clear" w:color="auto" w:fill="FFFFFF"/>
        <w:spacing w:before="0" w:beforeAutospacing="0" w:after="0" w:afterAutospacing="0"/>
        <w:rPr>
          <w:rFonts w:ascii="Arial" w:hAnsi="Arial" w:cs="Arial"/>
          <w:color w:val="000000"/>
          <w:sz w:val="27"/>
          <w:szCs w:val="27"/>
        </w:rPr>
      </w:pPr>
      <w:r>
        <w:rPr>
          <w:b/>
          <w:bCs/>
        </w:rPr>
        <w:t>（二）财政拨款收入支出决算总体情况说明。</w:t>
      </w:r>
    </w:p>
    <w:p w14:paraId="0103BFB2" w14:textId="77777777" w:rsidR="009E2851" w:rsidRDefault="00265829">
      <w:pPr>
        <w:pStyle w:val="a3"/>
        <w:shd w:val="clear" w:color="auto" w:fill="FFFFFF"/>
        <w:spacing w:before="0" w:beforeAutospacing="0" w:after="0" w:afterAutospacing="0"/>
        <w:ind w:firstLineChars="200" w:firstLine="540"/>
        <w:rPr>
          <w:color w:val="333333"/>
          <w:lang w:val="en"/>
        </w:rPr>
      </w:pPr>
      <w:r>
        <w:rPr>
          <w:rFonts w:ascii="Arial" w:hAnsi="Arial" w:cs="Arial"/>
          <w:color w:val="000000"/>
          <w:sz w:val="27"/>
          <w:szCs w:val="27"/>
        </w:rPr>
        <w:t>2021</w:t>
      </w:r>
      <w:r>
        <w:rPr>
          <w:rFonts w:ascii="Arial" w:hAnsi="Arial" w:cs="Arial"/>
          <w:color w:val="000000"/>
          <w:sz w:val="27"/>
          <w:szCs w:val="27"/>
        </w:rPr>
        <w:t>年度财政拨款收、支总计</w:t>
      </w:r>
      <w:r>
        <w:rPr>
          <w:rFonts w:ascii="Arial" w:hAnsi="Arial" w:cs="Arial"/>
          <w:color w:val="000000"/>
          <w:sz w:val="27"/>
          <w:szCs w:val="27"/>
        </w:rPr>
        <w:t>1</w:t>
      </w:r>
      <w:r>
        <w:rPr>
          <w:rFonts w:ascii="Arial" w:hAnsi="Arial" w:cs="Arial" w:hint="eastAsia"/>
          <w:color w:val="000000"/>
          <w:sz w:val="27"/>
          <w:szCs w:val="27"/>
        </w:rPr>
        <w:t>，</w:t>
      </w:r>
      <w:r>
        <w:rPr>
          <w:rFonts w:ascii="Arial" w:hAnsi="Arial" w:cs="Arial"/>
          <w:color w:val="000000"/>
          <w:sz w:val="27"/>
          <w:szCs w:val="27"/>
        </w:rPr>
        <w:t>987.26</w:t>
      </w:r>
      <w:r>
        <w:rPr>
          <w:rFonts w:ascii="Arial" w:hAnsi="Arial" w:cs="Arial"/>
          <w:color w:val="000000"/>
          <w:sz w:val="27"/>
          <w:szCs w:val="27"/>
        </w:rPr>
        <w:t>万元。与</w:t>
      </w:r>
      <w:r>
        <w:rPr>
          <w:rFonts w:ascii="Arial" w:hAnsi="Arial" w:cs="Arial"/>
          <w:color w:val="000000"/>
          <w:sz w:val="27"/>
          <w:szCs w:val="27"/>
        </w:rPr>
        <w:t>2020</w:t>
      </w:r>
      <w:r>
        <w:rPr>
          <w:rFonts w:ascii="Arial" w:hAnsi="Arial" w:cs="Arial"/>
          <w:color w:val="000000"/>
          <w:sz w:val="27"/>
          <w:szCs w:val="27"/>
        </w:rPr>
        <w:t>年相比，财政拨款收、支总计各增加</w:t>
      </w:r>
      <w:r>
        <w:rPr>
          <w:rFonts w:ascii="Arial" w:hAnsi="Arial" w:cs="Arial"/>
          <w:color w:val="000000"/>
          <w:sz w:val="27"/>
          <w:szCs w:val="27"/>
        </w:rPr>
        <w:t>310.66</w:t>
      </w:r>
      <w:r>
        <w:rPr>
          <w:rFonts w:ascii="Arial" w:hAnsi="Arial" w:cs="Arial"/>
          <w:color w:val="000000"/>
          <w:sz w:val="27"/>
          <w:szCs w:val="27"/>
        </w:rPr>
        <w:t>万元，增长</w:t>
      </w:r>
      <w:r>
        <w:rPr>
          <w:rFonts w:ascii="Arial" w:hAnsi="Arial" w:cs="Arial"/>
          <w:color w:val="000000"/>
          <w:sz w:val="27"/>
          <w:szCs w:val="27"/>
        </w:rPr>
        <w:t>18.5%</w:t>
      </w:r>
      <w:r>
        <w:rPr>
          <w:rFonts w:ascii="Arial" w:hAnsi="Arial" w:cs="Arial"/>
          <w:color w:val="000000"/>
          <w:sz w:val="27"/>
          <w:szCs w:val="27"/>
        </w:rPr>
        <w:t>。</w:t>
      </w:r>
      <w:r>
        <w:rPr>
          <w:rFonts w:ascii="Arial" w:hAnsi="Arial" w:cs="Arial" w:hint="eastAsia"/>
          <w:color w:val="000000"/>
          <w:sz w:val="27"/>
          <w:szCs w:val="27"/>
        </w:rPr>
        <w:t>主要原因</w:t>
      </w:r>
      <w:r>
        <w:rPr>
          <w:rFonts w:ascii="Arial" w:hAnsi="Arial" w:cs="Arial" w:hint="eastAsia"/>
          <w:color w:val="000000"/>
          <w:sz w:val="27"/>
          <w:szCs w:val="27"/>
        </w:rPr>
        <w:lastRenderedPageBreak/>
        <w:t>是人员工资调整、超额绩效增加、项目经费增加导致财政拨款收支增长</w:t>
      </w:r>
      <w:r>
        <w:rPr>
          <w:rFonts w:hint="eastAsia"/>
          <w:color w:val="333333"/>
          <w:lang w:val="en"/>
        </w:rPr>
        <w:t>。</w:t>
      </w:r>
    </w:p>
    <w:p w14:paraId="07DDC312"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 </w:t>
      </w:r>
      <w:r>
        <w:rPr>
          <w:rStyle w:val="a4"/>
          <w:rFonts w:ascii="Arial" w:hAnsi="Arial" w:cs="Arial"/>
          <w:color w:val="000000"/>
          <w:sz w:val="27"/>
          <w:szCs w:val="27"/>
        </w:rPr>
        <w:t>（三）一般公共预算财政拨款收入支出决算情况说明。</w:t>
      </w:r>
    </w:p>
    <w:p w14:paraId="61912DE1" w14:textId="77777777" w:rsidR="009E2851" w:rsidRDefault="00265829">
      <w:pPr>
        <w:pStyle w:val="a3"/>
        <w:shd w:val="clear" w:color="auto" w:fill="FFFFFF"/>
        <w:spacing w:before="0" w:beforeAutospacing="0" w:after="0" w:afterAutospacing="0"/>
        <w:ind w:left="210" w:firstLineChars="200" w:firstLine="542"/>
        <w:rPr>
          <w:rFonts w:ascii="Arial" w:hAnsi="Arial" w:cs="Arial"/>
          <w:b/>
          <w:bCs/>
          <w:color w:val="000000"/>
          <w:sz w:val="27"/>
          <w:szCs w:val="27"/>
        </w:rPr>
      </w:pPr>
      <w:r>
        <w:rPr>
          <w:rStyle w:val="a4"/>
          <w:rFonts w:ascii="Arial" w:hAnsi="Arial" w:cs="Arial" w:hint="eastAsia"/>
          <w:color w:val="000000"/>
          <w:sz w:val="27"/>
          <w:szCs w:val="27"/>
        </w:rPr>
        <w:t>1.</w:t>
      </w:r>
      <w:r>
        <w:rPr>
          <w:rStyle w:val="a4"/>
          <w:rFonts w:ascii="Arial" w:hAnsi="Arial" w:cs="Arial"/>
          <w:color w:val="000000"/>
          <w:sz w:val="27"/>
          <w:szCs w:val="27"/>
        </w:rPr>
        <w:t>收入情况。</w:t>
      </w:r>
      <w:r>
        <w:rPr>
          <w:rFonts w:ascii="Arial" w:hAnsi="Arial" w:cs="Arial"/>
          <w:color w:val="000000"/>
          <w:sz w:val="27"/>
          <w:szCs w:val="27"/>
        </w:rPr>
        <w:t>2021</w:t>
      </w:r>
      <w:r>
        <w:rPr>
          <w:rFonts w:ascii="Arial" w:hAnsi="Arial" w:cs="Arial"/>
          <w:color w:val="000000"/>
          <w:sz w:val="27"/>
          <w:szCs w:val="27"/>
        </w:rPr>
        <w:t>年度一般公共预算财政拨款收入</w:t>
      </w:r>
      <w:r>
        <w:rPr>
          <w:rFonts w:ascii="Arial" w:hAnsi="Arial" w:cs="Arial"/>
          <w:color w:val="000000"/>
          <w:sz w:val="27"/>
          <w:szCs w:val="27"/>
        </w:rPr>
        <w:t>1</w:t>
      </w:r>
      <w:r>
        <w:rPr>
          <w:rFonts w:ascii="Arial" w:hAnsi="Arial" w:cs="Arial" w:hint="eastAsia"/>
          <w:color w:val="000000"/>
          <w:sz w:val="27"/>
          <w:szCs w:val="27"/>
        </w:rPr>
        <w:t>，</w:t>
      </w:r>
      <w:r>
        <w:rPr>
          <w:rFonts w:ascii="Arial" w:hAnsi="Arial" w:cs="Arial"/>
          <w:color w:val="000000"/>
          <w:sz w:val="27"/>
          <w:szCs w:val="27"/>
        </w:rPr>
        <w:t>833.42</w:t>
      </w:r>
      <w:r>
        <w:rPr>
          <w:rFonts w:ascii="Arial" w:hAnsi="Arial" w:cs="Arial"/>
          <w:color w:val="000000"/>
          <w:sz w:val="27"/>
          <w:szCs w:val="27"/>
        </w:rPr>
        <w:t>万元，较上年决算数增加</w:t>
      </w:r>
      <w:r>
        <w:rPr>
          <w:rFonts w:ascii="Arial" w:hAnsi="Arial" w:cs="Arial"/>
          <w:color w:val="000000"/>
          <w:sz w:val="27"/>
          <w:szCs w:val="27"/>
        </w:rPr>
        <w:t>156.82</w:t>
      </w:r>
      <w:r>
        <w:rPr>
          <w:rFonts w:ascii="Arial" w:hAnsi="Arial" w:cs="Arial"/>
          <w:color w:val="000000"/>
          <w:sz w:val="27"/>
          <w:szCs w:val="27"/>
        </w:rPr>
        <w:t>万元，增长</w:t>
      </w:r>
      <w:r>
        <w:rPr>
          <w:rFonts w:ascii="Arial" w:hAnsi="Arial" w:cs="Arial"/>
          <w:color w:val="000000"/>
          <w:sz w:val="27"/>
          <w:szCs w:val="27"/>
        </w:rPr>
        <w:t>9.4%</w:t>
      </w:r>
      <w:r>
        <w:rPr>
          <w:rFonts w:ascii="Arial" w:hAnsi="Arial" w:cs="Arial"/>
          <w:color w:val="000000"/>
          <w:sz w:val="27"/>
          <w:szCs w:val="27"/>
        </w:rPr>
        <w:t>。</w:t>
      </w:r>
      <w:r>
        <w:rPr>
          <w:rFonts w:ascii="Arial" w:hAnsi="Arial" w:cs="Arial" w:hint="eastAsia"/>
          <w:color w:val="000000"/>
          <w:sz w:val="27"/>
          <w:szCs w:val="27"/>
        </w:rPr>
        <w:t>主要原因是人员工资调整、超额绩效增加、项目经费增加导致财政拨款收支增长。</w:t>
      </w:r>
      <w:r>
        <w:rPr>
          <w:rFonts w:ascii="Arial" w:hAnsi="Arial" w:cs="Arial"/>
          <w:color w:val="000000"/>
          <w:sz w:val="27"/>
          <w:szCs w:val="27"/>
        </w:rPr>
        <w:t>较年初预算数增加</w:t>
      </w:r>
      <w:r>
        <w:rPr>
          <w:rFonts w:ascii="Arial" w:hAnsi="Arial" w:cs="Arial"/>
          <w:color w:val="000000"/>
          <w:sz w:val="27"/>
          <w:szCs w:val="27"/>
        </w:rPr>
        <w:t>406.74</w:t>
      </w:r>
      <w:r>
        <w:rPr>
          <w:rFonts w:ascii="Arial" w:hAnsi="Arial" w:cs="Arial"/>
          <w:color w:val="000000"/>
          <w:sz w:val="27"/>
          <w:szCs w:val="27"/>
        </w:rPr>
        <w:t>万元，增长</w:t>
      </w:r>
      <w:r>
        <w:rPr>
          <w:rFonts w:ascii="Arial" w:hAnsi="Arial" w:cs="Arial"/>
          <w:color w:val="000000"/>
          <w:sz w:val="27"/>
          <w:szCs w:val="27"/>
        </w:rPr>
        <w:t>28.5%</w:t>
      </w:r>
      <w:r>
        <w:rPr>
          <w:rFonts w:ascii="Arial" w:hAnsi="Arial" w:cs="Arial"/>
          <w:color w:val="000000"/>
          <w:sz w:val="27"/>
          <w:szCs w:val="27"/>
        </w:rPr>
        <w:t>。</w:t>
      </w:r>
      <w:r>
        <w:rPr>
          <w:rFonts w:ascii="Arial" w:hAnsi="Arial" w:cs="Arial" w:hint="eastAsia"/>
          <w:color w:val="000000"/>
          <w:sz w:val="27"/>
          <w:szCs w:val="27"/>
        </w:rPr>
        <w:t>主要原因是人员工资调整、超额绩效增加、项目经费没有纳入预算。</w:t>
      </w:r>
      <w:r>
        <w:rPr>
          <w:rFonts w:ascii="Arial" w:hAnsi="Arial" w:cs="Arial"/>
          <w:color w:val="000000"/>
          <w:sz w:val="27"/>
          <w:szCs w:val="27"/>
        </w:rPr>
        <w:t>此外，年初财政拨款结转和结余</w:t>
      </w:r>
      <w:r>
        <w:rPr>
          <w:rFonts w:ascii="Arial" w:hAnsi="Arial" w:cs="Arial"/>
          <w:color w:val="000000"/>
          <w:sz w:val="27"/>
          <w:szCs w:val="27"/>
        </w:rPr>
        <w:t>0.00</w:t>
      </w:r>
      <w:r>
        <w:rPr>
          <w:rFonts w:ascii="Arial" w:hAnsi="Arial" w:cs="Arial"/>
          <w:color w:val="000000"/>
          <w:sz w:val="27"/>
          <w:szCs w:val="27"/>
        </w:rPr>
        <w:t>万元。</w:t>
      </w:r>
    </w:p>
    <w:p w14:paraId="1999F9C1" w14:textId="77777777" w:rsidR="009E2851" w:rsidRDefault="00265829">
      <w:pPr>
        <w:pStyle w:val="a3"/>
        <w:shd w:val="clear" w:color="auto" w:fill="FFFFFF"/>
        <w:spacing w:before="0" w:beforeAutospacing="0" w:after="0" w:afterAutospacing="0"/>
        <w:rPr>
          <w:b/>
          <w:bCs/>
        </w:rPr>
      </w:pPr>
      <w:r>
        <w:rPr>
          <w:rStyle w:val="a4"/>
          <w:rFonts w:ascii="Arial" w:hAnsi="Arial" w:cs="Arial"/>
          <w:color w:val="000000"/>
          <w:sz w:val="27"/>
          <w:szCs w:val="27"/>
        </w:rPr>
        <w:t xml:space="preserve">  </w:t>
      </w:r>
      <w:r>
        <w:rPr>
          <w:rStyle w:val="a4"/>
          <w:rFonts w:ascii="Arial" w:hAnsi="Arial" w:cs="Arial" w:hint="eastAsia"/>
          <w:color w:val="000000"/>
          <w:sz w:val="27"/>
          <w:szCs w:val="27"/>
        </w:rPr>
        <w:t xml:space="preserve">    </w:t>
      </w:r>
      <w:r>
        <w:rPr>
          <w:rStyle w:val="a4"/>
          <w:rFonts w:ascii="Arial" w:hAnsi="Arial" w:cs="Arial"/>
          <w:color w:val="000000"/>
          <w:sz w:val="27"/>
          <w:szCs w:val="27"/>
        </w:rPr>
        <w:t>2.</w:t>
      </w:r>
      <w:r>
        <w:rPr>
          <w:rStyle w:val="a4"/>
          <w:rFonts w:ascii="Arial" w:hAnsi="Arial" w:cs="Arial"/>
          <w:color w:val="000000"/>
          <w:sz w:val="27"/>
          <w:szCs w:val="27"/>
        </w:rPr>
        <w:t>支出情况。</w:t>
      </w:r>
      <w:r>
        <w:rPr>
          <w:rFonts w:ascii="Arial" w:hAnsi="Arial" w:cs="Arial"/>
          <w:color w:val="000000"/>
          <w:sz w:val="27"/>
          <w:szCs w:val="27"/>
        </w:rPr>
        <w:t>2021</w:t>
      </w:r>
      <w:r>
        <w:rPr>
          <w:rFonts w:ascii="Arial" w:hAnsi="Arial" w:cs="Arial"/>
          <w:color w:val="000000"/>
          <w:sz w:val="27"/>
          <w:szCs w:val="27"/>
        </w:rPr>
        <w:t>年度一般公共预算财政拨款支出</w:t>
      </w:r>
      <w:r>
        <w:rPr>
          <w:rFonts w:ascii="Arial" w:hAnsi="Arial" w:cs="Arial"/>
          <w:color w:val="000000"/>
          <w:sz w:val="27"/>
          <w:szCs w:val="27"/>
        </w:rPr>
        <w:t>1</w:t>
      </w:r>
      <w:r>
        <w:rPr>
          <w:rFonts w:ascii="Arial" w:hAnsi="Arial" w:cs="Arial" w:hint="eastAsia"/>
          <w:color w:val="000000"/>
          <w:sz w:val="27"/>
          <w:szCs w:val="27"/>
        </w:rPr>
        <w:t>，</w:t>
      </w:r>
      <w:r>
        <w:rPr>
          <w:rFonts w:ascii="Arial" w:hAnsi="Arial" w:cs="Arial"/>
          <w:color w:val="000000"/>
          <w:sz w:val="27"/>
          <w:szCs w:val="27"/>
        </w:rPr>
        <w:t>833.42</w:t>
      </w:r>
      <w:r>
        <w:rPr>
          <w:rFonts w:ascii="Arial" w:hAnsi="Arial" w:cs="Arial"/>
          <w:color w:val="000000"/>
          <w:sz w:val="27"/>
          <w:szCs w:val="27"/>
        </w:rPr>
        <w:t>万元，较上年决算数增加</w:t>
      </w:r>
      <w:r>
        <w:rPr>
          <w:rFonts w:ascii="Arial" w:hAnsi="Arial" w:cs="Arial"/>
          <w:color w:val="000000"/>
          <w:sz w:val="27"/>
          <w:szCs w:val="27"/>
        </w:rPr>
        <w:t>156.82</w:t>
      </w:r>
      <w:r>
        <w:rPr>
          <w:rFonts w:ascii="Arial" w:hAnsi="Arial" w:cs="Arial"/>
          <w:color w:val="000000"/>
          <w:sz w:val="27"/>
          <w:szCs w:val="27"/>
        </w:rPr>
        <w:t>万元，增长</w:t>
      </w:r>
      <w:r>
        <w:rPr>
          <w:rFonts w:ascii="Arial" w:hAnsi="Arial" w:cs="Arial"/>
          <w:color w:val="000000"/>
          <w:sz w:val="27"/>
          <w:szCs w:val="27"/>
        </w:rPr>
        <w:t>9.4%</w:t>
      </w:r>
      <w:r>
        <w:rPr>
          <w:rFonts w:ascii="Arial" w:hAnsi="Arial" w:cs="Arial"/>
          <w:color w:val="000000"/>
          <w:sz w:val="27"/>
          <w:szCs w:val="27"/>
        </w:rPr>
        <w:t>。</w:t>
      </w:r>
      <w:r>
        <w:rPr>
          <w:rFonts w:ascii="Arial" w:hAnsi="Arial" w:cs="Arial" w:hint="eastAsia"/>
          <w:color w:val="000000"/>
          <w:sz w:val="27"/>
          <w:szCs w:val="27"/>
        </w:rPr>
        <w:t>主要原因是人员工资调整、超额绩效增加、项目经费增加导致财政拨款收支增长。</w:t>
      </w:r>
      <w:r>
        <w:rPr>
          <w:rFonts w:ascii="Arial" w:hAnsi="Arial" w:cs="Arial"/>
          <w:color w:val="000000"/>
          <w:sz w:val="27"/>
          <w:szCs w:val="27"/>
        </w:rPr>
        <w:t>较年初预算数增加</w:t>
      </w:r>
      <w:r>
        <w:rPr>
          <w:rFonts w:ascii="Arial" w:hAnsi="Arial" w:cs="Arial"/>
          <w:color w:val="000000"/>
          <w:sz w:val="27"/>
          <w:szCs w:val="27"/>
        </w:rPr>
        <w:t>406.74</w:t>
      </w:r>
      <w:r>
        <w:rPr>
          <w:rFonts w:ascii="Arial" w:hAnsi="Arial" w:cs="Arial"/>
          <w:color w:val="000000"/>
          <w:sz w:val="27"/>
          <w:szCs w:val="27"/>
        </w:rPr>
        <w:t>万元，增长</w:t>
      </w:r>
      <w:r>
        <w:rPr>
          <w:rFonts w:ascii="Arial" w:hAnsi="Arial" w:cs="Arial"/>
          <w:color w:val="000000"/>
          <w:sz w:val="27"/>
          <w:szCs w:val="27"/>
        </w:rPr>
        <w:t>28.5%</w:t>
      </w:r>
      <w:r>
        <w:rPr>
          <w:rFonts w:ascii="Arial" w:hAnsi="Arial" w:cs="Arial"/>
          <w:color w:val="000000"/>
          <w:sz w:val="27"/>
          <w:szCs w:val="27"/>
        </w:rPr>
        <w:t>。</w:t>
      </w:r>
      <w:r>
        <w:rPr>
          <w:rFonts w:ascii="Arial" w:hAnsi="Arial" w:cs="Arial" w:hint="eastAsia"/>
          <w:color w:val="000000"/>
          <w:sz w:val="27"/>
          <w:szCs w:val="27"/>
        </w:rPr>
        <w:t>主要原因是人员工资调整、超额绩效增加、项目经费增加导致财政拨款支出增加。</w:t>
      </w:r>
      <w:r>
        <w:rPr>
          <w:b/>
          <w:bCs/>
        </w:rPr>
        <w:t xml:space="preserve">  </w:t>
      </w:r>
    </w:p>
    <w:p w14:paraId="430F1736" w14:textId="77777777" w:rsidR="009E2851" w:rsidRDefault="00265829">
      <w:pPr>
        <w:pStyle w:val="a3"/>
        <w:shd w:val="clear" w:color="auto" w:fill="FFFFFF"/>
        <w:spacing w:before="0" w:beforeAutospacing="0" w:after="0" w:afterAutospacing="0"/>
        <w:ind w:firstLineChars="250" w:firstLine="678"/>
        <w:rPr>
          <w:rFonts w:ascii="Arial" w:hAnsi="Arial" w:cs="Arial"/>
          <w:color w:val="000000"/>
          <w:sz w:val="27"/>
          <w:szCs w:val="27"/>
        </w:rPr>
      </w:pPr>
      <w:r>
        <w:rPr>
          <w:rStyle w:val="a4"/>
          <w:rFonts w:ascii="Arial" w:hAnsi="Arial" w:cs="Arial" w:hint="eastAsia"/>
          <w:color w:val="000000"/>
          <w:sz w:val="27"/>
          <w:szCs w:val="27"/>
        </w:rPr>
        <w:t>3.</w:t>
      </w:r>
      <w:r>
        <w:rPr>
          <w:rStyle w:val="a4"/>
          <w:rFonts w:ascii="Arial" w:hAnsi="Arial" w:cs="Arial"/>
          <w:color w:val="000000"/>
          <w:sz w:val="27"/>
          <w:szCs w:val="27"/>
        </w:rPr>
        <w:t>结转结余情况。</w:t>
      </w:r>
      <w:r>
        <w:rPr>
          <w:rFonts w:ascii="Arial" w:hAnsi="Arial" w:cs="Arial"/>
          <w:color w:val="000000"/>
          <w:sz w:val="27"/>
          <w:szCs w:val="27"/>
        </w:rPr>
        <w:t>2021</w:t>
      </w:r>
      <w:r>
        <w:rPr>
          <w:rFonts w:ascii="Arial" w:hAnsi="Arial" w:cs="Arial"/>
          <w:color w:val="000000"/>
          <w:sz w:val="27"/>
          <w:szCs w:val="27"/>
        </w:rPr>
        <w:t>年度年末一般公共预算财政拨款结转和结余</w:t>
      </w:r>
      <w:r>
        <w:rPr>
          <w:rFonts w:ascii="Arial" w:hAnsi="Arial" w:cs="Arial"/>
          <w:color w:val="000000"/>
          <w:sz w:val="27"/>
          <w:szCs w:val="27"/>
        </w:rPr>
        <w:t>0.00</w:t>
      </w:r>
      <w:r>
        <w:rPr>
          <w:rFonts w:ascii="Arial" w:hAnsi="Arial" w:cs="Arial"/>
          <w:color w:val="000000"/>
          <w:sz w:val="27"/>
          <w:szCs w:val="27"/>
        </w:rPr>
        <w:t>万元，</w:t>
      </w:r>
      <w:r>
        <w:rPr>
          <w:rFonts w:ascii="Arial" w:hAnsi="Arial" w:cs="Arial" w:hint="eastAsia"/>
          <w:color w:val="000000"/>
          <w:sz w:val="27"/>
          <w:szCs w:val="27"/>
        </w:rPr>
        <w:t>与上年决算数持平。</w:t>
      </w:r>
    </w:p>
    <w:p w14:paraId="34FA5200" w14:textId="77777777" w:rsidR="009E2851" w:rsidRDefault="00265829">
      <w:pPr>
        <w:pStyle w:val="a3"/>
        <w:shd w:val="clear" w:color="auto" w:fill="FFFFFF"/>
        <w:spacing w:before="0" w:beforeAutospacing="0" w:after="0" w:afterAutospacing="0"/>
        <w:ind w:firstLineChars="250" w:firstLine="678"/>
        <w:rPr>
          <w:rFonts w:ascii="Arial" w:hAnsi="Arial" w:cs="Arial"/>
          <w:color w:val="000000"/>
          <w:sz w:val="27"/>
          <w:szCs w:val="27"/>
        </w:rPr>
      </w:pPr>
      <w:r>
        <w:rPr>
          <w:rStyle w:val="a4"/>
          <w:rFonts w:ascii="Arial" w:hAnsi="Arial" w:cs="Arial"/>
          <w:color w:val="000000"/>
          <w:sz w:val="27"/>
          <w:szCs w:val="27"/>
        </w:rPr>
        <w:t>4.</w:t>
      </w:r>
      <w:r>
        <w:rPr>
          <w:rStyle w:val="a4"/>
          <w:rFonts w:ascii="Arial" w:hAnsi="Arial" w:cs="Arial"/>
          <w:color w:val="000000"/>
          <w:sz w:val="27"/>
          <w:szCs w:val="27"/>
        </w:rPr>
        <w:t>比较情况。</w:t>
      </w:r>
      <w:r>
        <w:rPr>
          <w:rFonts w:ascii="Arial" w:hAnsi="Arial" w:cs="Arial"/>
          <w:color w:val="000000"/>
          <w:sz w:val="27"/>
          <w:szCs w:val="27"/>
        </w:rPr>
        <w:t>本部门</w:t>
      </w:r>
      <w:r>
        <w:rPr>
          <w:rFonts w:ascii="Arial" w:hAnsi="Arial" w:cs="Arial"/>
          <w:color w:val="000000"/>
          <w:sz w:val="27"/>
          <w:szCs w:val="27"/>
        </w:rPr>
        <w:t>2021</w:t>
      </w:r>
      <w:r>
        <w:rPr>
          <w:rFonts w:ascii="Arial" w:hAnsi="Arial" w:cs="Arial"/>
          <w:color w:val="000000"/>
          <w:sz w:val="27"/>
          <w:szCs w:val="27"/>
        </w:rPr>
        <w:t>年度一般公共预算财政拨款支出主要用于以下几个方面：</w:t>
      </w:r>
      <w:r>
        <w:rPr>
          <w:rFonts w:ascii="Arial" w:hAnsi="Arial" w:cs="Arial"/>
          <w:color w:val="000000"/>
          <w:sz w:val="27"/>
          <w:szCs w:val="27"/>
        </w:rPr>
        <w:t xml:space="preserve"> </w:t>
      </w:r>
    </w:p>
    <w:p w14:paraId="0228AC9C" w14:textId="77777777" w:rsidR="009E2851" w:rsidRDefault="00265829">
      <w:pPr>
        <w:pStyle w:val="a3"/>
        <w:shd w:val="clear" w:color="auto" w:fill="FFFFFF"/>
        <w:spacing w:before="0" w:beforeAutospacing="0" w:after="0" w:afterAutospacing="0"/>
        <w:rPr>
          <w:rFonts w:ascii="Arial" w:hAnsi="Arial" w:cs="Arial"/>
          <w:color w:val="000000"/>
          <w:sz w:val="27"/>
          <w:szCs w:val="27"/>
        </w:rPr>
      </w:pPr>
      <w:r>
        <w:rPr>
          <w:rFonts w:ascii="Arial" w:hAnsi="Arial" w:cs="Arial"/>
          <w:color w:val="000000"/>
          <w:sz w:val="27"/>
          <w:szCs w:val="27"/>
        </w:rPr>
        <w:t xml:space="preserve"> </w:t>
      </w:r>
      <w:r>
        <w:rPr>
          <w:rFonts w:ascii="Arial" w:hAnsi="Arial" w:cs="Arial" w:hint="eastAsia"/>
          <w:color w:val="000000"/>
          <w:sz w:val="27"/>
          <w:szCs w:val="27"/>
        </w:rPr>
        <w:t xml:space="preserve">   </w:t>
      </w:r>
      <w:r>
        <w:rPr>
          <w:rFonts w:ascii="Arial" w:hAnsi="Arial" w:cs="Arial"/>
          <w:color w:val="000000"/>
          <w:sz w:val="27"/>
          <w:szCs w:val="27"/>
        </w:rPr>
        <w:t>（</w:t>
      </w:r>
      <w:r>
        <w:rPr>
          <w:rFonts w:ascii="Arial" w:hAnsi="Arial" w:cs="Arial"/>
          <w:color w:val="000000"/>
          <w:sz w:val="27"/>
          <w:szCs w:val="27"/>
        </w:rPr>
        <w:t>1</w:t>
      </w:r>
      <w:r>
        <w:rPr>
          <w:rFonts w:ascii="Arial" w:hAnsi="Arial" w:cs="Arial"/>
          <w:color w:val="000000"/>
          <w:sz w:val="27"/>
          <w:szCs w:val="27"/>
        </w:rPr>
        <w:t>）教育支出</w:t>
      </w:r>
      <w:r>
        <w:rPr>
          <w:rFonts w:ascii="Arial" w:hAnsi="Arial" w:cs="Arial"/>
          <w:color w:val="000000"/>
          <w:sz w:val="27"/>
          <w:szCs w:val="27"/>
        </w:rPr>
        <w:t>1</w:t>
      </w:r>
      <w:r>
        <w:rPr>
          <w:rFonts w:ascii="Arial" w:hAnsi="Arial" w:cs="Arial" w:hint="eastAsia"/>
          <w:color w:val="000000"/>
          <w:sz w:val="27"/>
          <w:szCs w:val="27"/>
        </w:rPr>
        <w:t>，</w:t>
      </w:r>
      <w:r>
        <w:rPr>
          <w:rFonts w:ascii="Arial" w:hAnsi="Arial" w:cs="Arial"/>
          <w:color w:val="000000"/>
          <w:sz w:val="27"/>
          <w:szCs w:val="27"/>
        </w:rPr>
        <w:t>319.00</w:t>
      </w:r>
      <w:r>
        <w:rPr>
          <w:rFonts w:ascii="Arial" w:hAnsi="Arial" w:cs="Arial"/>
          <w:color w:val="000000"/>
          <w:sz w:val="27"/>
          <w:szCs w:val="27"/>
        </w:rPr>
        <w:t>万元，占</w:t>
      </w:r>
      <w:r>
        <w:rPr>
          <w:rFonts w:ascii="Arial" w:hAnsi="Arial" w:cs="Arial"/>
          <w:color w:val="000000"/>
          <w:sz w:val="27"/>
          <w:szCs w:val="27"/>
        </w:rPr>
        <w:t>71.9%</w:t>
      </w:r>
      <w:r>
        <w:rPr>
          <w:rFonts w:ascii="Arial" w:hAnsi="Arial" w:cs="Arial"/>
          <w:color w:val="000000"/>
          <w:sz w:val="27"/>
          <w:szCs w:val="27"/>
        </w:rPr>
        <w:t>，较年初预算数增加</w:t>
      </w:r>
      <w:r>
        <w:rPr>
          <w:rFonts w:ascii="Arial" w:hAnsi="Arial" w:cs="Arial"/>
          <w:color w:val="000000"/>
          <w:sz w:val="27"/>
          <w:szCs w:val="27"/>
        </w:rPr>
        <w:t>321.89</w:t>
      </w:r>
      <w:r>
        <w:rPr>
          <w:rFonts w:ascii="Arial" w:hAnsi="Arial" w:cs="Arial"/>
          <w:color w:val="000000"/>
          <w:sz w:val="27"/>
          <w:szCs w:val="27"/>
        </w:rPr>
        <w:t>万元，增长</w:t>
      </w:r>
      <w:r>
        <w:rPr>
          <w:rFonts w:ascii="Arial" w:hAnsi="Arial" w:cs="Arial"/>
          <w:color w:val="000000"/>
          <w:sz w:val="27"/>
          <w:szCs w:val="27"/>
        </w:rPr>
        <w:t>32.3%</w:t>
      </w:r>
      <w:r>
        <w:rPr>
          <w:rFonts w:ascii="Arial" w:hAnsi="Arial" w:cs="Arial"/>
          <w:color w:val="000000"/>
          <w:sz w:val="27"/>
          <w:szCs w:val="27"/>
        </w:rPr>
        <w:t>，</w:t>
      </w:r>
      <w:r>
        <w:rPr>
          <w:rFonts w:ascii="Arial" w:hAnsi="Arial" w:cs="Arial" w:hint="eastAsia"/>
          <w:color w:val="000000"/>
          <w:sz w:val="27"/>
          <w:szCs w:val="27"/>
        </w:rPr>
        <w:t>主要原因是人员工资调整、超额绩效增加、项目经费增加导致财政拨款支出增加。</w:t>
      </w:r>
      <w:r>
        <w:rPr>
          <w:rFonts w:ascii="Arial" w:hAnsi="Arial" w:cs="Arial"/>
          <w:color w:val="000000"/>
          <w:sz w:val="27"/>
          <w:szCs w:val="27"/>
        </w:rPr>
        <w:t xml:space="preserve">  </w:t>
      </w:r>
      <w:r>
        <w:rPr>
          <w:rFonts w:ascii="Arial" w:hAnsi="Arial" w:cs="Arial"/>
          <w:color w:val="000000"/>
          <w:sz w:val="27"/>
          <w:szCs w:val="27"/>
        </w:rPr>
        <w:br/>
      </w:r>
      <w:r>
        <w:rPr>
          <w:rFonts w:ascii="Arial" w:hAnsi="Arial" w:cs="Arial" w:hint="eastAsia"/>
          <w:color w:val="000000"/>
          <w:sz w:val="27"/>
          <w:szCs w:val="27"/>
        </w:rPr>
        <w:t xml:space="preserve">    </w:t>
      </w:r>
      <w:r>
        <w:rPr>
          <w:rFonts w:ascii="Arial" w:hAnsi="Arial" w:cs="Arial"/>
          <w:color w:val="000000"/>
          <w:sz w:val="27"/>
          <w:szCs w:val="27"/>
        </w:rPr>
        <w:t>（</w:t>
      </w:r>
      <w:r>
        <w:rPr>
          <w:rFonts w:ascii="Arial" w:hAnsi="Arial" w:cs="Arial"/>
          <w:color w:val="000000"/>
          <w:sz w:val="27"/>
          <w:szCs w:val="27"/>
        </w:rPr>
        <w:t>2</w:t>
      </w:r>
      <w:r>
        <w:rPr>
          <w:rFonts w:ascii="Arial" w:hAnsi="Arial" w:cs="Arial"/>
          <w:color w:val="000000"/>
          <w:sz w:val="27"/>
          <w:szCs w:val="27"/>
        </w:rPr>
        <w:t>）社会保障与就业支出</w:t>
      </w:r>
      <w:r>
        <w:rPr>
          <w:rFonts w:ascii="Arial" w:hAnsi="Arial" w:cs="Arial"/>
          <w:color w:val="000000"/>
          <w:sz w:val="27"/>
          <w:szCs w:val="27"/>
        </w:rPr>
        <w:t>339.21</w:t>
      </w:r>
      <w:r>
        <w:rPr>
          <w:rFonts w:ascii="Arial" w:hAnsi="Arial" w:cs="Arial"/>
          <w:color w:val="000000"/>
          <w:sz w:val="27"/>
          <w:szCs w:val="27"/>
        </w:rPr>
        <w:t>万元，占</w:t>
      </w:r>
      <w:r>
        <w:rPr>
          <w:rFonts w:ascii="Arial" w:hAnsi="Arial" w:cs="Arial"/>
          <w:color w:val="000000"/>
          <w:sz w:val="27"/>
          <w:szCs w:val="27"/>
        </w:rPr>
        <w:t>18.5%</w:t>
      </w:r>
      <w:r>
        <w:rPr>
          <w:rFonts w:ascii="Arial" w:hAnsi="Arial" w:cs="Arial"/>
          <w:color w:val="000000"/>
          <w:sz w:val="27"/>
          <w:szCs w:val="27"/>
        </w:rPr>
        <w:t>，较年初预算</w:t>
      </w:r>
      <w:r>
        <w:rPr>
          <w:rFonts w:ascii="Arial" w:hAnsi="Arial" w:cs="Arial"/>
          <w:color w:val="000000"/>
          <w:sz w:val="27"/>
          <w:szCs w:val="27"/>
        </w:rPr>
        <w:lastRenderedPageBreak/>
        <w:t>数增加</w:t>
      </w:r>
      <w:r>
        <w:rPr>
          <w:rFonts w:ascii="Arial" w:hAnsi="Arial" w:cs="Arial"/>
          <w:color w:val="000000"/>
          <w:sz w:val="27"/>
          <w:szCs w:val="27"/>
        </w:rPr>
        <w:t>87.71</w:t>
      </w:r>
      <w:r>
        <w:rPr>
          <w:rFonts w:ascii="Arial" w:hAnsi="Arial" w:cs="Arial"/>
          <w:color w:val="000000"/>
          <w:sz w:val="27"/>
          <w:szCs w:val="27"/>
        </w:rPr>
        <w:t>万元，增长</w:t>
      </w:r>
      <w:r>
        <w:rPr>
          <w:rFonts w:ascii="Arial" w:hAnsi="Arial" w:cs="Arial"/>
          <w:color w:val="000000"/>
          <w:sz w:val="27"/>
          <w:szCs w:val="27"/>
        </w:rPr>
        <w:t>34.9%</w:t>
      </w:r>
      <w:r>
        <w:rPr>
          <w:rFonts w:ascii="Arial" w:hAnsi="Arial" w:cs="Arial"/>
          <w:color w:val="000000"/>
          <w:sz w:val="27"/>
          <w:szCs w:val="27"/>
        </w:rPr>
        <w:t>，</w:t>
      </w:r>
      <w:r>
        <w:rPr>
          <w:rFonts w:ascii="Arial" w:hAnsi="Arial" w:cs="Arial" w:hint="eastAsia"/>
          <w:color w:val="000000"/>
          <w:sz w:val="27"/>
          <w:szCs w:val="27"/>
        </w:rPr>
        <w:t>主要原因是缴费基数调整和退休人员健康休养费增加导致支出增加。</w:t>
      </w:r>
    </w:p>
    <w:p w14:paraId="6D7291A5" w14:textId="77777777" w:rsidR="009E2851" w:rsidRDefault="00265829">
      <w:pPr>
        <w:pStyle w:val="a3"/>
        <w:shd w:val="clear" w:color="auto" w:fill="FFFFFF"/>
        <w:spacing w:before="0" w:beforeAutospacing="0" w:after="0" w:afterAutospacing="0"/>
        <w:rPr>
          <w:rFonts w:ascii="Arial" w:hAnsi="Arial" w:cs="Arial"/>
          <w:color w:val="000000"/>
          <w:sz w:val="27"/>
          <w:szCs w:val="27"/>
        </w:rPr>
      </w:pPr>
      <w:r>
        <w:rPr>
          <w:rFonts w:ascii="Arial" w:hAnsi="Arial" w:cs="Arial"/>
          <w:color w:val="000000"/>
          <w:sz w:val="27"/>
          <w:szCs w:val="27"/>
        </w:rPr>
        <w:t xml:space="preserve">  </w:t>
      </w:r>
      <w:r>
        <w:rPr>
          <w:rFonts w:ascii="Arial" w:hAnsi="Arial" w:cs="Arial" w:hint="eastAsia"/>
          <w:color w:val="000000"/>
          <w:sz w:val="27"/>
          <w:szCs w:val="27"/>
        </w:rPr>
        <w:t xml:space="preserve">  </w:t>
      </w:r>
      <w:r>
        <w:rPr>
          <w:rFonts w:ascii="Arial" w:hAnsi="Arial" w:cs="Arial"/>
          <w:color w:val="000000"/>
          <w:sz w:val="27"/>
          <w:szCs w:val="27"/>
        </w:rPr>
        <w:t>（</w:t>
      </w:r>
      <w:r>
        <w:rPr>
          <w:rFonts w:ascii="Arial" w:hAnsi="Arial" w:cs="Arial"/>
          <w:color w:val="000000"/>
          <w:sz w:val="27"/>
          <w:szCs w:val="27"/>
        </w:rPr>
        <w:t>3</w:t>
      </w:r>
      <w:r>
        <w:rPr>
          <w:rFonts w:ascii="Arial" w:hAnsi="Arial" w:cs="Arial"/>
          <w:color w:val="000000"/>
          <w:sz w:val="27"/>
          <w:szCs w:val="27"/>
        </w:rPr>
        <w:t>）卫生健康支出</w:t>
      </w:r>
      <w:r>
        <w:rPr>
          <w:rFonts w:ascii="Arial" w:hAnsi="Arial" w:cs="Arial"/>
          <w:color w:val="000000"/>
          <w:sz w:val="27"/>
          <w:szCs w:val="27"/>
        </w:rPr>
        <w:t>102.22</w:t>
      </w:r>
      <w:r>
        <w:rPr>
          <w:rFonts w:ascii="Arial" w:hAnsi="Arial" w:cs="Arial"/>
          <w:color w:val="000000"/>
          <w:sz w:val="27"/>
          <w:szCs w:val="27"/>
        </w:rPr>
        <w:t>万元，占</w:t>
      </w:r>
      <w:r>
        <w:rPr>
          <w:rFonts w:ascii="Arial" w:hAnsi="Arial" w:cs="Arial"/>
          <w:color w:val="000000"/>
          <w:sz w:val="27"/>
          <w:szCs w:val="27"/>
        </w:rPr>
        <w:t>5.6%</w:t>
      </w:r>
      <w:r>
        <w:rPr>
          <w:rFonts w:ascii="Arial" w:hAnsi="Arial" w:cs="Arial"/>
          <w:color w:val="000000"/>
          <w:sz w:val="27"/>
          <w:szCs w:val="27"/>
        </w:rPr>
        <w:t>，较年初预算数减少</w:t>
      </w:r>
      <w:r>
        <w:rPr>
          <w:rFonts w:ascii="Arial" w:hAnsi="Arial" w:cs="Arial"/>
          <w:color w:val="000000"/>
          <w:sz w:val="27"/>
          <w:szCs w:val="27"/>
        </w:rPr>
        <w:t>1.11</w:t>
      </w:r>
      <w:r>
        <w:rPr>
          <w:rFonts w:ascii="Arial" w:hAnsi="Arial" w:cs="Arial"/>
          <w:color w:val="000000"/>
          <w:sz w:val="27"/>
          <w:szCs w:val="27"/>
        </w:rPr>
        <w:t>万元，下降</w:t>
      </w:r>
      <w:r>
        <w:rPr>
          <w:rFonts w:ascii="Arial" w:hAnsi="Arial" w:cs="Arial"/>
          <w:color w:val="000000"/>
          <w:sz w:val="27"/>
          <w:szCs w:val="27"/>
        </w:rPr>
        <w:t>1.1%</w:t>
      </w:r>
      <w:r>
        <w:rPr>
          <w:rFonts w:ascii="Arial" w:hAnsi="Arial" w:cs="Arial"/>
          <w:color w:val="000000"/>
          <w:sz w:val="27"/>
          <w:szCs w:val="27"/>
        </w:rPr>
        <w:t>，主要原因是</w:t>
      </w:r>
      <w:r>
        <w:rPr>
          <w:rFonts w:ascii="Arial" w:hAnsi="Arial" w:cs="Arial" w:hint="eastAsia"/>
          <w:color w:val="000000"/>
          <w:sz w:val="27"/>
          <w:szCs w:val="27"/>
        </w:rPr>
        <w:t>年初</w:t>
      </w:r>
      <w:r>
        <w:rPr>
          <w:rFonts w:ascii="Arial" w:hAnsi="Arial" w:cs="Arial"/>
          <w:color w:val="000000"/>
          <w:sz w:val="27"/>
          <w:szCs w:val="27"/>
        </w:rPr>
        <w:t>预算后有退休人员，导致</w:t>
      </w:r>
      <w:r>
        <w:rPr>
          <w:rFonts w:ascii="Arial" w:hAnsi="Arial" w:cs="Arial" w:hint="eastAsia"/>
          <w:color w:val="000000"/>
          <w:sz w:val="27"/>
          <w:szCs w:val="27"/>
        </w:rPr>
        <w:t>实际</w:t>
      </w:r>
      <w:r>
        <w:rPr>
          <w:rFonts w:ascii="Arial" w:hAnsi="Arial" w:cs="Arial"/>
          <w:color w:val="000000"/>
          <w:sz w:val="27"/>
          <w:szCs w:val="27"/>
        </w:rPr>
        <w:t>支出数比预算数减少。</w:t>
      </w:r>
    </w:p>
    <w:p w14:paraId="5F4A50E4" w14:textId="77777777" w:rsidR="009E2851" w:rsidRDefault="00265829">
      <w:pPr>
        <w:pStyle w:val="a3"/>
        <w:shd w:val="clear" w:color="auto" w:fill="FFFFFF"/>
        <w:spacing w:before="0" w:beforeAutospacing="0" w:after="0" w:afterAutospacing="0"/>
        <w:ind w:firstLine="480"/>
        <w:rPr>
          <w:rFonts w:ascii="Arial" w:hAnsi="Arial" w:cs="Arial"/>
          <w:color w:val="000000"/>
          <w:sz w:val="27"/>
          <w:szCs w:val="27"/>
        </w:rPr>
      </w:pPr>
      <w:r>
        <w:rPr>
          <w:rFonts w:ascii="Arial" w:hAnsi="Arial" w:cs="Arial"/>
          <w:color w:val="000000"/>
          <w:sz w:val="27"/>
          <w:szCs w:val="27"/>
        </w:rPr>
        <w:t>（</w:t>
      </w:r>
      <w:r>
        <w:rPr>
          <w:rFonts w:ascii="Arial" w:hAnsi="Arial" w:cs="Arial"/>
          <w:color w:val="000000"/>
          <w:sz w:val="27"/>
          <w:szCs w:val="27"/>
        </w:rPr>
        <w:t>4</w:t>
      </w:r>
      <w:r>
        <w:rPr>
          <w:rFonts w:ascii="Arial" w:hAnsi="Arial" w:cs="Arial"/>
          <w:color w:val="000000"/>
          <w:sz w:val="27"/>
          <w:szCs w:val="27"/>
        </w:rPr>
        <w:t>）住房保障支出</w:t>
      </w:r>
      <w:r>
        <w:rPr>
          <w:rFonts w:ascii="Arial" w:hAnsi="Arial" w:cs="Arial"/>
          <w:color w:val="000000"/>
          <w:sz w:val="27"/>
          <w:szCs w:val="27"/>
        </w:rPr>
        <w:t>73.00</w:t>
      </w:r>
      <w:r>
        <w:rPr>
          <w:rFonts w:ascii="Arial" w:hAnsi="Arial" w:cs="Arial"/>
          <w:color w:val="000000"/>
          <w:sz w:val="27"/>
          <w:szCs w:val="27"/>
        </w:rPr>
        <w:t>万元，占</w:t>
      </w:r>
      <w:r>
        <w:rPr>
          <w:rFonts w:ascii="Arial" w:hAnsi="Arial" w:cs="Arial"/>
          <w:color w:val="000000"/>
          <w:sz w:val="27"/>
          <w:szCs w:val="27"/>
        </w:rPr>
        <w:t>4%</w:t>
      </w:r>
      <w:r>
        <w:rPr>
          <w:rFonts w:ascii="Arial" w:hAnsi="Arial" w:cs="Arial"/>
          <w:color w:val="000000"/>
          <w:sz w:val="27"/>
          <w:szCs w:val="27"/>
        </w:rPr>
        <w:t>，较年初预算数减少</w:t>
      </w:r>
      <w:r>
        <w:rPr>
          <w:rFonts w:ascii="Arial" w:hAnsi="Arial" w:cs="Arial"/>
          <w:color w:val="000000"/>
          <w:sz w:val="27"/>
          <w:szCs w:val="27"/>
        </w:rPr>
        <w:t>1.75</w:t>
      </w:r>
      <w:r>
        <w:rPr>
          <w:rFonts w:ascii="Arial" w:hAnsi="Arial" w:cs="Arial"/>
          <w:color w:val="000000"/>
          <w:sz w:val="27"/>
          <w:szCs w:val="27"/>
        </w:rPr>
        <w:t>万元，下降</w:t>
      </w:r>
      <w:r>
        <w:rPr>
          <w:rFonts w:ascii="Arial" w:hAnsi="Arial" w:cs="Arial"/>
          <w:color w:val="000000"/>
          <w:sz w:val="27"/>
          <w:szCs w:val="27"/>
        </w:rPr>
        <w:t>2.3%</w:t>
      </w:r>
      <w:r>
        <w:rPr>
          <w:rFonts w:ascii="Arial" w:hAnsi="Arial" w:cs="Arial"/>
          <w:color w:val="000000"/>
          <w:sz w:val="27"/>
          <w:szCs w:val="27"/>
        </w:rPr>
        <w:t>，主要原因是</w:t>
      </w:r>
      <w:r>
        <w:rPr>
          <w:rFonts w:ascii="Arial" w:hAnsi="Arial" w:cs="Arial" w:hint="eastAsia"/>
          <w:color w:val="000000"/>
          <w:sz w:val="27"/>
          <w:szCs w:val="27"/>
        </w:rPr>
        <w:t>年初</w:t>
      </w:r>
      <w:r>
        <w:rPr>
          <w:rFonts w:ascii="Arial" w:hAnsi="Arial" w:cs="Arial"/>
          <w:color w:val="000000"/>
          <w:sz w:val="27"/>
          <w:szCs w:val="27"/>
        </w:rPr>
        <w:t>预算后有退休人员，导致</w:t>
      </w:r>
      <w:r>
        <w:rPr>
          <w:rFonts w:ascii="Arial" w:hAnsi="Arial" w:cs="Arial" w:hint="eastAsia"/>
          <w:color w:val="000000"/>
          <w:sz w:val="27"/>
          <w:szCs w:val="27"/>
        </w:rPr>
        <w:t>实际</w:t>
      </w:r>
      <w:r>
        <w:rPr>
          <w:rFonts w:ascii="Arial" w:hAnsi="Arial" w:cs="Arial"/>
          <w:color w:val="000000"/>
          <w:sz w:val="27"/>
          <w:szCs w:val="27"/>
        </w:rPr>
        <w:t>支出数比预算数减少。</w:t>
      </w:r>
    </w:p>
    <w:p w14:paraId="410E259A"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（四）一般公共预算财政拨款基本支出决算情况说明。</w:t>
      </w:r>
    </w:p>
    <w:p w14:paraId="56C55890" w14:textId="403D6160" w:rsidR="009E2851" w:rsidRDefault="00265829">
      <w:pPr>
        <w:pStyle w:val="a3"/>
        <w:shd w:val="clear" w:color="auto" w:fill="FFFFFF"/>
        <w:spacing w:before="0" w:beforeAutospacing="0" w:after="0" w:afterAutospacing="0"/>
        <w:rPr>
          <w:rFonts w:ascii="Arial" w:hAnsi="Arial" w:cs="Arial"/>
          <w:color w:val="000000"/>
          <w:sz w:val="27"/>
          <w:szCs w:val="27"/>
        </w:rPr>
      </w:pPr>
      <w:r>
        <w:rPr>
          <w:rFonts w:ascii="Arial" w:hAnsi="Arial" w:cs="Arial"/>
          <w:color w:val="000000"/>
          <w:sz w:val="27"/>
          <w:szCs w:val="27"/>
        </w:rPr>
        <w:t xml:space="preserve">  </w:t>
      </w:r>
      <w:r>
        <w:rPr>
          <w:rFonts w:ascii="Arial" w:hAnsi="Arial" w:cs="Arial" w:hint="eastAsia"/>
          <w:color w:val="000000"/>
          <w:sz w:val="27"/>
          <w:szCs w:val="27"/>
        </w:rPr>
        <w:t xml:space="preserve">   </w:t>
      </w:r>
      <w:r>
        <w:rPr>
          <w:rFonts w:ascii="Arial" w:hAnsi="Arial" w:cs="Arial"/>
          <w:color w:val="000000"/>
          <w:sz w:val="27"/>
          <w:szCs w:val="27"/>
        </w:rPr>
        <w:t>2021</w:t>
      </w:r>
      <w:r>
        <w:rPr>
          <w:rFonts w:ascii="Arial" w:hAnsi="Arial" w:cs="Arial"/>
          <w:color w:val="000000"/>
          <w:sz w:val="27"/>
          <w:szCs w:val="27"/>
        </w:rPr>
        <w:t>年度一般公共财政拨款基本支出</w:t>
      </w:r>
      <w:r>
        <w:rPr>
          <w:rFonts w:ascii="Arial" w:hAnsi="Arial" w:cs="Arial"/>
          <w:color w:val="000000"/>
          <w:sz w:val="27"/>
          <w:szCs w:val="27"/>
        </w:rPr>
        <w:t>1</w:t>
      </w:r>
      <w:r>
        <w:rPr>
          <w:rFonts w:ascii="Arial" w:hAnsi="Arial" w:cs="Arial" w:hint="eastAsia"/>
          <w:color w:val="000000"/>
          <w:sz w:val="27"/>
          <w:szCs w:val="27"/>
        </w:rPr>
        <w:t>，</w:t>
      </w:r>
      <w:r>
        <w:rPr>
          <w:rFonts w:ascii="Arial" w:hAnsi="Arial" w:cs="Arial"/>
          <w:color w:val="000000"/>
          <w:sz w:val="27"/>
          <w:szCs w:val="27"/>
        </w:rPr>
        <w:t>691.34</w:t>
      </w:r>
      <w:r>
        <w:rPr>
          <w:rFonts w:ascii="Arial" w:hAnsi="Arial" w:cs="Arial"/>
          <w:color w:val="000000"/>
          <w:sz w:val="27"/>
          <w:szCs w:val="27"/>
        </w:rPr>
        <w:t>万元。其中：人员经费</w:t>
      </w:r>
      <w:r>
        <w:rPr>
          <w:rFonts w:ascii="Arial" w:hAnsi="Arial" w:cs="Arial"/>
          <w:color w:val="000000"/>
          <w:sz w:val="27"/>
          <w:szCs w:val="27"/>
        </w:rPr>
        <w:t>1</w:t>
      </w:r>
      <w:r>
        <w:rPr>
          <w:rFonts w:ascii="Arial" w:hAnsi="Arial" w:cs="Arial" w:hint="eastAsia"/>
          <w:color w:val="000000"/>
          <w:sz w:val="27"/>
          <w:szCs w:val="27"/>
        </w:rPr>
        <w:t>，</w:t>
      </w:r>
      <w:r>
        <w:rPr>
          <w:rFonts w:ascii="Arial" w:hAnsi="Arial" w:cs="Arial"/>
          <w:color w:val="000000"/>
          <w:sz w:val="27"/>
          <w:szCs w:val="27"/>
        </w:rPr>
        <w:t>509.66</w:t>
      </w:r>
      <w:r>
        <w:rPr>
          <w:rFonts w:ascii="Arial" w:hAnsi="Arial" w:cs="Arial"/>
          <w:color w:val="000000"/>
          <w:sz w:val="27"/>
          <w:szCs w:val="27"/>
        </w:rPr>
        <w:t>万元，较上年决算数增加</w:t>
      </w:r>
      <w:r>
        <w:rPr>
          <w:rFonts w:ascii="Arial" w:hAnsi="Arial" w:cs="Arial"/>
          <w:color w:val="000000"/>
          <w:sz w:val="27"/>
          <w:szCs w:val="27"/>
        </w:rPr>
        <w:t>148.74</w:t>
      </w:r>
      <w:r>
        <w:rPr>
          <w:rFonts w:ascii="Arial" w:hAnsi="Arial" w:cs="Arial"/>
          <w:color w:val="000000"/>
          <w:sz w:val="27"/>
          <w:szCs w:val="27"/>
        </w:rPr>
        <w:t>万元，增长</w:t>
      </w:r>
      <w:r>
        <w:rPr>
          <w:rFonts w:ascii="Arial" w:hAnsi="Arial" w:cs="Arial"/>
          <w:color w:val="000000"/>
          <w:sz w:val="27"/>
          <w:szCs w:val="27"/>
        </w:rPr>
        <w:t>10.9%</w:t>
      </w:r>
      <w:r>
        <w:rPr>
          <w:rFonts w:ascii="Arial" w:hAnsi="Arial" w:cs="Arial"/>
          <w:color w:val="000000"/>
          <w:sz w:val="27"/>
          <w:szCs w:val="27"/>
        </w:rPr>
        <w:t>，</w:t>
      </w:r>
      <w:r>
        <w:rPr>
          <w:rFonts w:ascii="Arial" w:hAnsi="Arial" w:cs="Arial" w:hint="eastAsia"/>
          <w:color w:val="000000"/>
          <w:sz w:val="27"/>
          <w:szCs w:val="27"/>
        </w:rPr>
        <w:t>主要原因是人员工资调整和超额绩效增加导致一般公共预算基本支出增长。人员经费用途主要包括基本工资、津贴补贴、奖金、绩效工资、社会保障缴费、其他福利支出等。</w:t>
      </w:r>
      <w:r>
        <w:rPr>
          <w:rFonts w:ascii="Arial" w:hAnsi="Arial" w:cs="Arial"/>
          <w:color w:val="000000"/>
          <w:sz w:val="27"/>
          <w:szCs w:val="27"/>
        </w:rPr>
        <w:t>公用经费</w:t>
      </w:r>
      <w:r>
        <w:rPr>
          <w:rFonts w:ascii="Arial" w:hAnsi="Arial" w:cs="Arial"/>
          <w:color w:val="000000"/>
          <w:sz w:val="27"/>
          <w:szCs w:val="27"/>
        </w:rPr>
        <w:t>181.68</w:t>
      </w:r>
      <w:r>
        <w:rPr>
          <w:rFonts w:ascii="Arial" w:hAnsi="Arial" w:cs="Arial"/>
          <w:color w:val="000000"/>
          <w:sz w:val="27"/>
          <w:szCs w:val="27"/>
        </w:rPr>
        <w:t>万元，较上年决算数增加</w:t>
      </w:r>
      <w:r>
        <w:rPr>
          <w:rFonts w:ascii="Arial" w:hAnsi="Arial" w:cs="Arial"/>
          <w:color w:val="000000"/>
          <w:sz w:val="27"/>
          <w:szCs w:val="27"/>
        </w:rPr>
        <w:t>54.36</w:t>
      </w:r>
      <w:r>
        <w:rPr>
          <w:rFonts w:ascii="Arial" w:hAnsi="Arial" w:cs="Arial"/>
          <w:color w:val="000000"/>
          <w:sz w:val="27"/>
          <w:szCs w:val="27"/>
        </w:rPr>
        <w:t>万元，增长</w:t>
      </w:r>
      <w:r>
        <w:rPr>
          <w:rFonts w:ascii="Arial" w:hAnsi="Arial" w:cs="Arial"/>
          <w:color w:val="000000"/>
          <w:sz w:val="27"/>
          <w:szCs w:val="27"/>
        </w:rPr>
        <w:t>42.7%</w:t>
      </w:r>
      <w:r>
        <w:rPr>
          <w:rFonts w:ascii="Arial" w:hAnsi="Arial" w:cs="Arial"/>
          <w:color w:val="000000"/>
          <w:sz w:val="27"/>
          <w:szCs w:val="27"/>
        </w:rPr>
        <w:t>，主要原因是</w:t>
      </w:r>
      <w:r>
        <w:rPr>
          <w:rFonts w:ascii="Arial" w:hAnsi="Arial" w:cs="Arial" w:hint="eastAsia"/>
          <w:color w:val="000000"/>
          <w:sz w:val="27"/>
          <w:szCs w:val="27"/>
        </w:rPr>
        <w:t>办公费</w:t>
      </w:r>
      <w:r>
        <w:rPr>
          <w:rFonts w:ascii="Arial" w:hAnsi="Arial" w:cs="Arial"/>
          <w:color w:val="000000"/>
          <w:sz w:val="27"/>
          <w:szCs w:val="27"/>
        </w:rPr>
        <w:t>、培训</w:t>
      </w:r>
      <w:r>
        <w:rPr>
          <w:rFonts w:ascii="Arial" w:hAnsi="Arial" w:cs="Arial" w:hint="eastAsia"/>
          <w:color w:val="000000"/>
          <w:sz w:val="27"/>
          <w:szCs w:val="27"/>
        </w:rPr>
        <w:t>费</w:t>
      </w:r>
      <w:r>
        <w:rPr>
          <w:rFonts w:ascii="Arial" w:hAnsi="Arial" w:cs="Arial"/>
          <w:color w:val="000000"/>
          <w:sz w:val="27"/>
          <w:szCs w:val="27"/>
        </w:rPr>
        <w:t>、</w:t>
      </w:r>
      <w:r>
        <w:rPr>
          <w:rFonts w:ascii="Arial" w:hAnsi="Arial" w:cs="Arial" w:hint="eastAsia"/>
          <w:color w:val="000000"/>
          <w:sz w:val="27"/>
          <w:szCs w:val="27"/>
        </w:rPr>
        <w:t>工</w:t>
      </w:r>
      <w:r>
        <w:rPr>
          <w:rFonts w:ascii="Arial" w:hAnsi="Arial" w:cs="Arial"/>
          <w:color w:val="000000"/>
          <w:sz w:val="27"/>
          <w:szCs w:val="27"/>
        </w:rPr>
        <w:t>会经费等经费支</w:t>
      </w:r>
      <w:r>
        <w:rPr>
          <w:rFonts w:ascii="Arial" w:hAnsi="Arial" w:cs="Arial" w:hint="eastAsia"/>
          <w:color w:val="000000"/>
          <w:sz w:val="27"/>
          <w:szCs w:val="27"/>
        </w:rPr>
        <w:t>出</w:t>
      </w:r>
      <w:r>
        <w:rPr>
          <w:rFonts w:ascii="Arial" w:hAnsi="Arial" w:cs="Arial"/>
          <w:color w:val="000000"/>
          <w:sz w:val="27"/>
          <w:szCs w:val="27"/>
        </w:rPr>
        <w:t>比上年增加。</w:t>
      </w:r>
      <w:r>
        <w:rPr>
          <w:rFonts w:ascii="Arial" w:hAnsi="Arial" w:cs="Arial" w:hint="eastAsia"/>
          <w:color w:val="000000"/>
          <w:sz w:val="27"/>
          <w:szCs w:val="27"/>
        </w:rPr>
        <w:t>公用经费用途主要包括办公费、印刷费、培训费、劳务费、工会经费、维修费、水费、电费、邮电费等。</w:t>
      </w:r>
      <w:r>
        <w:rPr>
          <w:rFonts w:ascii="Arial" w:hAnsi="Arial" w:cs="Arial"/>
          <w:color w:val="000000"/>
          <w:sz w:val="27"/>
          <w:szCs w:val="27"/>
        </w:rPr>
        <w:t> </w:t>
      </w:r>
    </w:p>
    <w:p w14:paraId="6BE3816C"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（五）政府性基金预算收支决算情况说明。</w:t>
      </w:r>
    </w:p>
    <w:p w14:paraId="11E908C5" w14:textId="77777777" w:rsidR="009E2851" w:rsidRDefault="00265829">
      <w:pPr>
        <w:pStyle w:val="a3"/>
        <w:shd w:val="clear" w:color="auto" w:fill="FFFFFF"/>
        <w:spacing w:before="0" w:beforeAutospacing="0" w:after="0" w:afterAutospacing="0"/>
        <w:rPr>
          <w:rFonts w:ascii="Arial" w:hAnsi="Arial" w:cs="Arial"/>
          <w:color w:val="FF0000"/>
          <w:sz w:val="27"/>
          <w:szCs w:val="27"/>
        </w:rPr>
      </w:pPr>
      <w:r>
        <w:rPr>
          <w:rFonts w:ascii="Arial" w:hAnsi="Arial" w:cs="Arial"/>
          <w:color w:val="000000"/>
          <w:sz w:val="27"/>
          <w:szCs w:val="27"/>
        </w:rPr>
        <w:t xml:space="preserve">  </w:t>
      </w:r>
      <w:r>
        <w:rPr>
          <w:rFonts w:ascii="Arial" w:hAnsi="Arial" w:cs="Arial" w:hint="eastAsia"/>
          <w:color w:val="000000"/>
          <w:sz w:val="27"/>
          <w:szCs w:val="27"/>
        </w:rPr>
        <w:t xml:space="preserve">    </w:t>
      </w:r>
      <w:r>
        <w:rPr>
          <w:rFonts w:ascii="Arial" w:hAnsi="Arial" w:cs="Arial"/>
          <w:color w:val="000000"/>
          <w:sz w:val="27"/>
          <w:szCs w:val="27"/>
        </w:rPr>
        <w:t>2021</w:t>
      </w:r>
      <w:r>
        <w:rPr>
          <w:rFonts w:ascii="Arial" w:hAnsi="Arial" w:cs="Arial"/>
          <w:color w:val="000000"/>
          <w:sz w:val="27"/>
          <w:szCs w:val="27"/>
        </w:rPr>
        <w:t>年度政府性基金预算财政拨款年初结转结余</w:t>
      </w:r>
      <w:r>
        <w:rPr>
          <w:rFonts w:ascii="Arial" w:hAnsi="Arial" w:cs="Arial"/>
          <w:color w:val="000000"/>
          <w:sz w:val="27"/>
          <w:szCs w:val="27"/>
        </w:rPr>
        <w:t>138.35</w:t>
      </w:r>
      <w:r>
        <w:rPr>
          <w:rFonts w:ascii="Arial" w:hAnsi="Arial" w:cs="Arial"/>
          <w:color w:val="000000"/>
          <w:sz w:val="27"/>
          <w:szCs w:val="27"/>
        </w:rPr>
        <w:t>万元，年末结转结余</w:t>
      </w:r>
      <w:r>
        <w:rPr>
          <w:rFonts w:ascii="Arial" w:hAnsi="Arial" w:cs="Arial"/>
          <w:color w:val="000000"/>
          <w:sz w:val="27"/>
          <w:szCs w:val="27"/>
        </w:rPr>
        <w:t>0.00</w:t>
      </w:r>
      <w:r>
        <w:rPr>
          <w:rFonts w:ascii="Arial" w:hAnsi="Arial" w:cs="Arial"/>
          <w:color w:val="000000"/>
          <w:sz w:val="27"/>
          <w:szCs w:val="27"/>
        </w:rPr>
        <w:t>万元。本年收入</w:t>
      </w:r>
      <w:r>
        <w:rPr>
          <w:rFonts w:ascii="Arial" w:hAnsi="Arial" w:cs="Arial"/>
          <w:color w:val="000000"/>
          <w:sz w:val="27"/>
          <w:szCs w:val="27"/>
        </w:rPr>
        <w:t>15.48</w:t>
      </w:r>
      <w:r>
        <w:rPr>
          <w:rFonts w:ascii="Arial" w:hAnsi="Arial" w:cs="Arial"/>
          <w:color w:val="000000"/>
          <w:sz w:val="27"/>
          <w:szCs w:val="27"/>
        </w:rPr>
        <w:t>万元，较上年决算数增加</w:t>
      </w:r>
      <w:r>
        <w:rPr>
          <w:rFonts w:ascii="Arial" w:hAnsi="Arial" w:cs="Arial"/>
          <w:color w:val="000000"/>
          <w:sz w:val="27"/>
          <w:szCs w:val="27"/>
        </w:rPr>
        <w:t>15.48</w:t>
      </w:r>
      <w:r>
        <w:rPr>
          <w:rFonts w:ascii="Arial" w:hAnsi="Arial" w:cs="Arial"/>
          <w:color w:val="000000"/>
          <w:sz w:val="27"/>
          <w:szCs w:val="27"/>
        </w:rPr>
        <w:t>万元，增长</w:t>
      </w:r>
      <w:r>
        <w:rPr>
          <w:rFonts w:ascii="Arial" w:hAnsi="Arial" w:cs="Arial" w:hint="eastAsia"/>
          <w:color w:val="000000"/>
          <w:sz w:val="27"/>
          <w:szCs w:val="27"/>
        </w:rPr>
        <w:t>100</w:t>
      </w:r>
      <w:r>
        <w:rPr>
          <w:rFonts w:ascii="Arial" w:hAnsi="Arial" w:cs="Arial"/>
          <w:color w:val="000000"/>
          <w:sz w:val="27"/>
          <w:szCs w:val="27"/>
        </w:rPr>
        <w:t>%</w:t>
      </w:r>
      <w:r>
        <w:rPr>
          <w:rFonts w:ascii="Arial" w:hAnsi="Arial" w:cs="Arial"/>
          <w:color w:val="000000"/>
          <w:sz w:val="27"/>
          <w:szCs w:val="27"/>
        </w:rPr>
        <w:t>，主要原因是</w:t>
      </w:r>
      <w:r>
        <w:rPr>
          <w:rFonts w:ascii="Arial" w:hAnsi="Arial" w:cs="Arial" w:hint="eastAsia"/>
          <w:color w:val="000000"/>
          <w:sz w:val="27"/>
          <w:szCs w:val="27"/>
        </w:rPr>
        <w:t>学校维修</w:t>
      </w:r>
      <w:r>
        <w:rPr>
          <w:rFonts w:ascii="Arial" w:hAnsi="Arial" w:cs="Arial"/>
          <w:color w:val="000000"/>
          <w:sz w:val="27"/>
          <w:szCs w:val="27"/>
        </w:rPr>
        <w:t>维护项目资金支出</w:t>
      </w:r>
      <w:r>
        <w:rPr>
          <w:rFonts w:ascii="Arial" w:hAnsi="Arial" w:cs="Arial"/>
          <w:color w:val="000000"/>
          <w:sz w:val="27"/>
          <w:szCs w:val="27"/>
        </w:rPr>
        <w:lastRenderedPageBreak/>
        <w:t>增加。本年支出</w:t>
      </w:r>
      <w:r>
        <w:rPr>
          <w:rFonts w:ascii="Arial" w:hAnsi="Arial" w:cs="Arial"/>
          <w:color w:val="000000"/>
          <w:sz w:val="27"/>
          <w:szCs w:val="27"/>
        </w:rPr>
        <w:t>153.84</w:t>
      </w:r>
      <w:r>
        <w:rPr>
          <w:rFonts w:ascii="Arial" w:hAnsi="Arial" w:cs="Arial"/>
          <w:color w:val="000000"/>
          <w:sz w:val="27"/>
          <w:szCs w:val="27"/>
        </w:rPr>
        <w:t>万元，较上年决算数增加</w:t>
      </w:r>
      <w:r>
        <w:rPr>
          <w:rFonts w:ascii="Arial" w:hAnsi="Arial" w:cs="Arial"/>
          <w:color w:val="000000"/>
          <w:sz w:val="27"/>
          <w:szCs w:val="27"/>
        </w:rPr>
        <w:t>153.84</w:t>
      </w:r>
      <w:r>
        <w:rPr>
          <w:rFonts w:ascii="Arial" w:hAnsi="Arial" w:cs="Arial"/>
          <w:color w:val="000000"/>
          <w:sz w:val="27"/>
          <w:szCs w:val="27"/>
        </w:rPr>
        <w:t>万元，增长</w:t>
      </w:r>
      <w:r>
        <w:rPr>
          <w:rFonts w:ascii="Arial" w:hAnsi="Arial" w:cs="Arial" w:hint="eastAsia"/>
          <w:color w:val="000000"/>
          <w:sz w:val="27"/>
          <w:szCs w:val="27"/>
        </w:rPr>
        <w:t>100</w:t>
      </w:r>
      <w:r>
        <w:rPr>
          <w:rFonts w:ascii="Arial" w:hAnsi="Arial" w:cs="Arial"/>
          <w:color w:val="000000"/>
          <w:sz w:val="27"/>
          <w:szCs w:val="27"/>
        </w:rPr>
        <w:t>%</w:t>
      </w:r>
      <w:r>
        <w:rPr>
          <w:rFonts w:ascii="Arial" w:hAnsi="Arial" w:cs="Arial"/>
          <w:color w:val="000000"/>
          <w:sz w:val="27"/>
          <w:szCs w:val="27"/>
        </w:rPr>
        <w:t>，主要原因是</w:t>
      </w:r>
      <w:r>
        <w:rPr>
          <w:rFonts w:ascii="Arial" w:hAnsi="Arial" w:cs="Arial" w:hint="eastAsia"/>
          <w:color w:val="000000"/>
          <w:sz w:val="27"/>
          <w:szCs w:val="27"/>
        </w:rPr>
        <w:t>学校</w:t>
      </w:r>
      <w:r>
        <w:rPr>
          <w:rFonts w:ascii="Arial" w:hAnsi="Arial" w:cs="Arial"/>
          <w:color w:val="000000"/>
          <w:sz w:val="27"/>
          <w:szCs w:val="27"/>
        </w:rPr>
        <w:t>维修维护项目资金支出增加。</w:t>
      </w:r>
    </w:p>
    <w:p w14:paraId="34021CD9"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 </w:t>
      </w:r>
      <w:r>
        <w:rPr>
          <w:rStyle w:val="a4"/>
          <w:rFonts w:ascii="Arial" w:hAnsi="Arial" w:cs="Arial"/>
          <w:color w:val="000000"/>
          <w:sz w:val="27"/>
          <w:szCs w:val="27"/>
        </w:rPr>
        <w:t>（六）国有资本经营预算财政拨款支出决算情况说明。</w:t>
      </w:r>
    </w:p>
    <w:p w14:paraId="50197BE9" w14:textId="77777777" w:rsidR="009E2851" w:rsidRDefault="00265829">
      <w:pPr>
        <w:pStyle w:val="a3"/>
        <w:shd w:val="clear" w:color="auto" w:fill="FFFFFF"/>
        <w:spacing w:before="0" w:beforeAutospacing="0" w:after="0" w:afterAutospacing="0"/>
        <w:ind w:firstLineChars="300" w:firstLine="810"/>
        <w:rPr>
          <w:rFonts w:ascii="Arial" w:hAnsi="Arial" w:cs="Arial"/>
          <w:color w:val="000000"/>
          <w:sz w:val="27"/>
          <w:szCs w:val="27"/>
        </w:rPr>
      </w:pPr>
      <w:r>
        <w:rPr>
          <w:rFonts w:ascii="Arial" w:hAnsi="Arial" w:cs="Arial"/>
          <w:color w:val="000000"/>
          <w:sz w:val="27"/>
          <w:szCs w:val="27"/>
        </w:rPr>
        <w:t> </w:t>
      </w:r>
      <w:r>
        <w:rPr>
          <w:rFonts w:ascii="Arial" w:hAnsi="Arial" w:cs="Arial"/>
          <w:color w:val="000000"/>
          <w:sz w:val="27"/>
          <w:szCs w:val="27"/>
        </w:rPr>
        <w:t>本部门</w:t>
      </w:r>
      <w:r>
        <w:rPr>
          <w:rFonts w:ascii="Arial" w:hAnsi="Arial" w:cs="Arial"/>
          <w:color w:val="000000"/>
          <w:sz w:val="27"/>
          <w:szCs w:val="27"/>
        </w:rPr>
        <w:t>2021</w:t>
      </w:r>
      <w:r>
        <w:rPr>
          <w:rFonts w:ascii="Arial" w:hAnsi="Arial" w:cs="Arial"/>
          <w:color w:val="000000"/>
          <w:sz w:val="27"/>
          <w:szCs w:val="27"/>
        </w:rPr>
        <w:t>年度无国有资本经营预算财政拨款支出。</w:t>
      </w:r>
    </w:p>
    <w:p w14:paraId="7CB373A1"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 xml:space="preserve">  </w:t>
      </w:r>
      <w:r>
        <w:rPr>
          <w:rStyle w:val="a4"/>
          <w:rFonts w:ascii="Arial" w:hAnsi="Arial" w:cs="Arial"/>
          <w:color w:val="000000"/>
          <w:sz w:val="27"/>
          <w:szCs w:val="27"/>
        </w:rPr>
        <w:t>三、</w:t>
      </w:r>
      <w:r>
        <w:rPr>
          <w:rStyle w:val="a4"/>
          <w:rFonts w:ascii="Arial" w:hAnsi="Arial" w:cs="Arial"/>
          <w:color w:val="000000"/>
          <w:sz w:val="27"/>
          <w:szCs w:val="27"/>
        </w:rPr>
        <w:t>“</w:t>
      </w:r>
      <w:r>
        <w:rPr>
          <w:rStyle w:val="a4"/>
          <w:rFonts w:ascii="Arial" w:hAnsi="Arial" w:cs="Arial"/>
          <w:color w:val="000000"/>
          <w:sz w:val="27"/>
          <w:szCs w:val="27"/>
        </w:rPr>
        <w:t>三公</w:t>
      </w:r>
      <w:r>
        <w:rPr>
          <w:rStyle w:val="a4"/>
          <w:rFonts w:ascii="Arial" w:hAnsi="Arial" w:cs="Arial"/>
          <w:color w:val="000000"/>
          <w:sz w:val="27"/>
          <w:szCs w:val="27"/>
        </w:rPr>
        <w:t>”</w:t>
      </w:r>
      <w:r>
        <w:rPr>
          <w:rStyle w:val="a4"/>
          <w:rFonts w:ascii="Arial" w:hAnsi="Arial" w:cs="Arial"/>
          <w:color w:val="000000"/>
          <w:sz w:val="27"/>
          <w:szCs w:val="27"/>
        </w:rPr>
        <w:t>经费情况说明</w:t>
      </w:r>
    </w:p>
    <w:p w14:paraId="0B67ED77"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 </w:t>
      </w:r>
      <w:r>
        <w:rPr>
          <w:rStyle w:val="a4"/>
          <w:rFonts w:ascii="Arial" w:hAnsi="Arial" w:cs="Arial"/>
          <w:color w:val="000000"/>
          <w:sz w:val="27"/>
          <w:szCs w:val="27"/>
        </w:rPr>
        <w:t>（一）</w:t>
      </w:r>
      <w:r>
        <w:rPr>
          <w:rStyle w:val="a4"/>
          <w:rFonts w:ascii="Arial" w:hAnsi="Arial" w:cs="Arial"/>
          <w:color w:val="000000"/>
          <w:sz w:val="27"/>
          <w:szCs w:val="27"/>
        </w:rPr>
        <w:t>“</w:t>
      </w:r>
      <w:r>
        <w:rPr>
          <w:rStyle w:val="a4"/>
          <w:rFonts w:ascii="Arial" w:hAnsi="Arial" w:cs="Arial"/>
          <w:color w:val="000000"/>
          <w:sz w:val="27"/>
          <w:szCs w:val="27"/>
        </w:rPr>
        <w:t>三公</w:t>
      </w:r>
      <w:r>
        <w:rPr>
          <w:rStyle w:val="a4"/>
          <w:rFonts w:ascii="Arial" w:hAnsi="Arial" w:cs="Arial"/>
          <w:color w:val="000000"/>
          <w:sz w:val="27"/>
          <w:szCs w:val="27"/>
        </w:rPr>
        <w:t>”</w:t>
      </w:r>
      <w:r>
        <w:rPr>
          <w:rStyle w:val="a4"/>
          <w:rFonts w:ascii="Arial" w:hAnsi="Arial" w:cs="Arial"/>
          <w:color w:val="000000"/>
          <w:sz w:val="27"/>
          <w:szCs w:val="27"/>
        </w:rPr>
        <w:t>经费支出总体情况说明。</w:t>
      </w:r>
    </w:p>
    <w:p w14:paraId="2D0D9904" w14:textId="77777777" w:rsidR="009E2851" w:rsidRDefault="00265829">
      <w:pPr>
        <w:pStyle w:val="a3"/>
        <w:shd w:val="clear" w:color="auto" w:fill="FFFFFF"/>
        <w:spacing w:before="0" w:beforeAutospacing="0" w:after="0" w:afterAutospacing="0"/>
        <w:rPr>
          <w:rFonts w:ascii="Times New Roman" w:eastAsia="方正仿宋_GBK" w:hAnsi="Times New Roman"/>
          <w:sz w:val="32"/>
          <w:szCs w:val="32"/>
        </w:rPr>
      </w:pPr>
      <w:r>
        <w:rPr>
          <w:rFonts w:ascii="Arial" w:hAnsi="Arial" w:cs="Arial"/>
          <w:color w:val="000000"/>
          <w:sz w:val="27"/>
          <w:szCs w:val="27"/>
        </w:rPr>
        <w:t> </w:t>
      </w:r>
      <w:r>
        <w:rPr>
          <w:rFonts w:ascii="Arial" w:hAnsi="Arial" w:cs="Arial" w:hint="eastAsia"/>
          <w:color w:val="000000"/>
          <w:sz w:val="27"/>
          <w:szCs w:val="27"/>
        </w:rPr>
        <w:t xml:space="preserve">    </w:t>
      </w:r>
      <w:r>
        <w:rPr>
          <w:rFonts w:ascii="Arial" w:hAnsi="Arial" w:cs="Arial"/>
          <w:color w:val="000000"/>
          <w:sz w:val="27"/>
          <w:szCs w:val="27"/>
        </w:rPr>
        <w:t>2021</w:t>
      </w:r>
      <w:r>
        <w:rPr>
          <w:rFonts w:ascii="Arial" w:hAnsi="Arial" w:cs="Arial"/>
          <w:color w:val="000000"/>
          <w:sz w:val="27"/>
          <w:szCs w:val="27"/>
        </w:rPr>
        <w:t>年度</w:t>
      </w:r>
      <w:r>
        <w:rPr>
          <w:rFonts w:ascii="Arial" w:hAnsi="Arial" w:cs="Arial"/>
          <w:color w:val="000000"/>
          <w:sz w:val="27"/>
          <w:szCs w:val="27"/>
        </w:rPr>
        <w:t>“</w:t>
      </w:r>
      <w:r>
        <w:rPr>
          <w:rFonts w:ascii="Arial" w:hAnsi="Arial" w:cs="Arial"/>
          <w:color w:val="000000"/>
          <w:sz w:val="27"/>
          <w:szCs w:val="27"/>
        </w:rPr>
        <w:t>三公</w:t>
      </w:r>
      <w:r>
        <w:rPr>
          <w:rFonts w:ascii="Arial" w:hAnsi="Arial" w:cs="Arial"/>
          <w:color w:val="000000"/>
          <w:sz w:val="27"/>
          <w:szCs w:val="27"/>
        </w:rPr>
        <w:t>”</w:t>
      </w:r>
      <w:r>
        <w:rPr>
          <w:rFonts w:ascii="Arial" w:hAnsi="Arial" w:cs="Arial"/>
          <w:color w:val="000000"/>
          <w:sz w:val="27"/>
          <w:szCs w:val="27"/>
        </w:rPr>
        <w:t>经费支出共计</w:t>
      </w:r>
      <w:r>
        <w:rPr>
          <w:rFonts w:ascii="Arial" w:hAnsi="Arial" w:cs="Arial"/>
          <w:color w:val="000000"/>
          <w:sz w:val="27"/>
          <w:szCs w:val="27"/>
        </w:rPr>
        <w:t>0.00</w:t>
      </w:r>
      <w:r>
        <w:rPr>
          <w:rFonts w:ascii="Arial" w:hAnsi="Arial" w:cs="Arial"/>
          <w:color w:val="000000"/>
          <w:sz w:val="27"/>
          <w:szCs w:val="27"/>
        </w:rPr>
        <w:t>万元，较年初预算数增加</w:t>
      </w:r>
      <w:r>
        <w:rPr>
          <w:rFonts w:ascii="Arial" w:hAnsi="Arial" w:cs="Arial"/>
          <w:color w:val="000000"/>
          <w:sz w:val="27"/>
          <w:szCs w:val="27"/>
        </w:rPr>
        <w:t>0.00</w:t>
      </w:r>
      <w:r>
        <w:rPr>
          <w:rFonts w:ascii="Arial" w:hAnsi="Arial" w:cs="Arial"/>
          <w:color w:val="000000"/>
          <w:sz w:val="27"/>
          <w:szCs w:val="27"/>
        </w:rPr>
        <w:t>万元，主要原因是</w:t>
      </w:r>
      <w:r>
        <w:rPr>
          <w:rFonts w:ascii="Arial" w:hAnsi="Arial" w:cs="Arial" w:hint="eastAsia"/>
          <w:color w:val="000000"/>
          <w:sz w:val="27"/>
          <w:szCs w:val="27"/>
        </w:rPr>
        <w:t>本</w:t>
      </w:r>
      <w:r>
        <w:rPr>
          <w:rFonts w:ascii="Arial" w:hAnsi="Arial" w:cs="Arial"/>
          <w:color w:val="000000"/>
          <w:sz w:val="27"/>
          <w:szCs w:val="27"/>
        </w:rPr>
        <w:t>年度无</w:t>
      </w:r>
      <w:r>
        <w:rPr>
          <w:rFonts w:ascii="Arial" w:hAnsi="Arial" w:cs="Arial" w:hint="eastAsia"/>
          <w:color w:val="000000"/>
          <w:sz w:val="27"/>
          <w:szCs w:val="27"/>
        </w:rPr>
        <w:t>三</w:t>
      </w:r>
      <w:r>
        <w:rPr>
          <w:rFonts w:ascii="Arial" w:hAnsi="Arial" w:cs="Arial"/>
          <w:color w:val="000000"/>
          <w:sz w:val="27"/>
          <w:szCs w:val="27"/>
        </w:rPr>
        <w:t>公经费支出项目</w:t>
      </w:r>
      <w:r>
        <w:rPr>
          <w:rFonts w:ascii="Arial" w:hAnsi="Arial" w:cs="Arial" w:hint="eastAsia"/>
          <w:color w:val="000000"/>
          <w:sz w:val="27"/>
          <w:szCs w:val="27"/>
        </w:rPr>
        <w:t>，</w:t>
      </w:r>
      <w:r>
        <w:rPr>
          <w:rFonts w:ascii="Arial" w:hAnsi="Arial" w:cs="Arial"/>
          <w:color w:val="000000"/>
          <w:sz w:val="27"/>
          <w:szCs w:val="27"/>
        </w:rPr>
        <w:t>较上年支出数减少</w:t>
      </w:r>
      <w:r>
        <w:rPr>
          <w:rFonts w:ascii="Arial" w:hAnsi="Arial" w:cs="Arial"/>
          <w:color w:val="000000"/>
          <w:sz w:val="27"/>
          <w:szCs w:val="27"/>
        </w:rPr>
        <w:t>0.24</w:t>
      </w:r>
      <w:r>
        <w:rPr>
          <w:rFonts w:ascii="Arial" w:hAnsi="Arial" w:cs="Arial"/>
          <w:color w:val="000000"/>
          <w:sz w:val="27"/>
          <w:szCs w:val="27"/>
        </w:rPr>
        <w:t>万元，下降</w:t>
      </w:r>
      <w:r>
        <w:rPr>
          <w:rFonts w:ascii="Arial" w:hAnsi="Arial" w:cs="Arial"/>
          <w:color w:val="000000"/>
          <w:sz w:val="27"/>
          <w:szCs w:val="27"/>
        </w:rPr>
        <w:t>100%</w:t>
      </w:r>
      <w:r>
        <w:rPr>
          <w:rFonts w:ascii="Arial" w:hAnsi="Arial" w:cs="Arial"/>
          <w:color w:val="000000"/>
          <w:sz w:val="27"/>
          <w:szCs w:val="27"/>
        </w:rPr>
        <w:t>，主要原因是</w:t>
      </w:r>
      <w:r>
        <w:rPr>
          <w:rFonts w:ascii="Arial" w:hAnsi="Arial" w:cs="Arial" w:hint="eastAsia"/>
          <w:color w:val="000000"/>
          <w:sz w:val="27"/>
          <w:szCs w:val="27"/>
        </w:rPr>
        <w:t>本年度无</w:t>
      </w:r>
      <w:r>
        <w:rPr>
          <w:rFonts w:ascii="Arial" w:hAnsi="Arial" w:cs="Arial"/>
          <w:color w:val="000000"/>
          <w:sz w:val="27"/>
          <w:szCs w:val="27"/>
        </w:rPr>
        <w:t>三公经费支出项目。</w:t>
      </w:r>
    </w:p>
    <w:p w14:paraId="7DB3FD6D" w14:textId="77777777" w:rsidR="009E2851" w:rsidRDefault="00265829">
      <w:pPr>
        <w:numPr>
          <w:ilvl w:val="0"/>
          <w:numId w:val="1"/>
        </w:numPr>
        <w:spacing w:line="594"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w:t>
      </w:r>
      <w:r>
        <w:rPr>
          <w:rFonts w:ascii="Times New Roman" w:eastAsia="方正楷体_GBK" w:hAnsi="Times New Roman"/>
          <w:sz w:val="32"/>
          <w:szCs w:val="32"/>
        </w:rPr>
        <w:t>三公</w:t>
      </w:r>
      <w:r>
        <w:rPr>
          <w:rFonts w:ascii="Times New Roman" w:eastAsia="方正楷体_GBK" w:hAnsi="Times New Roman"/>
          <w:sz w:val="32"/>
          <w:szCs w:val="32"/>
        </w:rPr>
        <w:t>”</w:t>
      </w:r>
      <w:r>
        <w:rPr>
          <w:rFonts w:ascii="Times New Roman" w:eastAsia="方正楷体_GBK" w:hAnsi="Times New Roman"/>
          <w:sz w:val="32"/>
          <w:szCs w:val="32"/>
        </w:rPr>
        <w:t>经费分项支出情况</w:t>
      </w:r>
      <w:r>
        <w:rPr>
          <w:rFonts w:ascii="Times New Roman" w:eastAsia="方正楷体_GBK" w:hAnsi="Times New Roman" w:hint="eastAsia"/>
          <w:sz w:val="32"/>
          <w:szCs w:val="32"/>
        </w:rPr>
        <w:t>。</w:t>
      </w:r>
    </w:p>
    <w:p w14:paraId="7D0E29AB" w14:textId="77777777" w:rsidR="009E2851" w:rsidRDefault="00265829">
      <w:pPr>
        <w:spacing w:line="594" w:lineRule="exact"/>
        <w:ind w:firstLineChars="200" w:firstLine="540"/>
        <w:rPr>
          <w:rFonts w:ascii="Arial" w:eastAsia="宋体" w:hAnsi="Arial" w:cs="Arial"/>
          <w:color w:val="000000"/>
          <w:kern w:val="0"/>
          <w:sz w:val="27"/>
          <w:szCs w:val="27"/>
        </w:rPr>
      </w:pPr>
      <w:r>
        <w:rPr>
          <w:rFonts w:ascii="Arial" w:eastAsia="宋体" w:hAnsi="Arial" w:cs="Arial"/>
          <w:color w:val="000000"/>
          <w:kern w:val="0"/>
          <w:sz w:val="27"/>
          <w:szCs w:val="27"/>
        </w:rPr>
        <w:t>202</w:t>
      </w:r>
      <w:r>
        <w:rPr>
          <w:rFonts w:ascii="Arial" w:eastAsia="宋体" w:hAnsi="Arial" w:cs="Arial" w:hint="eastAsia"/>
          <w:color w:val="000000"/>
          <w:kern w:val="0"/>
          <w:sz w:val="27"/>
          <w:szCs w:val="27"/>
        </w:rPr>
        <w:t>1</w:t>
      </w:r>
      <w:r>
        <w:rPr>
          <w:rFonts w:ascii="Arial" w:eastAsia="宋体" w:hAnsi="Arial" w:cs="Arial"/>
          <w:color w:val="000000"/>
          <w:kern w:val="0"/>
          <w:sz w:val="27"/>
          <w:szCs w:val="27"/>
        </w:rPr>
        <w:t>年度本部门因公出国（境）费用</w:t>
      </w:r>
      <w:r>
        <w:rPr>
          <w:rFonts w:ascii="Arial" w:eastAsia="宋体" w:hAnsi="Arial" w:cs="Arial" w:hint="eastAsia"/>
          <w:color w:val="000000"/>
          <w:kern w:val="0"/>
          <w:sz w:val="27"/>
          <w:szCs w:val="27"/>
        </w:rPr>
        <w:t>0.00</w:t>
      </w:r>
      <w:r>
        <w:rPr>
          <w:rFonts w:ascii="Arial" w:eastAsia="宋体" w:hAnsi="Arial" w:cs="Arial"/>
          <w:color w:val="000000"/>
          <w:kern w:val="0"/>
          <w:sz w:val="27"/>
          <w:szCs w:val="27"/>
        </w:rPr>
        <w:t>万元，主要</w:t>
      </w:r>
      <w:r>
        <w:rPr>
          <w:rFonts w:ascii="Arial" w:eastAsia="宋体" w:hAnsi="Arial" w:cs="Arial" w:hint="eastAsia"/>
          <w:color w:val="000000"/>
          <w:kern w:val="0"/>
          <w:sz w:val="27"/>
          <w:szCs w:val="27"/>
        </w:rPr>
        <w:t>是本单位</w:t>
      </w:r>
      <w:r>
        <w:rPr>
          <w:rFonts w:ascii="Arial" w:eastAsia="宋体" w:hAnsi="Arial" w:cs="Arial" w:hint="eastAsia"/>
          <w:color w:val="000000"/>
          <w:kern w:val="0"/>
          <w:sz w:val="27"/>
          <w:szCs w:val="27"/>
        </w:rPr>
        <w:t>2021</w:t>
      </w:r>
      <w:r>
        <w:rPr>
          <w:rFonts w:ascii="Arial" w:eastAsia="宋体" w:hAnsi="Arial" w:cs="Arial" w:hint="eastAsia"/>
          <w:color w:val="000000"/>
          <w:kern w:val="0"/>
          <w:sz w:val="27"/>
          <w:szCs w:val="27"/>
        </w:rPr>
        <w:t>年度没有发生</w:t>
      </w:r>
      <w:r>
        <w:rPr>
          <w:rFonts w:ascii="Arial" w:eastAsia="宋体" w:hAnsi="Arial" w:cs="Arial"/>
          <w:color w:val="000000"/>
          <w:kern w:val="0"/>
          <w:sz w:val="27"/>
          <w:szCs w:val="27"/>
        </w:rPr>
        <w:t>因公出国（境）费用。费用支出较年初预算数减少</w:t>
      </w:r>
      <w:r>
        <w:rPr>
          <w:rFonts w:ascii="Arial" w:eastAsia="宋体" w:hAnsi="Arial" w:cs="Arial" w:hint="eastAsia"/>
          <w:color w:val="000000"/>
          <w:kern w:val="0"/>
          <w:sz w:val="27"/>
          <w:szCs w:val="27"/>
        </w:rPr>
        <w:t>0.00</w:t>
      </w:r>
      <w:r>
        <w:rPr>
          <w:rFonts w:ascii="Arial" w:eastAsia="宋体" w:hAnsi="Arial" w:cs="Arial"/>
          <w:color w:val="000000"/>
          <w:kern w:val="0"/>
          <w:sz w:val="27"/>
          <w:szCs w:val="27"/>
        </w:rPr>
        <w:t>万元，下降</w:t>
      </w:r>
      <w:r>
        <w:rPr>
          <w:rFonts w:ascii="Arial" w:eastAsia="宋体" w:hAnsi="Arial" w:cs="Arial"/>
          <w:color w:val="000000"/>
          <w:kern w:val="0"/>
          <w:sz w:val="27"/>
          <w:szCs w:val="27"/>
        </w:rPr>
        <w:t>%</w:t>
      </w:r>
      <w:r>
        <w:rPr>
          <w:rFonts w:ascii="Arial" w:eastAsia="宋体" w:hAnsi="Arial" w:cs="Arial"/>
          <w:color w:val="000000"/>
          <w:kern w:val="0"/>
          <w:sz w:val="27"/>
          <w:szCs w:val="27"/>
        </w:rPr>
        <w:t>，主要原因是</w:t>
      </w:r>
      <w:r>
        <w:rPr>
          <w:rFonts w:ascii="Arial" w:eastAsia="宋体" w:hAnsi="Arial" w:cs="Arial" w:hint="eastAsia"/>
          <w:color w:val="000000"/>
          <w:kern w:val="0"/>
          <w:sz w:val="27"/>
          <w:szCs w:val="27"/>
        </w:rPr>
        <w:t>本单位</w:t>
      </w:r>
      <w:r>
        <w:rPr>
          <w:rFonts w:ascii="Arial" w:eastAsia="宋体" w:hAnsi="Arial" w:cs="Arial" w:hint="eastAsia"/>
          <w:color w:val="000000"/>
          <w:kern w:val="0"/>
          <w:sz w:val="27"/>
          <w:szCs w:val="27"/>
        </w:rPr>
        <w:t>2021</w:t>
      </w:r>
      <w:r>
        <w:rPr>
          <w:rFonts w:ascii="Arial" w:eastAsia="宋体" w:hAnsi="Arial" w:cs="Arial" w:hint="eastAsia"/>
          <w:color w:val="000000"/>
          <w:kern w:val="0"/>
          <w:sz w:val="27"/>
          <w:szCs w:val="27"/>
        </w:rPr>
        <w:t>年度没有发生</w:t>
      </w:r>
      <w:r>
        <w:rPr>
          <w:rFonts w:ascii="Arial" w:eastAsia="宋体" w:hAnsi="Arial" w:cs="Arial"/>
          <w:color w:val="000000"/>
          <w:kern w:val="0"/>
          <w:sz w:val="27"/>
          <w:szCs w:val="27"/>
        </w:rPr>
        <w:t>因公出国（境）费用。较上年支出数减少</w:t>
      </w:r>
      <w:r>
        <w:rPr>
          <w:rFonts w:ascii="Arial" w:eastAsia="宋体" w:hAnsi="Arial" w:cs="Arial" w:hint="eastAsia"/>
          <w:color w:val="000000"/>
          <w:kern w:val="0"/>
          <w:sz w:val="27"/>
          <w:szCs w:val="27"/>
        </w:rPr>
        <w:t>0.00</w:t>
      </w:r>
      <w:r>
        <w:rPr>
          <w:rFonts w:ascii="Arial" w:eastAsia="宋体" w:hAnsi="Arial" w:cs="Arial"/>
          <w:color w:val="000000"/>
          <w:kern w:val="0"/>
          <w:sz w:val="27"/>
          <w:szCs w:val="27"/>
        </w:rPr>
        <w:t>万元，下降</w:t>
      </w:r>
      <w:r>
        <w:rPr>
          <w:rFonts w:ascii="Arial" w:eastAsia="宋体" w:hAnsi="Arial" w:cs="Arial"/>
          <w:color w:val="000000"/>
          <w:kern w:val="0"/>
          <w:sz w:val="27"/>
          <w:szCs w:val="27"/>
        </w:rPr>
        <w:t>%</w:t>
      </w:r>
      <w:r>
        <w:rPr>
          <w:rFonts w:ascii="Arial" w:eastAsia="宋体" w:hAnsi="Arial" w:cs="Arial"/>
          <w:color w:val="000000"/>
          <w:kern w:val="0"/>
          <w:sz w:val="27"/>
          <w:szCs w:val="27"/>
        </w:rPr>
        <w:t>，主要原因是</w:t>
      </w:r>
      <w:r>
        <w:rPr>
          <w:rFonts w:ascii="Arial" w:eastAsia="宋体" w:hAnsi="Arial" w:cs="Arial" w:hint="eastAsia"/>
          <w:color w:val="000000"/>
          <w:kern w:val="0"/>
          <w:sz w:val="27"/>
          <w:szCs w:val="27"/>
        </w:rPr>
        <w:t>本单位</w:t>
      </w:r>
      <w:r>
        <w:rPr>
          <w:rFonts w:ascii="Arial" w:eastAsia="宋体" w:hAnsi="Arial" w:cs="Arial" w:hint="eastAsia"/>
          <w:color w:val="000000"/>
          <w:kern w:val="0"/>
          <w:sz w:val="27"/>
          <w:szCs w:val="27"/>
        </w:rPr>
        <w:t>2021</w:t>
      </w:r>
      <w:r>
        <w:rPr>
          <w:rFonts w:ascii="Arial" w:eastAsia="宋体" w:hAnsi="Arial" w:cs="Arial" w:hint="eastAsia"/>
          <w:color w:val="000000"/>
          <w:kern w:val="0"/>
          <w:sz w:val="27"/>
          <w:szCs w:val="27"/>
        </w:rPr>
        <w:t>年度没有发生</w:t>
      </w:r>
      <w:r>
        <w:rPr>
          <w:rFonts w:ascii="Arial" w:eastAsia="宋体" w:hAnsi="Arial" w:cs="Arial"/>
          <w:color w:val="000000"/>
          <w:kern w:val="0"/>
          <w:sz w:val="27"/>
          <w:szCs w:val="27"/>
        </w:rPr>
        <w:t>因公出国（境）费用。</w:t>
      </w:r>
    </w:p>
    <w:p w14:paraId="236174B1" w14:textId="77777777" w:rsidR="009E2851" w:rsidRDefault="00265829">
      <w:pPr>
        <w:spacing w:line="594" w:lineRule="exact"/>
        <w:ind w:firstLineChars="200" w:firstLine="540"/>
        <w:rPr>
          <w:rFonts w:ascii="Arial" w:eastAsia="宋体" w:hAnsi="Arial" w:cs="Arial"/>
          <w:color w:val="000000"/>
          <w:kern w:val="0"/>
          <w:sz w:val="27"/>
          <w:szCs w:val="27"/>
        </w:rPr>
      </w:pPr>
      <w:r>
        <w:rPr>
          <w:rFonts w:ascii="Arial" w:eastAsia="宋体" w:hAnsi="Arial" w:cs="Arial"/>
          <w:color w:val="000000"/>
          <w:kern w:val="0"/>
          <w:sz w:val="27"/>
          <w:szCs w:val="27"/>
        </w:rPr>
        <w:t>公务车购置费</w:t>
      </w:r>
      <w:r>
        <w:rPr>
          <w:rFonts w:ascii="Arial" w:eastAsia="宋体" w:hAnsi="Arial" w:cs="Arial" w:hint="eastAsia"/>
          <w:color w:val="000000"/>
          <w:kern w:val="0"/>
          <w:sz w:val="27"/>
          <w:szCs w:val="27"/>
        </w:rPr>
        <w:t>0.00</w:t>
      </w:r>
      <w:r>
        <w:rPr>
          <w:rFonts w:ascii="Arial" w:eastAsia="宋体" w:hAnsi="Arial" w:cs="Arial"/>
          <w:color w:val="000000"/>
          <w:kern w:val="0"/>
          <w:sz w:val="27"/>
          <w:szCs w:val="27"/>
        </w:rPr>
        <w:t>万元，主要</w:t>
      </w:r>
      <w:r>
        <w:rPr>
          <w:rFonts w:ascii="Arial" w:eastAsia="宋体" w:hAnsi="Arial" w:cs="Arial" w:hint="eastAsia"/>
          <w:color w:val="000000"/>
          <w:kern w:val="0"/>
          <w:sz w:val="27"/>
          <w:szCs w:val="27"/>
        </w:rPr>
        <w:t>是</w:t>
      </w:r>
      <w:r>
        <w:rPr>
          <w:rFonts w:ascii="Arial" w:eastAsia="宋体" w:hAnsi="Arial" w:cs="Arial" w:hint="eastAsia"/>
          <w:color w:val="000000"/>
          <w:kern w:val="0"/>
          <w:sz w:val="27"/>
          <w:szCs w:val="27"/>
        </w:rPr>
        <w:t>2021</w:t>
      </w:r>
      <w:r>
        <w:rPr>
          <w:rFonts w:ascii="Arial" w:eastAsia="宋体" w:hAnsi="Arial" w:cs="Arial" w:hint="eastAsia"/>
          <w:color w:val="000000"/>
          <w:kern w:val="0"/>
          <w:sz w:val="27"/>
          <w:szCs w:val="27"/>
        </w:rPr>
        <w:t>年度本单位没有购置车辆</w:t>
      </w:r>
      <w:r>
        <w:rPr>
          <w:rFonts w:ascii="Arial" w:eastAsia="宋体" w:hAnsi="Arial" w:cs="Arial"/>
          <w:color w:val="000000"/>
          <w:kern w:val="0"/>
          <w:sz w:val="27"/>
          <w:szCs w:val="27"/>
        </w:rPr>
        <w:t>。费用支出较年初预算数减少</w:t>
      </w:r>
      <w:r>
        <w:rPr>
          <w:rFonts w:ascii="Arial" w:eastAsia="宋体" w:hAnsi="Arial" w:cs="Arial" w:hint="eastAsia"/>
          <w:color w:val="000000"/>
          <w:kern w:val="0"/>
          <w:sz w:val="27"/>
          <w:szCs w:val="27"/>
        </w:rPr>
        <w:t>0.00</w:t>
      </w:r>
      <w:r>
        <w:rPr>
          <w:rFonts w:ascii="Arial" w:eastAsia="宋体" w:hAnsi="Arial" w:cs="Arial"/>
          <w:color w:val="000000"/>
          <w:kern w:val="0"/>
          <w:sz w:val="27"/>
          <w:szCs w:val="27"/>
        </w:rPr>
        <w:t>万元，下降</w:t>
      </w:r>
      <w:r>
        <w:rPr>
          <w:rFonts w:ascii="Arial" w:eastAsia="宋体" w:hAnsi="Arial" w:cs="Arial"/>
          <w:color w:val="000000"/>
          <w:kern w:val="0"/>
          <w:sz w:val="27"/>
          <w:szCs w:val="27"/>
        </w:rPr>
        <w:t>%</w:t>
      </w:r>
      <w:r>
        <w:rPr>
          <w:rFonts w:ascii="Arial" w:eastAsia="宋体" w:hAnsi="Arial" w:cs="Arial"/>
          <w:color w:val="000000"/>
          <w:kern w:val="0"/>
          <w:sz w:val="27"/>
          <w:szCs w:val="27"/>
        </w:rPr>
        <w:t>，主要原因是</w:t>
      </w:r>
      <w:r>
        <w:rPr>
          <w:rFonts w:ascii="Arial" w:eastAsia="宋体" w:hAnsi="Arial" w:cs="Arial" w:hint="eastAsia"/>
          <w:color w:val="000000"/>
          <w:kern w:val="0"/>
          <w:sz w:val="27"/>
          <w:szCs w:val="27"/>
        </w:rPr>
        <w:t>2021</w:t>
      </w:r>
      <w:r>
        <w:rPr>
          <w:rFonts w:ascii="Arial" w:eastAsia="宋体" w:hAnsi="Arial" w:cs="Arial" w:hint="eastAsia"/>
          <w:color w:val="000000"/>
          <w:kern w:val="0"/>
          <w:sz w:val="27"/>
          <w:szCs w:val="27"/>
        </w:rPr>
        <w:t>年度本单位没有购置车辆</w:t>
      </w:r>
      <w:r>
        <w:rPr>
          <w:rFonts w:ascii="Arial" w:eastAsia="宋体" w:hAnsi="Arial" w:cs="Arial"/>
          <w:color w:val="000000"/>
          <w:kern w:val="0"/>
          <w:sz w:val="27"/>
          <w:szCs w:val="27"/>
        </w:rPr>
        <w:t>。较上年支出数减少</w:t>
      </w:r>
      <w:r>
        <w:rPr>
          <w:rFonts w:ascii="Arial" w:eastAsia="宋体" w:hAnsi="Arial" w:cs="Arial" w:hint="eastAsia"/>
          <w:color w:val="000000"/>
          <w:kern w:val="0"/>
          <w:sz w:val="27"/>
          <w:szCs w:val="27"/>
        </w:rPr>
        <w:t>0.00</w:t>
      </w:r>
      <w:r>
        <w:rPr>
          <w:rFonts w:ascii="Arial" w:eastAsia="宋体" w:hAnsi="Arial" w:cs="Arial"/>
          <w:color w:val="000000"/>
          <w:kern w:val="0"/>
          <w:sz w:val="27"/>
          <w:szCs w:val="27"/>
        </w:rPr>
        <w:t>万元，下降</w:t>
      </w:r>
      <w:r>
        <w:rPr>
          <w:rFonts w:ascii="Arial" w:eastAsia="宋体" w:hAnsi="Arial" w:cs="Arial"/>
          <w:color w:val="000000"/>
          <w:kern w:val="0"/>
          <w:sz w:val="27"/>
          <w:szCs w:val="27"/>
        </w:rPr>
        <w:t>%</w:t>
      </w:r>
      <w:r>
        <w:rPr>
          <w:rFonts w:ascii="Arial" w:eastAsia="宋体" w:hAnsi="Arial" w:cs="Arial"/>
          <w:color w:val="000000"/>
          <w:kern w:val="0"/>
          <w:sz w:val="27"/>
          <w:szCs w:val="27"/>
        </w:rPr>
        <w:t>，主要原因是</w:t>
      </w:r>
      <w:r>
        <w:rPr>
          <w:rFonts w:ascii="Arial" w:eastAsia="宋体" w:hAnsi="Arial" w:cs="Arial" w:hint="eastAsia"/>
          <w:color w:val="000000"/>
          <w:kern w:val="0"/>
          <w:sz w:val="27"/>
          <w:szCs w:val="27"/>
        </w:rPr>
        <w:t>2021</w:t>
      </w:r>
      <w:r>
        <w:rPr>
          <w:rFonts w:ascii="Arial" w:eastAsia="宋体" w:hAnsi="Arial" w:cs="Arial" w:hint="eastAsia"/>
          <w:color w:val="000000"/>
          <w:kern w:val="0"/>
          <w:sz w:val="27"/>
          <w:szCs w:val="27"/>
        </w:rPr>
        <w:t>年度本单位没有购置车辆</w:t>
      </w:r>
      <w:r>
        <w:rPr>
          <w:rFonts w:ascii="Arial" w:eastAsia="宋体" w:hAnsi="Arial" w:cs="Arial"/>
          <w:color w:val="000000"/>
          <w:kern w:val="0"/>
          <w:sz w:val="27"/>
          <w:szCs w:val="27"/>
        </w:rPr>
        <w:t>。</w:t>
      </w:r>
    </w:p>
    <w:p w14:paraId="6CC66F9B" w14:textId="77777777" w:rsidR="009E2851" w:rsidRDefault="00265829">
      <w:pPr>
        <w:spacing w:line="594" w:lineRule="exact"/>
        <w:ind w:firstLineChars="200" w:firstLine="540"/>
        <w:rPr>
          <w:rFonts w:ascii="Arial" w:eastAsia="宋体" w:hAnsi="Arial" w:cs="Arial"/>
          <w:color w:val="000000"/>
          <w:kern w:val="0"/>
          <w:sz w:val="27"/>
          <w:szCs w:val="27"/>
        </w:rPr>
      </w:pPr>
      <w:r>
        <w:rPr>
          <w:rFonts w:ascii="Arial" w:eastAsia="宋体" w:hAnsi="Arial" w:cs="Arial"/>
          <w:color w:val="000000"/>
          <w:kern w:val="0"/>
          <w:sz w:val="27"/>
          <w:szCs w:val="27"/>
        </w:rPr>
        <w:t>公务车运行维护费</w:t>
      </w:r>
      <w:r>
        <w:rPr>
          <w:rFonts w:ascii="Arial" w:eastAsia="宋体" w:hAnsi="Arial" w:cs="Arial" w:hint="eastAsia"/>
          <w:color w:val="000000"/>
          <w:kern w:val="0"/>
          <w:sz w:val="27"/>
          <w:szCs w:val="27"/>
        </w:rPr>
        <w:t>0.00</w:t>
      </w:r>
      <w:r>
        <w:rPr>
          <w:rFonts w:ascii="Arial" w:eastAsia="宋体" w:hAnsi="Arial" w:cs="Arial"/>
          <w:color w:val="000000"/>
          <w:kern w:val="0"/>
          <w:sz w:val="27"/>
          <w:szCs w:val="27"/>
        </w:rPr>
        <w:t>万元，主要</w:t>
      </w:r>
      <w:r>
        <w:rPr>
          <w:rFonts w:ascii="Arial" w:eastAsia="宋体" w:hAnsi="Arial" w:cs="Arial" w:hint="eastAsia"/>
          <w:color w:val="000000"/>
          <w:kern w:val="0"/>
          <w:sz w:val="27"/>
          <w:szCs w:val="27"/>
        </w:rPr>
        <w:t>是</w:t>
      </w:r>
      <w:r>
        <w:rPr>
          <w:rFonts w:ascii="Arial" w:eastAsia="宋体" w:hAnsi="Arial" w:cs="Arial" w:hint="eastAsia"/>
          <w:color w:val="000000"/>
          <w:kern w:val="0"/>
          <w:sz w:val="27"/>
          <w:szCs w:val="27"/>
        </w:rPr>
        <w:t>2021</w:t>
      </w:r>
      <w:r>
        <w:rPr>
          <w:rFonts w:ascii="Arial" w:eastAsia="宋体" w:hAnsi="Arial" w:cs="Arial" w:hint="eastAsia"/>
          <w:color w:val="000000"/>
          <w:kern w:val="0"/>
          <w:sz w:val="27"/>
          <w:szCs w:val="27"/>
        </w:rPr>
        <w:t>年本单位无公务用车</w:t>
      </w:r>
      <w:r>
        <w:rPr>
          <w:rFonts w:ascii="Arial" w:eastAsia="宋体" w:hAnsi="Arial" w:cs="Arial"/>
          <w:color w:val="000000"/>
          <w:kern w:val="0"/>
          <w:sz w:val="27"/>
          <w:szCs w:val="27"/>
        </w:rPr>
        <w:t>。费用支出较年初预算数减少</w:t>
      </w:r>
      <w:r>
        <w:rPr>
          <w:rFonts w:ascii="Arial" w:eastAsia="宋体" w:hAnsi="Arial" w:cs="Arial" w:hint="eastAsia"/>
          <w:color w:val="000000"/>
          <w:kern w:val="0"/>
          <w:sz w:val="27"/>
          <w:szCs w:val="27"/>
        </w:rPr>
        <w:t>0.00</w:t>
      </w:r>
      <w:r>
        <w:rPr>
          <w:rFonts w:ascii="Arial" w:eastAsia="宋体" w:hAnsi="Arial" w:cs="Arial"/>
          <w:color w:val="000000"/>
          <w:kern w:val="0"/>
          <w:sz w:val="27"/>
          <w:szCs w:val="27"/>
        </w:rPr>
        <w:t>万元，下降</w:t>
      </w:r>
      <w:r>
        <w:rPr>
          <w:rFonts w:ascii="Arial" w:eastAsia="宋体" w:hAnsi="Arial" w:cs="Arial"/>
          <w:color w:val="000000"/>
          <w:kern w:val="0"/>
          <w:sz w:val="27"/>
          <w:szCs w:val="27"/>
        </w:rPr>
        <w:t>%</w:t>
      </w:r>
      <w:r>
        <w:rPr>
          <w:rFonts w:ascii="Arial" w:eastAsia="宋体" w:hAnsi="Arial" w:cs="Arial"/>
          <w:color w:val="000000"/>
          <w:kern w:val="0"/>
          <w:sz w:val="27"/>
          <w:szCs w:val="27"/>
        </w:rPr>
        <w:t>，主要原因是</w:t>
      </w:r>
      <w:r>
        <w:rPr>
          <w:rFonts w:ascii="Arial" w:eastAsia="宋体" w:hAnsi="Arial" w:cs="Arial" w:hint="eastAsia"/>
          <w:color w:val="000000"/>
          <w:kern w:val="0"/>
          <w:sz w:val="27"/>
          <w:szCs w:val="27"/>
        </w:rPr>
        <w:t>2021</w:t>
      </w:r>
      <w:r>
        <w:rPr>
          <w:rFonts w:ascii="Arial" w:eastAsia="宋体" w:hAnsi="Arial" w:cs="Arial" w:hint="eastAsia"/>
          <w:color w:val="000000"/>
          <w:kern w:val="0"/>
          <w:sz w:val="27"/>
          <w:szCs w:val="27"/>
        </w:rPr>
        <w:t>年本单位无公务用车</w:t>
      </w:r>
      <w:r>
        <w:rPr>
          <w:rFonts w:ascii="Arial" w:eastAsia="宋体" w:hAnsi="Arial" w:cs="Arial"/>
          <w:color w:val="000000"/>
          <w:kern w:val="0"/>
          <w:sz w:val="27"/>
          <w:szCs w:val="27"/>
        </w:rPr>
        <w:t>。较上年支出数减少</w:t>
      </w:r>
      <w:r>
        <w:rPr>
          <w:rFonts w:ascii="Arial" w:eastAsia="宋体" w:hAnsi="Arial" w:cs="Arial" w:hint="eastAsia"/>
          <w:color w:val="000000"/>
          <w:kern w:val="0"/>
          <w:sz w:val="27"/>
          <w:szCs w:val="27"/>
        </w:rPr>
        <w:t>0.00</w:t>
      </w:r>
      <w:r>
        <w:rPr>
          <w:rFonts w:ascii="Arial" w:eastAsia="宋体" w:hAnsi="Arial" w:cs="Arial"/>
          <w:color w:val="000000"/>
          <w:kern w:val="0"/>
          <w:sz w:val="27"/>
          <w:szCs w:val="27"/>
        </w:rPr>
        <w:t>万元，下降</w:t>
      </w:r>
      <w:r>
        <w:rPr>
          <w:rFonts w:ascii="Arial" w:eastAsia="宋体" w:hAnsi="Arial" w:cs="Arial"/>
          <w:color w:val="000000"/>
          <w:kern w:val="0"/>
          <w:sz w:val="27"/>
          <w:szCs w:val="27"/>
        </w:rPr>
        <w:t>%</w:t>
      </w:r>
      <w:r>
        <w:rPr>
          <w:rFonts w:ascii="Arial" w:eastAsia="宋体" w:hAnsi="Arial" w:cs="Arial"/>
          <w:color w:val="000000"/>
          <w:kern w:val="0"/>
          <w:sz w:val="27"/>
          <w:szCs w:val="27"/>
        </w:rPr>
        <w:t>，主要原因是</w:t>
      </w:r>
      <w:r>
        <w:rPr>
          <w:rFonts w:ascii="Arial" w:eastAsia="宋体" w:hAnsi="Arial" w:cs="Arial" w:hint="eastAsia"/>
          <w:color w:val="000000"/>
          <w:kern w:val="0"/>
          <w:sz w:val="27"/>
          <w:szCs w:val="27"/>
        </w:rPr>
        <w:t>2021</w:t>
      </w:r>
      <w:r>
        <w:rPr>
          <w:rFonts w:ascii="Arial" w:eastAsia="宋体" w:hAnsi="Arial" w:cs="Arial" w:hint="eastAsia"/>
          <w:color w:val="000000"/>
          <w:kern w:val="0"/>
          <w:sz w:val="27"/>
          <w:szCs w:val="27"/>
        </w:rPr>
        <w:t>年本单位无公务用车</w:t>
      </w:r>
      <w:r>
        <w:rPr>
          <w:rFonts w:ascii="Arial" w:eastAsia="宋体" w:hAnsi="Arial" w:cs="Arial"/>
          <w:color w:val="000000"/>
          <w:kern w:val="0"/>
          <w:sz w:val="27"/>
          <w:szCs w:val="27"/>
        </w:rPr>
        <w:t>。</w:t>
      </w:r>
    </w:p>
    <w:p w14:paraId="13B48E30" w14:textId="77777777" w:rsidR="009E2851" w:rsidRDefault="00265829">
      <w:pPr>
        <w:spacing w:line="594" w:lineRule="exact"/>
        <w:ind w:firstLineChars="200" w:firstLine="540"/>
        <w:rPr>
          <w:rFonts w:ascii="Arial" w:eastAsia="宋体" w:hAnsi="Arial" w:cs="Arial"/>
          <w:color w:val="000000"/>
          <w:kern w:val="0"/>
          <w:sz w:val="27"/>
          <w:szCs w:val="27"/>
        </w:rPr>
      </w:pPr>
      <w:r>
        <w:rPr>
          <w:rFonts w:ascii="Arial" w:eastAsia="宋体" w:hAnsi="Arial" w:cs="Arial"/>
          <w:color w:val="000000"/>
          <w:kern w:val="0"/>
          <w:sz w:val="27"/>
          <w:szCs w:val="27"/>
        </w:rPr>
        <w:lastRenderedPageBreak/>
        <w:t>公务接待费</w:t>
      </w:r>
      <w:r>
        <w:rPr>
          <w:rFonts w:ascii="Arial" w:eastAsia="宋体" w:hAnsi="Arial" w:cs="Arial" w:hint="eastAsia"/>
          <w:color w:val="000000"/>
          <w:kern w:val="0"/>
          <w:sz w:val="27"/>
          <w:szCs w:val="27"/>
        </w:rPr>
        <w:t>0.00</w:t>
      </w:r>
      <w:r>
        <w:rPr>
          <w:rFonts w:ascii="Arial" w:eastAsia="宋体" w:hAnsi="Arial" w:cs="Arial"/>
          <w:color w:val="000000"/>
          <w:kern w:val="0"/>
          <w:sz w:val="27"/>
          <w:szCs w:val="27"/>
        </w:rPr>
        <w:t>万元，主要</w:t>
      </w:r>
      <w:r>
        <w:rPr>
          <w:rFonts w:ascii="Arial" w:eastAsia="宋体" w:hAnsi="Arial" w:cs="Arial" w:hint="eastAsia"/>
          <w:color w:val="000000"/>
          <w:kern w:val="0"/>
          <w:sz w:val="27"/>
          <w:szCs w:val="27"/>
        </w:rPr>
        <w:t>是</w:t>
      </w:r>
      <w:r>
        <w:rPr>
          <w:rFonts w:ascii="Arial" w:eastAsia="宋体" w:hAnsi="Arial" w:cs="Arial" w:hint="eastAsia"/>
          <w:color w:val="000000"/>
          <w:kern w:val="0"/>
          <w:sz w:val="27"/>
          <w:szCs w:val="27"/>
        </w:rPr>
        <w:t>2021</w:t>
      </w:r>
      <w:r>
        <w:rPr>
          <w:rFonts w:ascii="Arial" w:eastAsia="宋体" w:hAnsi="Arial" w:cs="Arial" w:hint="eastAsia"/>
          <w:color w:val="000000"/>
          <w:kern w:val="0"/>
          <w:sz w:val="27"/>
          <w:szCs w:val="27"/>
        </w:rPr>
        <w:t>年本单位无公务接待</w:t>
      </w:r>
      <w:r>
        <w:rPr>
          <w:rFonts w:ascii="Arial" w:eastAsia="宋体" w:hAnsi="Arial" w:cs="Arial"/>
          <w:color w:val="000000"/>
          <w:kern w:val="0"/>
          <w:sz w:val="27"/>
          <w:szCs w:val="27"/>
        </w:rPr>
        <w:t>。费用支出较年初预算数减少</w:t>
      </w:r>
      <w:r>
        <w:rPr>
          <w:rFonts w:ascii="Arial" w:eastAsia="宋体" w:hAnsi="Arial" w:cs="Arial" w:hint="eastAsia"/>
          <w:color w:val="000000"/>
          <w:kern w:val="0"/>
          <w:sz w:val="27"/>
          <w:szCs w:val="27"/>
        </w:rPr>
        <w:t>0.00</w:t>
      </w:r>
      <w:r>
        <w:rPr>
          <w:rFonts w:ascii="Arial" w:eastAsia="宋体" w:hAnsi="Arial" w:cs="Arial"/>
          <w:color w:val="000000"/>
          <w:kern w:val="0"/>
          <w:sz w:val="27"/>
          <w:szCs w:val="27"/>
        </w:rPr>
        <w:t>万元，下降</w:t>
      </w:r>
      <w:r>
        <w:rPr>
          <w:rFonts w:ascii="Arial" w:eastAsia="宋体" w:hAnsi="Arial" w:cs="Arial"/>
          <w:color w:val="000000"/>
          <w:kern w:val="0"/>
          <w:sz w:val="27"/>
          <w:szCs w:val="27"/>
        </w:rPr>
        <w:t>%</w:t>
      </w:r>
      <w:r>
        <w:rPr>
          <w:rFonts w:ascii="Arial" w:eastAsia="宋体" w:hAnsi="Arial" w:cs="Arial"/>
          <w:color w:val="000000"/>
          <w:kern w:val="0"/>
          <w:sz w:val="27"/>
          <w:szCs w:val="27"/>
        </w:rPr>
        <w:t>，主要原因是</w:t>
      </w:r>
      <w:r>
        <w:rPr>
          <w:rFonts w:ascii="Arial" w:eastAsia="宋体" w:hAnsi="Arial" w:cs="Arial" w:hint="eastAsia"/>
          <w:color w:val="000000"/>
          <w:kern w:val="0"/>
          <w:sz w:val="27"/>
          <w:szCs w:val="27"/>
        </w:rPr>
        <w:t>2021</w:t>
      </w:r>
      <w:r>
        <w:rPr>
          <w:rFonts w:ascii="Arial" w:eastAsia="宋体" w:hAnsi="Arial" w:cs="Arial" w:hint="eastAsia"/>
          <w:color w:val="000000"/>
          <w:kern w:val="0"/>
          <w:sz w:val="27"/>
          <w:szCs w:val="27"/>
        </w:rPr>
        <w:t>年本单位无公务接待</w:t>
      </w:r>
      <w:r>
        <w:rPr>
          <w:rFonts w:ascii="Arial" w:eastAsia="宋体" w:hAnsi="Arial" w:cs="Arial"/>
          <w:color w:val="000000"/>
          <w:kern w:val="0"/>
          <w:sz w:val="27"/>
          <w:szCs w:val="27"/>
        </w:rPr>
        <w:t>。较上年支出数减少</w:t>
      </w:r>
      <w:r>
        <w:rPr>
          <w:rFonts w:ascii="Arial" w:eastAsia="宋体" w:hAnsi="Arial" w:cs="Arial" w:hint="eastAsia"/>
          <w:color w:val="000000"/>
          <w:kern w:val="0"/>
          <w:sz w:val="27"/>
          <w:szCs w:val="27"/>
        </w:rPr>
        <w:t>0.24</w:t>
      </w:r>
      <w:r>
        <w:rPr>
          <w:rFonts w:ascii="Arial" w:eastAsia="宋体" w:hAnsi="Arial" w:cs="Arial"/>
          <w:color w:val="000000"/>
          <w:kern w:val="0"/>
          <w:sz w:val="27"/>
          <w:szCs w:val="27"/>
        </w:rPr>
        <w:t>万元，下降</w:t>
      </w:r>
      <w:r>
        <w:rPr>
          <w:rFonts w:ascii="Arial" w:eastAsia="宋体" w:hAnsi="Arial" w:cs="Arial" w:hint="eastAsia"/>
          <w:color w:val="000000"/>
          <w:kern w:val="0"/>
          <w:sz w:val="27"/>
          <w:szCs w:val="27"/>
        </w:rPr>
        <w:t>100</w:t>
      </w:r>
      <w:r>
        <w:rPr>
          <w:rFonts w:ascii="Arial" w:eastAsia="宋体" w:hAnsi="Arial" w:cs="Arial"/>
          <w:color w:val="000000"/>
          <w:kern w:val="0"/>
          <w:sz w:val="27"/>
          <w:szCs w:val="27"/>
        </w:rPr>
        <w:t>%</w:t>
      </w:r>
      <w:r>
        <w:rPr>
          <w:rFonts w:ascii="Arial" w:eastAsia="宋体" w:hAnsi="Arial" w:cs="Arial"/>
          <w:color w:val="000000"/>
          <w:kern w:val="0"/>
          <w:sz w:val="27"/>
          <w:szCs w:val="27"/>
        </w:rPr>
        <w:t>，主要原因是</w:t>
      </w:r>
      <w:r>
        <w:rPr>
          <w:rFonts w:ascii="Arial" w:eastAsia="宋体" w:hAnsi="Arial" w:cs="Arial" w:hint="eastAsia"/>
          <w:color w:val="000000"/>
          <w:kern w:val="0"/>
          <w:sz w:val="27"/>
          <w:szCs w:val="27"/>
        </w:rPr>
        <w:t>2021</w:t>
      </w:r>
      <w:r>
        <w:rPr>
          <w:rFonts w:ascii="Arial" w:eastAsia="宋体" w:hAnsi="Arial" w:cs="Arial" w:hint="eastAsia"/>
          <w:color w:val="000000"/>
          <w:kern w:val="0"/>
          <w:sz w:val="27"/>
          <w:szCs w:val="27"/>
        </w:rPr>
        <w:t>年本单位无公务接待</w:t>
      </w:r>
      <w:r>
        <w:rPr>
          <w:rFonts w:ascii="Arial" w:eastAsia="宋体" w:hAnsi="Arial" w:cs="Arial"/>
          <w:color w:val="000000"/>
          <w:kern w:val="0"/>
          <w:sz w:val="27"/>
          <w:szCs w:val="27"/>
        </w:rPr>
        <w:t>。</w:t>
      </w:r>
    </w:p>
    <w:p w14:paraId="10BF8B1A"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 </w:t>
      </w:r>
      <w:r>
        <w:rPr>
          <w:rStyle w:val="a4"/>
          <w:rFonts w:ascii="Arial" w:hAnsi="Arial" w:cs="Arial"/>
          <w:color w:val="000000"/>
          <w:sz w:val="27"/>
          <w:szCs w:val="27"/>
        </w:rPr>
        <w:t>（三）</w:t>
      </w:r>
      <w:r>
        <w:rPr>
          <w:rStyle w:val="a4"/>
          <w:rFonts w:ascii="Arial" w:hAnsi="Arial" w:cs="Arial"/>
          <w:color w:val="000000"/>
          <w:sz w:val="27"/>
          <w:szCs w:val="27"/>
        </w:rPr>
        <w:t>“</w:t>
      </w:r>
      <w:r>
        <w:rPr>
          <w:rStyle w:val="a4"/>
          <w:rFonts w:ascii="Arial" w:hAnsi="Arial" w:cs="Arial"/>
          <w:color w:val="000000"/>
          <w:sz w:val="27"/>
          <w:szCs w:val="27"/>
        </w:rPr>
        <w:t>三公</w:t>
      </w:r>
      <w:r>
        <w:rPr>
          <w:rStyle w:val="a4"/>
          <w:rFonts w:ascii="Arial" w:hAnsi="Arial" w:cs="Arial"/>
          <w:color w:val="000000"/>
          <w:sz w:val="27"/>
          <w:szCs w:val="27"/>
        </w:rPr>
        <w:t>”</w:t>
      </w:r>
      <w:r>
        <w:rPr>
          <w:rStyle w:val="a4"/>
          <w:rFonts w:ascii="Arial" w:hAnsi="Arial" w:cs="Arial"/>
          <w:color w:val="000000"/>
          <w:sz w:val="27"/>
          <w:szCs w:val="27"/>
        </w:rPr>
        <w:t>经费实物量情况。</w:t>
      </w:r>
    </w:p>
    <w:p w14:paraId="1F4818BF"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 </w:t>
      </w:r>
      <w:r>
        <w:rPr>
          <w:rFonts w:ascii="Arial" w:hAnsi="Arial" w:cs="Arial" w:hint="eastAsia"/>
          <w:color w:val="000000"/>
          <w:sz w:val="27"/>
          <w:szCs w:val="27"/>
        </w:rPr>
        <w:t xml:space="preserve">  </w:t>
      </w:r>
      <w:r>
        <w:rPr>
          <w:rFonts w:ascii="Arial" w:hAnsi="Arial" w:cs="Arial"/>
          <w:color w:val="000000"/>
          <w:sz w:val="27"/>
          <w:szCs w:val="27"/>
        </w:rPr>
        <w:t xml:space="preserve"> </w:t>
      </w:r>
      <w:r>
        <w:rPr>
          <w:rFonts w:ascii="Arial" w:hAnsi="Arial" w:cs="Arial" w:hint="eastAsia"/>
          <w:color w:val="000000"/>
          <w:sz w:val="27"/>
          <w:szCs w:val="27"/>
        </w:rPr>
        <w:t xml:space="preserve"> </w:t>
      </w:r>
      <w:r>
        <w:rPr>
          <w:rFonts w:ascii="Arial" w:hAnsi="Arial" w:cs="Arial"/>
          <w:color w:val="000000"/>
          <w:sz w:val="27"/>
          <w:szCs w:val="27"/>
        </w:rPr>
        <w:t>2021</w:t>
      </w:r>
      <w:r>
        <w:rPr>
          <w:rFonts w:ascii="Arial" w:hAnsi="Arial" w:cs="Arial"/>
          <w:color w:val="000000"/>
          <w:sz w:val="27"/>
          <w:szCs w:val="27"/>
        </w:rPr>
        <w:t>年度本部门因公出国（境）共计</w:t>
      </w:r>
      <w:r>
        <w:rPr>
          <w:rFonts w:ascii="Arial" w:hAnsi="Arial" w:cs="Arial"/>
          <w:color w:val="000000"/>
          <w:sz w:val="27"/>
          <w:szCs w:val="27"/>
        </w:rPr>
        <w:t>0</w:t>
      </w:r>
      <w:r>
        <w:rPr>
          <w:rFonts w:ascii="Arial" w:hAnsi="Arial" w:cs="Arial"/>
          <w:color w:val="000000"/>
          <w:sz w:val="27"/>
          <w:szCs w:val="27"/>
        </w:rPr>
        <w:t>个团组，</w:t>
      </w:r>
      <w:r>
        <w:rPr>
          <w:rFonts w:ascii="Arial" w:hAnsi="Arial" w:cs="Arial"/>
          <w:color w:val="000000"/>
          <w:sz w:val="27"/>
          <w:szCs w:val="27"/>
        </w:rPr>
        <w:t>0</w:t>
      </w:r>
      <w:r>
        <w:rPr>
          <w:rFonts w:ascii="Arial" w:hAnsi="Arial" w:cs="Arial"/>
          <w:color w:val="000000"/>
          <w:sz w:val="27"/>
          <w:szCs w:val="27"/>
        </w:rPr>
        <w:t>人；公务用车购置</w:t>
      </w:r>
      <w:r>
        <w:rPr>
          <w:rFonts w:ascii="Arial" w:hAnsi="Arial" w:cs="Arial"/>
          <w:color w:val="000000"/>
          <w:sz w:val="27"/>
          <w:szCs w:val="27"/>
        </w:rPr>
        <w:t>0</w:t>
      </w:r>
      <w:r>
        <w:rPr>
          <w:rFonts w:ascii="Arial" w:hAnsi="Arial" w:cs="Arial"/>
          <w:color w:val="000000"/>
          <w:sz w:val="27"/>
          <w:szCs w:val="27"/>
        </w:rPr>
        <w:t>辆，公务车保有量为</w:t>
      </w:r>
      <w:r>
        <w:rPr>
          <w:rFonts w:ascii="Arial" w:hAnsi="Arial" w:cs="Arial"/>
          <w:color w:val="000000"/>
          <w:sz w:val="27"/>
          <w:szCs w:val="27"/>
        </w:rPr>
        <w:t>0</w:t>
      </w:r>
      <w:r>
        <w:rPr>
          <w:rFonts w:ascii="Arial" w:hAnsi="Arial" w:cs="Arial"/>
          <w:color w:val="000000"/>
          <w:sz w:val="27"/>
          <w:szCs w:val="27"/>
        </w:rPr>
        <w:t>辆；国内公务接待</w:t>
      </w:r>
      <w:r>
        <w:rPr>
          <w:rFonts w:ascii="Arial" w:hAnsi="Arial" w:cs="Arial"/>
          <w:color w:val="000000"/>
          <w:sz w:val="27"/>
          <w:szCs w:val="27"/>
        </w:rPr>
        <w:t>0</w:t>
      </w:r>
      <w:r>
        <w:rPr>
          <w:rFonts w:ascii="Arial" w:hAnsi="Arial" w:cs="Arial"/>
          <w:color w:val="000000"/>
          <w:sz w:val="27"/>
          <w:szCs w:val="27"/>
        </w:rPr>
        <w:t>批次</w:t>
      </w:r>
      <w:r>
        <w:rPr>
          <w:rFonts w:ascii="Arial" w:hAnsi="Arial" w:cs="Arial"/>
          <w:color w:val="000000"/>
          <w:sz w:val="27"/>
          <w:szCs w:val="27"/>
        </w:rPr>
        <w:t>0</w:t>
      </w:r>
      <w:r>
        <w:rPr>
          <w:rFonts w:ascii="Arial" w:hAnsi="Arial" w:cs="Arial"/>
          <w:color w:val="000000"/>
          <w:sz w:val="27"/>
          <w:szCs w:val="27"/>
        </w:rPr>
        <w:t>人，其中：国内外事接待</w:t>
      </w:r>
      <w:r>
        <w:rPr>
          <w:rFonts w:ascii="Arial" w:hAnsi="Arial" w:cs="Arial"/>
          <w:color w:val="000000"/>
          <w:sz w:val="27"/>
          <w:szCs w:val="27"/>
        </w:rPr>
        <w:t>0</w:t>
      </w:r>
      <w:r>
        <w:rPr>
          <w:rFonts w:ascii="Arial" w:hAnsi="Arial" w:cs="Arial"/>
          <w:color w:val="000000"/>
          <w:sz w:val="27"/>
          <w:szCs w:val="27"/>
        </w:rPr>
        <w:t>批次，</w:t>
      </w:r>
      <w:r>
        <w:rPr>
          <w:rFonts w:ascii="Arial" w:hAnsi="Arial" w:cs="Arial"/>
          <w:color w:val="000000"/>
          <w:sz w:val="27"/>
          <w:szCs w:val="27"/>
        </w:rPr>
        <w:t>0</w:t>
      </w:r>
      <w:r>
        <w:rPr>
          <w:rFonts w:ascii="Arial" w:hAnsi="Arial" w:cs="Arial"/>
          <w:color w:val="000000"/>
          <w:sz w:val="27"/>
          <w:szCs w:val="27"/>
        </w:rPr>
        <w:t>人；国（境）外公务接待</w:t>
      </w:r>
      <w:r>
        <w:rPr>
          <w:rFonts w:ascii="Arial" w:hAnsi="Arial" w:cs="Arial"/>
          <w:color w:val="000000"/>
          <w:sz w:val="27"/>
          <w:szCs w:val="27"/>
        </w:rPr>
        <w:t>0</w:t>
      </w:r>
      <w:r>
        <w:rPr>
          <w:rFonts w:ascii="Arial" w:hAnsi="Arial" w:cs="Arial"/>
          <w:color w:val="000000"/>
          <w:sz w:val="27"/>
          <w:szCs w:val="27"/>
        </w:rPr>
        <w:t>批次，</w:t>
      </w:r>
      <w:r>
        <w:rPr>
          <w:rFonts w:ascii="Arial" w:hAnsi="Arial" w:cs="Arial"/>
          <w:color w:val="000000"/>
          <w:sz w:val="27"/>
          <w:szCs w:val="27"/>
        </w:rPr>
        <w:t>0</w:t>
      </w:r>
      <w:r>
        <w:rPr>
          <w:rFonts w:ascii="Arial" w:hAnsi="Arial" w:cs="Arial"/>
          <w:color w:val="000000"/>
          <w:sz w:val="27"/>
          <w:szCs w:val="27"/>
        </w:rPr>
        <w:t>人。</w:t>
      </w:r>
      <w:r>
        <w:rPr>
          <w:rFonts w:ascii="Arial" w:hAnsi="Arial" w:cs="Arial"/>
          <w:color w:val="000000"/>
          <w:sz w:val="27"/>
          <w:szCs w:val="27"/>
        </w:rPr>
        <w:t>2021</w:t>
      </w:r>
      <w:r>
        <w:rPr>
          <w:rFonts w:ascii="Arial" w:hAnsi="Arial" w:cs="Arial"/>
          <w:color w:val="000000"/>
          <w:sz w:val="27"/>
          <w:szCs w:val="27"/>
        </w:rPr>
        <w:t>年本部门人均接待费</w:t>
      </w:r>
      <w:r>
        <w:rPr>
          <w:rFonts w:ascii="Arial" w:hAnsi="Arial" w:cs="Arial"/>
          <w:color w:val="000000"/>
          <w:sz w:val="27"/>
          <w:szCs w:val="27"/>
        </w:rPr>
        <w:t>0.00</w:t>
      </w:r>
      <w:r>
        <w:rPr>
          <w:rFonts w:ascii="Arial" w:hAnsi="Arial" w:cs="Arial"/>
          <w:color w:val="000000"/>
          <w:sz w:val="27"/>
          <w:szCs w:val="27"/>
        </w:rPr>
        <w:t>元，车均购置费</w:t>
      </w:r>
      <w:r>
        <w:rPr>
          <w:rFonts w:ascii="Arial" w:hAnsi="Arial" w:cs="Arial"/>
          <w:color w:val="000000"/>
          <w:sz w:val="27"/>
          <w:szCs w:val="27"/>
        </w:rPr>
        <w:t>0.00</w:t>
      </w:r>
      <w:r>
        <w:rPr>
          <w:rFonts w:ascii="Arial" w:hAnsi="Arial" w:cs="Arial"/>
          <w:color w:val="000000"/>
          <w:sz w:val="27"/>
          <w:szCs w:val="27"/>
        </w:rPr>
        <w:t>万元，车均维护费</w:t>
      </w:r>
      <w:r>
        <w:rPr>
          <w:rFonts w:ascii="Arial" w:hAnsi="Arial" w:cs="Arial"/>
          <w:color w:val="000000"/>
          <w:sz w:val="27"/>
          <w:szCs w:val="27"/>
        </w:rPr>
        <w:t>0.00</w:t>
      </w:r>
      <w:r>
        <w:rPr>
          <w:rFonts w:ascii="Arial" w:hAnsi="Arial" w:cs="Arial"/>
          <w:color w:val="000000"/>
          <w:sz w:val="27"/>
          <w:szCs w:val="27"/>
        </w:rPr>
        <w:t>万元。</w:t>
      </w:r>
    </w:p>
    <w:p w14:paraId="2BEA28FC"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四、其他需要说明的事项</w:t>
      </w:r>
    </w:p>
    <w:p w14:paraId="51331DF8"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（一）一般公共预算财政拨款会议费和培训费情况说明。</w:t>
      </w:r>
    </w:p>
    <w:p w14:paraId="31118571" w14:textId="77777777" w:rsidR="009E2851" w:rsidRDefault="00265829">
      <w:pPr>
        <w:pStyle w:val="a3"/>
        <w:shd w:val="clear" w:color="auto" w:fill="FFFFFF"/>
        <w:spacing w:before="0" w:beforeAutospacing="0" w:after="0" w:afterAutospacing="0"/>
        <w:ind w:firstLineChars="200" w:firstLine="540"/>
        <w:rPr>
          <w:rFonts w:ascii="Arial" w:hAnsi="Arial" w:cs="Arial"/>
          <w:color w:val="000000"/>
          <w:sz w:val="27"/>
          <w:szCs w:val="27"/>
        </w:rPr>
      </w:pPr>
      <w:r>
        <w:rPr>
          <w:rFonts w:ascii="Arial" w:hAnsi="Arial" w:cs="Arial"/>
          <w:color w:val="000000"/>
          <w:sz w:val="27"/>
          <w:szCs w:val="27"/>
        </w:rPr>
        <w:t xml:space="preserve">  </w:t>
      </w:r>
      <w:r>
        <w:rPr>
          <w:rFonts w:ascii="Arial" w:hAnsi="Arial" w:cs="Arial"/>
          <w:color w:val="000000"/>
          <w:sz w:val="27"/>
          <w:szCs w:val="27"/>
        </w:rPr>
        <w:t>本年度会议费支出</w:t>
      </w:r>
      <w:r>
        <w:rPr>
          <w:rFonts w:ascii="Arial" w:hAnsi="Arial" w:cs="Arial"/>
          <w:color w:val="000000"/>
          <w:sz w:val="27"/>
          <w:szCs w:val="27"/>
        </w:rPr>
        <w:t>0.04</w:t>
      </w:r>
      <w:r>
        <w:rPr>
          <w:rFonts w:ascii="Arial" w:hAnsi="Arial" w:cs="Arial"/>
          <w:color w:val="000000"/>
          <w:sz w:val="27"/>
          <w:szCs w:val="27"/>
        </w:rPr>
        <w:t>万元，较上年决算数增加</w:t>
      </w:r>
      <w:r>
        <w:rPr>
          <w:rFonts w:ascii="Arial" w:hAnsi="Arial" w:cs="Arial"/>
          <w:color w:val="000000"/>
          <w:sz w:val="27"/>
          <w:szCs w:val="27"/>
        </w:rPr>
        <w:t>0.04</w:t>
      </w:r>
      <w:r>
        <w:rPr>
          <w:rFonts w:ascii="Arial" w:hAnsi="Arial" w:cs="Arial"/>
          <w:color w:val="000000"/>
          <w:sz w:val="27"/>
          <w:szCs w:val="27"/>
        </w:rPr>
        <w:t>万元，增长</w:t>
      </w:r>
      <w:r>
        <w:rPr>
          <w:rFonts w:ascii="Arial" w:hAnsi="Arial" w:cs="Arial" w:hint="eastAsia"/>
          <w:color w:val="000000"/>
          <w:sz w:val="27"/>
          <w:szCs w:val="27"/>
        </w:rPr>
        <w:t>100</w:t>
      </w:r>
      <w:r>
        <w:rPr>
          <w:rFonts w:ascii="Arial" w:hAnsi="Arial" w:cs="Arial"/>
          <w:color w:val="000000"/>
          <w:sz w:val="27"/>
          <w:szCs w:val="27"/>
        </w:rPr>
        <w:t>%</w:t>
      </w:r>
      <w:r>
        <w:rPr>
          <w:rFonts w:ascii="Arial" w:hAnsi="Arial" w:cs="Arial"/>
          <w:color w:val="000000"/>
          <w:sz w:val="27"/>
          <w:szCs w:val="27"/>
        </w:rPr>
        <w:t>，主要原因是</w:t>
      </w:r>
      <w:r>
        <w:rPr>
          <w:rFonts w:ascii="Arial" w:hAnsi="Arial" w:cs="Arial" w:hint="eastAsia"/>
          <w:color w:val="000000"/>
          <w:sz w:val="27"/>
          <w:szCs w:val="27"/>
        </w:rPr>
        <w:t>学校安排</w:t>
      </w:r>
      <w:r>
        <w:rPr>
          <w:rFonts w:ascii="Arial" w:hAnsi="Arial" w:cs="Arial"/>
          <w:color w:val="000000"/>
          <w:sz w:val="27"/>
          <w:szCs w:val="27"/>
        </w:rPr>
        <w:t>会议产生</w:t>
      </w:r>
      <w:r>
        <w:rPr>
          <w:rFonts w:ascii="Arial" w:hAnsi="Arial" w:cs="Arial" w:hint="eastAsia"/>
          <w:color w:val="000000"/>
          <w:sz w:val="27"/>
          <w:szCs w:val="27"/>
        </w:rPr>
        <w:t>会议</w:t>
      </w:r>
      <w:r>
        <w:rPr>
          <w:rFonts w:ascii="Arial" w:hAnsi="Arial" w:cs="Arial"/>
          <w:color w:val="000000"/>
          <w:sz w:val="27"/>
          <w:szCs w:val="27"/>
        </w:rPr>
        <w:t>费</w:t>
      </w:r>
      <w:r>
        <w:rPr>
          <w:rFonts w:ascii="Arial" w:hAnsi="Arial" w:cs="Arial" w:hint="eastAsia"/>
          <w:color w:val="000000"/>
          <w:sz w:val="27"/>
          <w:szCs w:val="27"/>
        </w:rPr>
        <w:t>导致</w:t>
      </w:r>
      <w:r>
        <w:rPr>
          <w:rFonts w:ascii="Arial" w:hAnsi="Arial" w:cs="Arial"/>
          <w:color w:val="000000"/>
          <w:sz w:val="27"/>
          <w:szCs w:val="27"/>
        </w:rPr>
        <w:t>增加。本年度培训费支出</w:t>
      </w:r>
      <w:r>
        <w:rPr>
          <w:rFonts w:ascii="Arial" w:hAnsi="Arial" w:cs="Arial"/>
          <w:color w:val="000000"/>
          <w:sz w:val="27"/>
          <w:szCs w:val="27"/>
        </w:rPr>
        <w:t>8.16</w:t>
      </w:r>
      <w:r>
        <w:rPr>
          <w:rFonts w:ascii="Arial" w:hAnsi="Arial" w:cs="Arial"/>
          <w:color w:val="000000"/>
          <w:sz w:val="27"/>
          <w:szCs w:val="27"/>
        </w:rPr>
        <w:t>万元，较上年决算数增加</w:t>
      </w:r>
      <w:r>
        <w:rPr>
          <w:rFonts w:ascii="Arial" w:hAnsi="Arial" w:cs="Arial"/>
          <w:color w:val="000000"/>
          <w:sz w:val="27"/>
          <w:szCs w:val="27"/>
        </w:rPr>
        <w:t>4.74</w:t>
      </w:r>
      <w:r>
        <w:rPr>
          <w:rFonts w:ascii="Arial" w:hAnsi="Arial" w:cs="Arial"/>
          <w:color w:val="000000"/>
          <w:sz w:val="27"/>
          <w:szCs w:val="27"/>
        </w:rPr>
        <w:t>万元，增长</w:t>
      </w:r>
      <w:r>
        <w:rPr>
          <w:rFonts w:ascii="Arial" w:hAnsi="Arial" w:cs="Arial"/>
          <w:color w:val="000000"/>
          <w:sz w:val="27"/>
          <w:szCs w:val="27"/>
        </w:rPr>
        <w:t>138.6%</w:t>
      </w:r>
      <w:r>
        <w:rPr>
          <w:rFonts w:ascii="Arial" w:hAnsi="Arial" w:cs="Arial"/>
          <w:color w:val="000000"/>
          <w:sz w:val="27"/>
          <w:szCs w:val="27"/>
        </w:rPr>
        <w:t>，主要原因是</w:t>
      </w:r>
      <w:r>
        <w:rPr>
          <w:rFonts w:ascii="Arial" w:hAnsi="Arial" w:cs="Arial"/>
          <w:color w:val="000000"/>
          <w:sz w:val="27"/>
          <w:szCs w:val="27"/>
        </w:rPr>
        <w:t>2020</w:t>
      </w:r>
      <w:r>
        <w:rPr>
          <w:rFonts w:ascii="Arial" w:hAnsi="Arial" w:cs="Arial" w:hint="eastAsia"/>
          <w:color w:val="000000"/>
          <w:sz w:val="27"/>
          <w:szCs w:val="27"/>
        </w:rPr>
        <w:t>年</w:t>
      </w:r>
      <w:r>
        <w:rPr>
          <w:rFonts w:ascii="Arial" w:hAnsi="Arial" w:cs="Arial"/>
          <w:color w:val="000000"/>
          <w:sz w:val="27"/>
          <w:szCs w:val="27"/>
        </w:rPr>
        <w:t>因</w:t>
      </w:r>
      <w:r>
        <w:rPr>
          <w:rFonts w:ascii="Arial" w:hAnsi="Arial" w:cs="Arial" w:hint="eastAsia"/>
          <w:color w:val="000000"/>
          <w:sz w:val="27"/>
          <w:szCs w:val="27"/>
        </w:rPr>
        <w:t>疫情</w:t>
      </w:r>
      <w:r>
        <w:rPr>
          <w:rFonts w:ascii="Arial" w:hAnsi="Arial" w:cs="Arial"/>
          <w:color w:val="000000"/>
          <w:sz w:val="27"/>
          <w:szCs w:val="27"/>
        </w:rPr>
        <w:t>原因上半年没有派出人员参加培训，</w:t>
      </w:r>
      <w:r>
        <w:rPr>
          <w:rFonts w:ascii="Arial" w:hAnsi="Arial" w:cs="Arial" w:hint="eastAsia"/>
          <w:color w:val="000000"/>
          <w:sz w:val="27"/>
          <w:szCs w:val="27"/>
        </w:rPr>
        <w:t>许多培训</w:t>
      </w:r>
      <w:r>
        <w:rPr>
          <w:rFonts w:ascii="Arial" w:hAnsi="Arial" w:cs="Arial"/>
          <w:color w:val="000000"/>
          <w:sz w:val="27"/>
          <w:szCs w:val="27"/>
        </w:rPr>
        <w:t>都是网络培训，</w:t>
      </w:r>
      <w:r>
        <w:rPr>
          <w:rFonts w:ascii="Arial" w:hAnsi="Arial" w:cs="Arial" w:hint="eastAsia"/>
          <w:color w:val="000000"/>
          <w:sz w:val="27"/>
          <w:szCs w:val="27"/>
        </w:rPr>
        <w:t>培训</w:t>
      </w:r>
      <w:r>
        <w:rPr>
          <w:rFonts w:ascii="Arial" w:hAnsi="Arial" w:cs="Arial"/>
          <w:color w:val="000000"/>
          <w:sz w:val="27"/>
          <w:szCs w:val="27"/>
        </w:rPr>
        <w:t>费</w:t>
      </w:r>
      <w:r>
        <w:rPr>
          <w:rFonts w:ascii="Arial" w:hAnsi="Arial" w:cs="Arial" w:hint="eastAsia"/>
          <w:color w:val="000000"/>
          <w:sz w:val="27"/>
          <w:szCs w:val="27"/>
        </w:rPr>
        <w:t>较</w:t>
      </w:r>
      <w:r>
        <w:rPr>
          <w:rFonts w:ascii="Arial" w:hAnsi="Arial" w:cs="Arial"/>
          <w:color w:val="000000"/>
          <w:sz w:val="27"/>
          <w:szCs w:val="27"/>
        </w:rPr>
        <w:t>少，</w:t>
      </w:r>
      <w:r>
        <w:rPr>
          <w:rFonts w:ascii="Arial" w:hAnsi="Arial" w:cs="Arial" w:hint="eastAsia"/>
          <w:color w:val="000000"/>
          <w:sz w:val="27"/>
          <w:szCs w:val="27"/>
        </w:rPr>
        <w:t>2021</w:t>
      </w:r>
      <w:r>
        <w:rPr>
          <w:rFonts w:ascii="Arial" w:hAnsi="Arial" w:cs="Arial" w:hint="eastAsia"/>
          <w:color w:val="000000"/>
          <w:sz w:val="27"/>
          <w:szCs w:val="27"/>
        </w:rPr>
        <w:t>年</w:t>
      </w:r>
      <w:r>
        <w:rPr>
          <w:rFonts w:ascii="Arial" w:hAnsi="Arial" w:cs="Arial"/>
          <w:color w:val="000000"/>
          <w:sz w:val="27"/>
          <w:szCs w:val="27"/>
        </w:rPr>
        <w:t>没有受到疫情的影响，培训人</w:t>
      </w:r>
      <w:r>
        <w:rPr>
          <w:rFonts w:ascii="Arial" w:hAnsi="Arial" w:cs="Arial" w:hint="eastAsia"/>
          <w:color w:val="000000"/>
          <w:sz w:val="27"/>
          <w:szCs w:val="27"/>
        </w:rPr>
        <w:t>数增加</w:t>
      </w:r>
      <w:r>
        <w:rPr>
          <w:rFonts w:ascii="Arial" w:hAnsi="Arial" w:cs="Arial"/>
          <w:color w:val="000000"/>
          <w:sz w:val="27"/>
          <w:szCs w:val="27"/>
        </w:rPr>
        <w:t>。</w:t>
      </w:r>
    </w:p>
    <w:p w14:paraId="08390B6F"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（二）机关运行经费情况说明。</w:t>
      </w:r>
    </w:p>
    <w:p w14:paraId="0F784A77" w14:textId="77777777" w:rsidR="009E2851" w:rsidRDefault="00265829">
      <w:pPr>
        <w:pStyle w:val="a3"/>
        <w:shd w:val="clear" w:color="auto" w:fill="FFFFFF"/>
        <w:spacing w:before="0" w:beforeAutospacing="0" w:after="0" w:afterAutospacing="0"/>
        <w:rPr>
          <w:b/>
          <w:bCs/>
        </w:rPr>
      </w:pPr>
      <w:r>
        <w:rPr>
          <w:rFonts w:ascii="Arial" w:hAnsi="Arial" w:cs="Arial"/>
          <w:color w:val="000000"/>
          <w:sz w:val="27"/>
          <w:szCs w:val="27"/>
        </w:rPr>
        <w:t> </w:t>
      </w:r>
      <w:r>
        <w:rPr>
          <w:rFonts w:ascii="Arial" w:hAnsi="Arial" w:cs="Arial" w:hint="eastAsia"/>
          <w:color w:val="000000"/>
          <w:sz w:val="27"/>
          <w:szCs w:val="27"/>
        </w:rPr>
        <w:t xml:space="preserve">     </w:t>
      </w:r>
      <w:r>
        <w:rPr>
          <w:rFonts w:ascii="Arial" w:hAnsi="Arial" w:cs="Arial"/>
          <w:color w:val="000000"/>
          <w:sz w:val="27"/>
          <w:szCs w:val="27"/>
        </w:rPr>
        <w:t>按照部门决算列报口径，我单位不在机关运行经费统计范围之内。</w:t>
      </w:r>
      <w:r>
        <w:rPr>
          <w:rFonts w:ascii="Arial" w:hAnsi="Arial" w:cs="Arial"/>
          <w:color w:val="000000"/>
          <w:sz w:val="27"/>
          <w:szCs w:val="27"/>
        </w:rPr>
        <w:t xml:space="preserve">  </w:t>
      </w:r>
    </w:p>
    <w:p w14:paraId="14CD5FFF" w14:textId="77777777" w:rsidR="009E2851" w:rsidRDefault="00265829">
      <w:pPr>
        <w:pStyle w:val="a3"/>
        <w:shd w:val="clear" w:color="auto" w:fill="FFFFFF"/>
        <w:spacing w:before="0" w:beforeAutospacing="0" w:after="0" w:afterAutospacing="0"/>
        <w:rPr>
          <w:rFonts w:ascii="Arial" w:hAnsi="Arial" w:cs="Arial"/>
          <w:color w:val="000000"/>
          <w:sz w:val="27"/>
          <w:szCs w:val="27"/>
        </w:rPr>
      </w:pPr>
      <w:r>
        <w:rPr>
          <w:b/>
          <w:bCs/>
        </w:rPr>
        <w:t>（三）国有资产占用情况说明。</w:t>
      </w:r>
    </w:p>
    <w:p w14:paraId="25E865EC" w14:textId="77777777" w:rsidR="009E2851" w:rsidRDefault="00265829">
      <w:pPr>
        <w:pStyle w:val="a3"/>
        <w:shd w:val="clear" w:color="auto" w:fill="FFFFFF"/>
        <w:spacing w:before="0" w:beforeAutospacing="0" w:after="0" w:afterAutospacing="0"/>
        <w:rPr>
          <w:rFonts w:ascii="Arial" w:hAnsi="Arial" w:cs="Arial"/>
          <w:color w:val="000000"/>
          <w:sz w:val="27"/>
          <w:szCs w:val="27"/>
        </w:rPr>
      </w:pPr>
      <w:r>
        <w:rPr>
          <w:rFonts w:ascii="Arial" w:hAnsi="Arial" w:cs="Arial"/>
          <w:color w:val="000000"/>
          <w:sz w:val="27"/>
          <w:szCs w:val="27"/>
        </w:rPr>
        <w:lastRenderedPageBreak/>
        <w:t xml:space="preserve">  </w:t>
      </w:r>
      <w:r>
        <w:rPr>
          <w:rFonts w:ascii="Arial" w:hAnsi="Arial" w:cs="Arial" w:hint="eastAsia"/>
          <w:color w:val="000000"/>
          <w:sz w:val="27"/>
          <w:szCs w:val="27"/>
        </w:rPr>
        <w:t xml:space="preserve">    </w:t>
      </w:r>
      <w:r>
        <w:rPr>
          <w:rFonts w:ascii="Arial" w:hAnsi="Arial" w:cs="Arial"/>
          <w:color w:val="000000"/>
          <w:sz w:val="27"/>
          <w:szCs w:val="27"/>
        </w:rPr>
        <w:t>截至</w:t>
      </w:r>
      <w:r>
        <w:rPr>
          <w:rFonts w:ascii="Arial" w:hAnsi="Arial" w:cs="Arial"/>
          <w:color w:val="000000"/>
          <w:sz w:val="27"/>
          <w:szCs w:val="27"/>
        </w:rPr>
        <w:t>2021</w:t>
      </w:r>
      <w:r>
        <w:rPr>
          <w:rFonts w:ascii="Arial" w:hAnsi="Arial" w:cs="Arial"/>
          <w:color w:val="000000"/>
          <w:sz w:val="27"/>
          <w:szCs w:val="27"/>
        </w:rPr>
        <w:t>年</w:t>
      </w:r>
      <w:r>
        <w:rPr>
          <w:rFonts w:ascii="Arial" w:hAnsi="Arial" w:cs="Arial"/>
          <w:color w:val="000000"/>
          <w:sz w:val="27"/>
          <w:szCs w:val="27"/>
        </w:rPr>
        <w:t>12</w:t>
      </w:r>
      <w:r>
        <w:rPr>
          <w:rFonts w:ascii="Arial" w:hAnsi="Arial" w:cs="Arial"/>
          <w:color w:val="000000"/>
          <w:sz w:val="27"/>
          <w:szCs w:val="27"/>
        </w:rPr>
        <w:t>月</w:t>
      </w:r>
      <w:r>
        <w:rPr>
          <w:rFonts w:ascii="Arial" w:hAnsi="Arial" w:cs="Arial"/>
          <w:color w:val="000000"/>
          <w:sz w:val="27"/>
          <w:szCs w:val="27"/>
        </w:rPr>
        <w:t>31</w:t>
      </w:r>
      <w:r>
        <w:rPr>
          <w:rFonts w:ascii="Arial" w:hAnsi="Arial" w:cs="Arial"/>
          <w:color w:val="000000"/>
          <w:sz w:val="27"/>
          <w:szCs w:val="27"/>
        </w:rPr>
        <w:t>日，本部门共有车辆</w:t>
      </w:r>
      <w:r>
        <w:rPr>
          <w:rFonts w:ascii="Arial" w:hAnsi="Arial" w:cs="Arial"/>
          <w:color w:val="000000"/>
          <w:sz w:val="27"/>
          <w:szCs w:val="27"/>
        </w:rPr>
        <w:t>0</w:t>
      </w:r>
      <w:r>
        <w:rPr>
          <w:rFonts w:ascii="Arial" w:hAnsi="Arial" w:cs="Arial"/>
          <w:color w:val="000000"/>
          <w:sz w:val="27"/>
          <w:szCs w:val="27"/>
        </w:rPr>
        <w:t>辆，其中，副部（省）级及以上领导用车</w:t>
      </w:r>
      <w:r>
        <w:rPr>
          <w:rFonts w:ascii="Arial" w:hAnsi="Arial" w:cs="Arial"/>
          <w:color w:val="000000"/>
          <w:sz w:val="27"/>
          <w:szCs w:val="27"/>
        </w:rPr>
        <w:t>0</w:t>
      </w:r>
      <w:r>
        <w:rPr>
          <w:rFonts w:ascii="Arial" w:hAnsi="Arial" w:cs="Arial"/>
          <w:color w:val="000000"/>
          <w:sz w:val="27"/>
          <w:szCs w:val="27"/>
        </w:rPr>
        <w:t>辆、主要领导干部用车</w:t>
      </w:r>
      <w:r>
        <w:rPr>
          <w:rFonts w:ascii="Arial" w:hAnsi="Arial" w:cs="Arial"/>
          <w:color w:val="000000"/>
          <w:sz w:val="27"/>
          <w:szCs w:val="27"/>
        </w:rPr>
        <w:t>0</w:t>
      </w:r>
      <w:r>
        <w:rPr>
          <w:rFonts w:ascii="Arial" w:hAnsi="Arial" w:cs="Arial"/>
          <w:color w:val="000000"/>
          <w:sz w:val="27"/>
          <w:szCs w:val="27"/>
        </w:rPr>
        <w:t>辆、机要通信用车</w:t>
      </w:r>
      <w:r>
        <w:rPr>
          <w:rFonts w:ascii="Arial" w:hAnsi="Arial" w:cs="Arial"/>
          <w:color w:val="000000"/>
          <w:sz w:val="27"/>
          <w:szCs w:val="27"/>
        </w:rPr>
        <w:t>0</w:t>
      </w:r>
      <w:r>
        <w:rPr>
          <w:rFonts w:ascii="Arial" w:hAnsi="Arial" w:cs="Arial"/>
          <w:color w:val="000000"/>
          <w:sz w:val="27"/>
          <w:szCs w:val="27"/>
        </w:rPr>
        <w:t>辆、应急保障用车</w:t>
      </w:r>
      <w:r>
        <w:rPr>
          <w:rFonts w:ascii="Arial" w:hAnsi="Arial" w:cs="Arial"/>
          <w:color w:val="000000"/>
          <w:sz w:val="27"/>
          <w:szCs w:val="27"/>
        </w:rPr>
        <w:t>0</w:t>
      </w:r>
      <w:r>
        <w:rPr>
          <w:rFonts w:ascii="Arial" w:hAnsi="Arial" w:cs="Arial"/>
          <w:color w:val="000000"/>
          <w:sz w:val="27"/>
          <w:szCs w:val="27"/>
        </w:rPr>
        <w:t>辆、执法执勤用车</w:t>
      </w:r>
      <w:r>
        <w:rPr>
          <w:rFonts w:ascii="Arial" w:hAnsi="Arial" w:cs="Arial"/>
          <w:color w:val="000000"/>
          <w:sz w:val="27"/>
          <w:szCs w:val="27"/>
        </w:rPr>
        <w:t>0</w:t>
      </w:r>
      <w:r>
        <w:rPr>
          <w:rFonts w:ascii="Arial" w:hAnsi="Arial" w:cs="Arial"/>
          <w:color w:val="000000"/>
          <w:sz w:val="27"/>
          <w:szCs w:val="27"/>
        </w:rPr>
        <w:t>辆，特种专业技术用车</w:t>
      </w:r>
      <w:r>
        <w:rPr>
          <w:rFonts w:ascii="Arial" w:hAnsi="Arial" w:cs="Arial"/>
          <w:color w:val="000000"/>
          <w:sz w:val="27"/>
          <w:szCs w:val="27"/>
        </w:rPr>
        <w:t>0</w:t>
      </w:r>
      <w:r>
        <w:rPr>
          <w:rFonts w:ascii="Arial" w:hAnsi="Arial" w:cs="Arial"/>
          <w:color w:val="000000"/>
          <w:sz w:val="27"/>
          <w:szCs w:val="27"/>
        </w:rPr>
        <w:t>辆，离退休干部用车</w:t>
      </w:r>
      <w:r>
        <w:rPr>
          <w:rFonts w:ascii="Arial" w:hAnsi="Arial" w:cs="Arial"/>
          <w:color w:val="000000"/>
          <w:sz w:val="27"/>
          <w:szCs w:val="27"/>
        </w:rPr>
        <w:t>0</w:t>
      </w:r>
      <w:r>
        <w:rPr>
          <w:rFonts w:ascii="Arial" w:hAnsi="Arial" w:cs="Arial"/>
          <w:color w:val="000000"/>
          <w:sz w:val="27"/>
          <w:szCs w:val="27"/>
        </w:rPr>
        <w:t>辆，其他用车</w:t>
      </w:r>
      <w:r>
        <w:rPr>
          <w:rFonts w:ascii="Arial" w:hAnsi="Arial" w:cs="Arial"/>
          <w:color w:val="000000"/>
          <w:sz w:val="27"/>
          <w:szCs w:val="27"/>
        </w:rPr>
        <w:t>0</w:t>
      </w:r>
      <w:r>
        <w:rPr>
          <w:rFonts w:ascii="Arial" w:hAnsi="Arial" w:cs="Arial"/>
          <w:color w:val="000000"/>
          <w:sz w:val="27"/>
          <w:szCs w:val="27"/>
        </w:rPr>
        <w:t>辆，单价</w:t>
      </w:r>
      <w:r>
        <w:rPr>
          <w:rFonts w:ascii="Arial" w:hAnsi="Arial" w:cs="Arial"/>
          <w:color w:val="000000"/>
          <w:sz w:val="27"/>
          <w:szCs w:val="27"/>
        </w:rPr>
        <w:t>50</w:t>
      </w:r>
      <w:r>
        <w:rPr>
          <w:rFonts w:ascii="Arial" w:hAnsi="Arial" w:cs="Arial"/>
          <w:color w:val="000000"/>
          <w:sz w:val="27"/>
          <w:szCs w:val="27"/>
        </w:rPr>
        <w:t>万元（含）以上通用设备</w:t>
      </w:r>
      <w:r>
        <w:rPr>
          <w:rFonts w:ascii="Arial" w:hAnsi="Arial" w:cs="Arial"/>
          <w:color w:val="000000"/>
          <w:sz w:val="27"/>
          <w:szCs w:val="27"/>
        </w:rPr>
        <w:t>0</w:t>
      </w:r>
      <w:r>
        <w:rPr>
          <w:rFonts w:ascii="Arial" w:hAnsi="Arial" w:cs="Arial"/>
          <w:color w:val="000000"/>
          <w:sz w:val="27"/>
          <w:szCs w:val="27"/>
        </w:rPr>
        <w:t>台（套），单价</w:t>
      </w:r>
      <w:r>
        <w:rPr>
          <w:rFonts w:ascii="Arial" w:hAnsi="Arial" w:cs="Arial"/>
          <w:color w:val="000000"/>
          <w:sz w:val="27"/>
          <w:szCs w:val="27"/>
        </w:rPr>
        <w:t>100</w:t>
      </w:r>
      <w:r>
        <w:rPr>
          <w:rFonts w:ascii="Arial" w:hAnsi="Arial" w:cs="Arial"/>
          <w:color w:val="000000"/>
          <w:sz w:val="27"/>
          <w:szCs w:val="27"/>
        </w:rPr>
        <w:t>万元（含）以上专用设备</w:t>
      </w:r>
      <w:r>
        <w:rPr>
          <w:rFonts w:ascii="Arial" w:hAnsi="Arial" w:cs="Arial"/>
          <w:color w:val="000000"/>
          <w:sz w:val="27"/>
          <w:szCs w:val="27"/>
        </w:rPr>
        <w:t>0</w:t>
      </w:r>
      <w:r>
        <w:rPr>
          <w:rFonts w:ascii="Arial" w:hAnsi="Arial" w:cs="Arial"/>
          <w:color w:val="000000"/>
          <w:sz w:val="27"/>
          <w:szCs w:val="27"/>
        </w:rPr>
        <w:t>台（套）。</w:t>
      </w:r>
    </w:p>
    <w:p w14:paraId="5F9ACF9F"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（四）政府采购支出情况说明。</w:t>
      </w:r>
    </w:p>
    <w:p w14:paraId="511BEC24" w14:textId="77777777" w:rsidR="009E2851" w:rsidRDefault="00265829">
      <w:pPr>
        <w:pStyle w:val="a3"/>
        <w:shd w:val="clear" w:color="auto" w:fill="FFFFFF"/>
        <w:spacing w:before="0" w:beforeAutospacing="0" w:after="0" w:afterAutospacing="0"/>
        <w:rPr>
          <w:rFonts w:ascii="Arial" w:hAnsi="Arial" w:cs="Arial"/>
          <w:color w:val="000000"/>
          <w:sz w:val="27"/>
          <w:szCs w:val="27"/>
        </w:rPr>
      </w:pPr>
      <w:r>
        <w:rPr>
          <w:rFonts w:ascii="Arial" w:hAnsi="Arial" w:cs="Arial"/>
          <w:color w:val="000000"/>
          <w:sz w:val="27"/>
          <w:szCs w:val="27"/>
        </w:rPr>
        <w:t xml:space="preserve">  </w:t>
      </w:r>
      <w:r>
        <w:rPr>
          <w:rFonts w:ascii="Arial" w:hAnsi="Arial" w:cs="Arial" w:hint="eastAsia"/>
          <w:color w:val="000000"/>
          <w:sz w:val="27"/>
          <w:szCs w:val="27"/>
        </w:rPr>
        <w:t xml:space="preserve">  </w:t>
      </w:r>
      <w:r>
        <w:rPr>
          <w:rFonts w:ascii="Arial" w:hAnsi="Arial" w:cs="Arial"/>
          <w:color w:val="000000"/>
          <w:sz w:val="27"/>
          <w:szCs w:val="27"/>
        </w:rPr>
        <w:t>2021</w:t>
      </w:r>
      <w:r>
        <w:rPr>
          <w:rFonts w:ascii="Arial" w:hAnsi="Arial" w:cs="Arial"/>
          <w:color w:val="000000"/>
          <w:sz w:val="27"/>
          <w:szCs w:val="27"/>
        </w:rPr>
        <w:t>年度本部门政府采购支出总额</w:t>
      </w:r>
      <w:r>
        <w:rPr>
          <w:rFonts w:ascii="Arial" w:hAnsi="Arial" w:cs="Arial"/>
          <w:color w:val="000000"/>
          <w:sz w:val="27"/>
          <w:szCs w:val="27"/>
        </w:rPr>
        <w:t>46.62</w:t>
      </w:r>
      <w:r>
        <w:rPr>
          <w:rFonts w:ascii="Arial" w:hAnsi="Arial" w:cs="Arial"/>
          <w:color w:val="000000"/>
          <w:sz w:val="27"/>
          <w:szCs w:val="27"/>
        </w:rPr>
        <w:t>万元，其中：政府采购货物支出</w:t>
      </w:r>
      <w:r>
        <w:rPr>
          <w:rFonts w:ascii="Arial" w:hAnsi="Arial" w:cs="Arial"/>
          <w:color w:val="000000"/>
          <w:sz w:val="27"/>
          <w:szCs w:val="27"/>
        </w:rPr>
        <w:t>46.62</w:t>
      </w:r>
      <w:r>
        <w:rPr>
          <w:rFonts w:ascii="Arial" w:hAnsi="Arial" w:cs="Arial"/>
          <w:color w:val="000000"/>
          <w:sz w:val="27"/>
          <w:szCs w:val="27"/>
        </w:rPr>
        <w:t>万元、政府采购工程支出</w:t>
      </w:r>
      <w:r>
        <w:rPr>
          <w:rFonts w:ascii="Arial" w:hAnsi="Arial" w:cs="Arial"/>
          <w:color w:val="000000"/>
          <w:sz w:val="27"/>
          <w:szCs w:val="27"/>
        </w:rPr>
        <w:t>0.00</w:t>
      </w:r>
      <w:r>
        <w:rPr>
          <w:rFonts w:ascii="Arial" w:hAnsi="Arial" w:cs="Arial"/>
          <w:color w:val="000000"/>
          <w:sz w:val="27"/>
          <w:szCs w:val="27"/>
        </w:rPr>
        <w:t>万元、政府采购服务支出</w:t>
      </w:r>
      <w:r>
        <w:rPr>
          <w:rFonts w:ascii="Arial" w:hAnsi="Arial" w:cs="Arial"/>
          <w:color w:val="000000"/>
          <w:sz w:val="27"/>
          <w:szCs w:val="27"/>
        </w:rPr>
        <w:t>0.00</w:t>
      </w:r>
      <w:r>
        <w:rPr>
          <w:rFonts w:ascii="Arial" w:hAnsi="Arial" w:cs="Arial"/>
          <w:color w:val="000000"/>
          <w:sz w:val="27"/>
          <w:szCs w:val="27"/>
        </w:rPr>
        <w:t>万元。授予中小企业合同金额</w:t>
      </w:r>
      <w:r>
        <w:rPr>
          <w:rFonts w:ascii="Arial" w:hAnsi="Arial" w:cs="Arial"/>
          <w:color w:val="000000"/>
          <w:sz w:val="27"/>
          <w:szCs w:val="27"/>
        </w:rPr>
        <w:t>46.62</w:t>
      </w:r>
      <w:r>
        <w:rPr>
          <w:rFonts w:ascii="Arial" w:hAnsi="Arial" w:cs="Arial"/>
          <w:color w:val="000000"/>
          <w:sz w:val="27"/>
          <w:szCs w:val="27"/>
        </w:rPr>
        <w:t>万元，占政府采购支出总额的</w:t>
      </w:r>
      <w:r>
        <w:rPr>
          <w:rFonts w:ascii="Arial" w:hAnsi="Arial" w:cs="Arial"/>
          <w:color w:val="000000"/>
          <w:sz w:val="27"/>
          <w:szCs w:val="27"/>
        </w:rPr>
        <w:t>100%</w:t>
      </w:r>
      <w:r>
        <w:rPr>
          <w:rFonts w:ascii="Arial" w:hAnsi="Arial" w:cs="Arial"/>
          <w:color w:val="000000"/>
          <w:sz w:val="27"/>
          <w:szCs w:val="27"/>
        </w:rPr>
        <w:t>，其中：授予小微企业合同金额</w:t>
      </w:r>
      <w:r>
        <w:rPr>
          <w:rFonts w:ascii="Arial" w:hAnsi="Arial" w:cs="Arial"/>
          <w:color w:val="000000"/>
          <w:sz w:val="27"/>
          <w:szCs w:val="27"/>
        </w:rPr>
        <w:t>46.62</w:t>
      </w:r>
      <w:r>
        <w:rPr>
          <w:rFonts w:ascii="Arial" w:hAnsi="Arial" w:cs="Arial"/>
          <w:color w:val="000000"/>
          <w:sz w:val="27"/>
          <w:szCs w:val="27"/>
        </w:rPr>
        <w:t>万元，占政府采购支出总额的</w:t>
      </w:r>
      <w:r>
        <w:rPr>
          <w:rFonts w:ascii="Arial" w:hAnsi="Arial" w:cs="Arial"/>
          <w:color w:val="000000"/>
          <w:sz w:val="27"/>
          <w:szCs w:val="27"/>
        </w:rPr>
        <w:t>100%</w:t>
      </w:r>
      <w:r>
        <w:rPr>
          <w:rFonts w:ascii="Arial" w:hAnsi="Arial" w:cs="Arial"/>
          <w:color w:val="000000"/>
          <w:sz w:val="27"/>
          <w:szCs w:val="27"/>
        </w:rPr>
        <w:t>。主要用于采购</w:t>
      </w:r>
      <w:r>
        <w:rPr>
          <w:rFonts w:ascii="Arial" w:hAnsi="Arial" w:cs="Arial" w:hint="eastAsia"/>
          <w:color w:val="000000"/>
          <w:sz w:val="27"/>
          <w:szCs w:val="27"/>
        </w:rPr>
        <w:t>笔记本</w:t>
      </w:r>
      <w:r>
        <w:rPr>
          <w:rFonts w:ascii="Arial" w:hAnsi="Arial" w:cs="Arial"/>
          <w:color w:val="000000"/>
          <w:sz w:val="27"/>
          <w:szCs w:val="27"/>
        </w:rPr>
        <w:t>电脑</w:t>
      </w:r>
      <w:r>
        <w:rPr>
          <w:rFonts w:ascii="Arial" w:hAnsi="Arial" w:cs="Arial" w:hint="eastAsia"/>
          <w:color w:val="000000"/>
          <w:sz w:val="27"/>
          <w:szCs w:val="27"/>
        </w:rPr>
        <w:t>。</w:t>
      </w:r>
    </w:p>
    <w:p w14:paraId="373EF1B4"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 xml:space="preserve"> </w:t>
      </w:r>
      <w:r>
        <w:rPr>
          <w:rStyle w:val="a4"/>
          <w:rFonts w:ascii="Arial" w:hAnsi="Arial" w:cs="Arial"/>
          <w:color w:val="000000"/>
          <w:sz w:val="27"/>
          <w:szCs w:val="27"/>
        </w:rPr>
        <w:t>五、预算绩效管理情况说明</w:t>
      </w:r>
    </w:p>
    <w:p w14:paraId="04CB4AF4" w14:textId="77777777" w:rsidR="009E2851" w:rsidRDefault="00265829">
      <w:pPr>
        <w:pStyle w:val="a3"/>
        <w:shd w:val="clear" w:color="auto" w:fill="FFFFFF"/>
        <w:spacing w:before="0" w:beforeAutospacing="0" w:after="0" w:afterAutospacing="0"/>
        <w:rPr>
          <w:rFonts w:ascii="Arial" w:hAnsi="Arial" w:cs="Arial"/>
          <w:b/>
          <w:bCs/>
          <w:color w:val="000000"/>
          <w:sz w:val="27"/>
          <w:szCs w:val="27"/>
        </w:rPr>
      </w:pPr>
      <w:r>
        <w:rPr>
          <w:rStyle w:val="a4"/>
          <w:rFonts w:ascii="Arial" w:hAnsi="Arial" w:cs="Arial"/>
          <w:color w:val="000000"/>
          <w:sz w:val="27"/>
          <w:szCs w:val="27"/>
        </w:rPr>
        <w:t> </w:t>
      </w:r>
      <w:r>
        <w:rPr>
          <w:rFonts w:ascii="Arial" w:hAnsi="Arial" w:cs="Arial"/>
          <w:b/>
          <w:bCs/>
          <w:color w:val="000000"/>
          <w:sz w:val="27"/>
          <w:szCs w:val="27"/>
        </w:rPr>
        <w:t>（一）预算绩效管理工作开展情况。</w:t>
      </w:r>
    </w:p>
    <w:p w14:paraId="06072DD6" w14:textId="77777777" w:rsidR="009E2851" w:rsidRDefault="00265829">
      <w:pPr>
        <w:pStyle w:val="a3"/>
        <w:shd w:val="clear" w:color="auto" w:fill="FFFFFF"/>
        <w:spacing w:before="0" w:beforeAutospacing="0" w:after="0" w:afterAutospacing="0"/>
        <w:ind w:firstLineChars="200" w:firstLine="540"/>
        <w:rPr>
          <w:rFonts w:ascii="Arial" w:hAnsi="Arial" w:cs="Arial"/>
          <w:color w:val="000000"/>
          <w:sz w:val="27"/>
          <w:szCs w:val="27"/>
        </w:rPr>
      </w:pPr>
      <w:r>
        <w:rPr>
          <w:rFonts w:ascii="Arial" w:hAnsi="Arial" w:cs="Arial"/>
          <w:color w:val="000000"/>
          <w:sz w:val="27"/>
          <w:szCs w:val="27"/>
        </w:rPr>
        <w:t>根据预算绩效管理要求，本单位对</w:t>
      </w:r>
      <w:r>
        <w:rPr>
          <w:rFonts w:ascii="Arial" w:hAnsi="Arial" w:cs="Arial" w:hint="eastAsia"/>
          <w:color w:val="000000"/>
          <w:sz w:val="27"/>
          <w:szCs w:val="27"/>
        </w:rPr>
        <w:t>部门整体</w:t>
      </w:r>
      <w:r>
        <w:rPr>
          <w:rFonts w:ascii="Arial" w:hAnsi="Arial" w:cs="Arial" w:hint="eastAsia"/>
          <w:color w:val="000000"/>
          <w:sz w:val="27"/>
          <w:szCs w:val="27"/>
        </w:rPr>
        <w:t>15</w:t>
      </w:r>
      <w:r>
        <w:rPr>
          <w:rFonts w:ascii="Arial" w:hAnsi="Arial" w:cs="Arial"/>
          <w:color w:val="000000"/>
          <w:sz w:val="27"/>
          <w:szCs w:val="27"/>
        </w:rPr>
        <w:t>个项目开展了绩效自评</w:t>
      </w:r>
      <w:r>
        <w:rPr>
          <w:rFonts w:ascii="Arial" w:hAnsi="Arial" w:cs="Arial" w:hint="eastAsia"/>
          <w:color w:val="000000"/>
          <w:sz w:val="27"/>
          <w:szCs w:val="27"/>
        </w:rPr>
        <w:t>，</w:t>
      </w:r>
      <w:r>
        <w:rPr>
          <w:rFonts w:ascii="Arial" w:hAnsi="Arial" w:cs="Arial"/>
          <w:color w:val="000000"/>
          <w:sz w:val="27"/>
          <w:szCs w:val="27"/>
        </w:rPr>
        <w:t>其中，以填报目标自评表形式开展自评项，涉及资金</w:t>
      </w:r>
      <w:r>
        <w:rPr>
          <w:rFonts w:ascii="Arial" w:hAnsi="Arial" w:cs="Arial" w:hint="eastAsia"/>
          <w:color w:val="000000"/>
          <w:sz w:val="27"/>
          <w:szCs w:val="27"/>
        </w:rPr>
        <w:t>540.6</w:t>
      </w:r>
      <w:r>
        <w:rPr>
          <w:rFonts w:ascii="Arial" w:hAnsi="Arial" w:cs="Arial"/>
          <w:color w:val="000000"/>
          <w:sz w:val="27"/>
          <w:szCs w:val="27"/>
        </w:rPr>
        <w:t>万元</w:t>
      </w:r>
      <w:r>
        <w:rPr>
          <w:rFonts w:ascii="Arial" w:hAnsi="Arial" w:cs="Arial" w:hint="eastAsia"/>
          <w:color w:val="000000"/>
          <w:sz w:val="27"/>
          <w:szCs w:val="27"/>
        </w:rPr>
        <w:t>。</w:t>
      </w:r>
      <w:r>
        <w:rPr>
          <w:rFonts w:ascii="Arial" w:hAnsi="Arial" w:cs="Arial"/>
          <w:color w:val="000000"/>
          <w:sz w:val="27"/>
          <w:szCs w:val="27"/>
        </w:rPr>
        <w:t>从评价情况来看，</w:t>
      </w:r>
      <w:r>
        <w:rPr>
          <w:rFonts w:ascii="Arial" w:hAnsi="Arial" w:cs="Arial" w:hint="eastAsia"/>
          <w:color w:val="000000"/>
          <w:sz w:val="27"/>
          <w:szCs w:val="27"/>
        </w:rPr>
        <w:t>项目立项较为规范，绩效目标明确，预算编制合理，管理科学规范，资金到位及时，总体完成情况较好，有力保障，项目基本达到了预期绩效目标</w:t>
      </w:r>
      <w:r>
        <w:rPr>
          <w:rFonts w:ascii="Arial" w:hAnsi="Arial" w:cs="Arial"/>
          <w:color w:val="000000"/>
          <w:sz w:val="27"/>
          <w:szCs w:val="27"/>
        </w:rPr>
        <w:t>。</w:t>
      </w:r>
    </w:p>
    <w:p w14:paraId="5C763140"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（二）绩效自评结果。</w:t>
      </w:r>
    </w:p>
    <w:p w14:paraId="3D4C3B2B" w14:textId="77777777" w:rsidR="009E2851" w:rsidRDefault="00265829">
      <w:pPr>
        <w:pStyle w:val="a3"/>
        <w:shd w:val="clear" w:color="auto" w:fill="FFFFFF"/>
        <w:spacing w:before="0" w:beforeAutospacing="0" w:after="0" w:afterAutospacing="0"/>
        <w:rPr>
          <w:rStyle w:val="a4"/>
          <w:rFonts w:ascii="Arial" w:hAnsi="Arial" w:cs="Arial"/>
          <w:color w:val="000000"/>
          <w:sz w:val="27"/>
          <w:szCs w:val="27"/>
        </w:rPr>
      </w:pPr>
      <w:r>
        <w:rPr>
          <w:rStyle w:val="a4"/>
          <w:rFonts w:ascii="Arial" w:hAnsi="Arial" w:cs="Arial"/>
          <w:color w:val="000000"/>
          <w:sz w:val="27"/>
          <w:szCs w:val="27"/>
        </w:rPr>
        <w:t> </w:t>
      </w:r>
      <w:r>
        <w:rPr>
          <w:rStyle w:val="a4"/>
          <w:rFonts w:ascii="Arial" w:hAnsi="Arial" w:cs="Arial" w:hint="eastAsia"/>
          <w:color w:val="000000"/>
          <w:sz w:val="27"/>
          <w:szCs w:val="27"/>
        </w:rPr>
        <w:t xml:space="preserve">  </w:t>
      </w:r>
      <w:r>
        <w:rPr>
          <w:rStyle w:val="a4"/>
          <w:rFonts w:ascii="Arial" w:hAnsi="Arial" w:cs="Arial"/>
          <w:color w:val="000000"/>
          <w:sz w:val="27"/>
          <w:szCs w:val="27"/>
        </w:rPr>
        <w:t xml:space="preserve"> 1.</w:t>
      </w:r>
      <w:r>
        <w:rPr>
          <w:rStyle w:val="a4"/>
          <w:rFonts w:ascii="Arial" w:hAnsi="Arial" w:cs="Arial"/>
          <w:color w:val="000000"/>
          <w:sz w:val="27"/>
          <w:szCs w:val="27"/>
        </w:rPr>
        <w:t>绩效目标自评表。</w:t>
      </w:r>
    </w:p>
    <w:tbl>
      <w:tblPr>
        <w:tblpPr w:leftFromText="180" w:rightFromText="180" w:vertAnchor="text" w:horzAnchor="page" w:tblpX="1231" w:tblpY="885"/>
        <w:tblOverlap w:val="never"/>
        <w:tblW w:w="9645" w:type="dxa"/>
        <w:tblLayout w:type="fixed"/>
        <w:tblLook w:val="04A0" w:firstRow="1" w:lastRow="0" w:firstColumn="1" w:lastColumn="0" w:noHBand="0" w:noVBand="1"/>
      </w:tblPr>
      <w:tblGrid>
        <w:gridCol w:w="690"/>
        <w:gridCol w:w="19"/>
        <w:gridCol w:w="567"/>
        <w:gridCol w:w="1135"/>
        <w:gridCol w:w="1135"/>
        <w:gridCol w:w="284"/>
        <w:gridCol w:w="1276"/>
        <w:gridCol w:w="733"/>
        <w:gridCol w:w="1540"/>
        <w:gridCol w:w="236"/>
        <w:gridCol w:w="843"/>
        <w:gridCol w:w="236"/>
        <w:gridCol w:w="951"/>
      </w:tblGrid>
      <w:tr w:rsidR="009E2851" w14:paraId="39F72632" w14:textId="77777777">
        <w:trPr>
          <w:trHeight w:val="601"/>
        </w:trPr>
        <w:tc>
          <w:tcPr>
            <w:tcW w:w="9645" w:type="dxa"/>
            <w:gridSpan w:val="13"/>
            <w:shd w:val="clear" w:color="auto" w:fill="auto"/>
            <w:vAlign w:val="center"/>
          </w:tcPr>
          <w:p w14:paraId="3086AF13" w14:textId="77777777" w:rsidR="009E2851" w:rsidRDefault="00265829">
            <w:pPr>
              <w:pStyle w:val="a3"/>
              <w:shd w:val="clear" w:color="auto" w:fill="FFFFFF"/>
              <w:ind w:firstLineChars="200" w:firstLine="420"/>
              <w:jc w:val="center"/>
              <w:rPr>
                <w:sz w:val="21"/>
                <w:szCs w:val="21"/>
                <w:shd w:val="clear" w:color="auto" w:fill="FFFFFF"/>
              </w:rPr>
            </w:pPr>
            <w:r>
              <w:rPr>
                <w:sz w:val="21"/>
                <w:szCs w:val="21"/>
                <w:shd w:val="clear" w:color="auto" w:fill="FFFFFF"/>
              </w:rPr>
              <w:lastRenderedPageBreak/>
              <w:t>202</w:t>
            </w:r>
            <w:r>
              <w:rPr>
                <w:rFonts w:hint="eastAsia"/>
                <w:sz w:val="21"/>
                <w:szCs w:val="21"/>
                <w:shd w:val="clear" w:color="auto" w:fill="FFFFFF"/>
              </w:rPr>
              <w:t>1</w:t>
            </w:r>
            <w:r>
              <w:rPr>
                <w:sz w:val="21"/>
                <w:szCs w:val="21"/>
                <w:shd w:val="clear" w:color="auto" w:fill="FFFFFF"/>
              </w:rPr>
              <w:t>年度项目绩效自评表</w:t>
            </w:r>
          </w:p>
        </w:tc>
      </w:tr>
      <w:tr w:rsidR="009E2851" w14:paraId="3377064B" w14:textId="77777777">
        <w:trPr>
          <w:trHeight w:val="688"/>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59813224" w14:textId="77777777" w:rsidR="009E2851" w:rsidRDefault="00265829">
            <w:pPr>
              <w:pStyle w:val="a3"/>
              <w:shd w:val="clear" w:color="auto" w:fill="FFFFFF"/>
              <w:rPr>
                <w:sz w:val="21"/>
                <w:szCs w:val="21"/>
                <w:shd w:val="clear" w:color="auto" w:fill="FFFFFF"/>
              </w:rPr>
            </w:pPr>
            <w:r>
              <w:rPr>
                <w:sz w:val="21"/>
                <w:szCs w:val="21"/>
                <w:shd w:val="clear" w:color="auto" w:fill="FFFFFF"/>
              </w:rPr>
              <w:t>项目名称</w:t>
            </w:r>
          </w:p>
        </w:tc>
        <w:tc>
          <w:tcPr>
            <w:tcW w:w="4416"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4C6D7115"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小学生公用经费</w:t>
            </w:r>
          </w:p>
        </w:tc>
        <w:tc>
          <w:tcPr>
            <w:tcW w:w="733" w:type="dxa"/>
            <w:tcBorders>
              <w:top w:val="single" w:sz="4" w:space="0" w:color="auto"/>
              <w:left w:val="nil"/>
              <w:bottom w:val="single" w:sz="4" w:space="0" w:color="auto"/>
              <w:right w:val="single" w:sz="4" w:space="0" w:color="auto"/>
            </w:tcBorders>
            <w:shd w:val="clear" w:color="auto" w:fill="auto"/>
            <w:vAlign w:val="center"/>
          </w:tcPr>
          <w:p w14:paraId="1D9822F3" w14:textId="77777777" w:rsidR="009E2851" w:rsidRDefault="00265829">
            <w:pPr>
              <w:pStyle w:val="a3"/>
              <w:shd w:val="clear" w:color="auto" w:fill="FFFFFF"/>
              <w:rPr>
                <w:sz w:val="21"/>
                <w:szCs w:val="21"/>
                <w:shd w:val="clear" w:color="auto" w:fill="FFFFFF"/>
              </w:rPr>
            </w:pPr>
            <w:r>
              <w:rPr>
                <w:sz w:val="21"/>
                <w:szCs w:val="21"/>
                <w:shd w:val="clear" w:color="auto" w:fill="FFFFFF"/>
              </w:rPr>
              <w:t>自评总分</w:t>
            </w:r>
          </w:p>
        </w:tc>
        <w:tc>
          <w:tcPr>
            <w:tcW w:w="3806" w:type="dxa"/>
            <w:gridSpan w:val="5"/>
            <w:tcBorders>
              <w:top w:val="single" w:sz="4" w:space="0" w:color="auto"/>
              <w:left w:val="nil"/>
              <w:bottom w:val="single" w:sz="4" w:space="0" w:color="auto"/>
              <w:right w:val="single" w:sz="4" w:space="0" w:color="000000"/>
            </w:tcBorders>
            <w:shd w:val="clear" w:color="auto" w:fill="auto"/>
            <w:vAlign w:val="center"/>
          </w:tcPr>
          <w:p w14:paraId="70818277"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97</w:t>
            </w:r>
          </w:p>
        </w:tc>
      </w:tr>
      <w:tr w:rsidR="009E2851" w14:paraId="2441B78D" w14:textId="77777777">
        <w:trPr>
          <w:trHeight w:val="601"/>
        </w:trPr>
        <w:tc>
          <w:tcPr>
            <w:tcW w:w="709" w:type="dxa"/>
            <w:gridSpan w:val="2"/>
            <w:tcBorders>
              <w:top w:val="nil"/>
              <w:left w:val="single" w:sz="4" w:space="0" w:color="auto"/>
              <w:bottom w:val="single" w:sz="4" w:space="0" w:color="auto"/>
              <w:right w:val="single" w:sz="4" w:space="0" w:color="auto"/>
            </w:tcBorders>
            <w:shd w:val="clear" w:color="auto" w:fill="auto"/>
            <w:vAlign w:val="center"/>
          </w:tcPr>
          <w:p w14:paraId="783936D8" w14:textId="77777777" w:rsidR="009E2851" w:rsidRDefault="00265829">
            <w:pPr>
              <w:pStyle w:val="a3"/>
              <w:shd w:val="clear" w:color="auto" w:fill="FFFFFF"/>
              <w:rPr>
                <w:sz w:val="21"/>
                <w:szCs w:val="21"/>
                <w:shd w:val="clear" w:color="auto" w:fill="FFFFFF"/>
              </w:rPr>
            </w:pPr>
            <w:r>
              <w:rPr>
                <w:sz w:val="21"/>
                <w:szCs w:val="21"/>
                <w:shd w:val="clear" w:color="auto" w:fill="FFFFFF"/>
              </w:rPr>
              <w:t>主管部门</w:t>
            </w:r>
          </w:p>
        </w:tc>
        <w:tc>
          <w:tcPr>
            <w:tcW w:w="4397" w:type="dxa"/>
            <w:gridSpan w:val="5"/>
            <w:tcBorders>
              <w:top w:val="single" w:sz="4" w:space="0" w:color="auto"/>
              <w:left w:val="nil"/>
              <w:bottom w:val="single" w:sz="4" w:space="0" w:color="auto"/>
              <w:right w:val="single" w:sz="4" w:space="0" w:color="000000"/>
            </w:tcBorders>
            <w:shd w:val="clear" w:color="auto" w:fill="auto"/>
            <w:vAlign w:val="center"/>
          </w:tcPr>
          <w:p w14:paraId="45FA073C"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丰都县教育委员会</w:t>
            </w:r>
          </w:p>
        </w:tc>
        <w:tc>
          <w:tcPr>
            <w:tcW w:w="733" w:type="dxa"/>
            <w:tcBorders>
              <w:top w:val="nil"/>
              <w:left w:val="nil"/>
              <w:bottom w:val="single" w:sz="4" w:space="0" w:color="auto"/>
              <w:right w:val="single" w:sz="4" w:space="0" w:color="auto"/>
            </w:tcBorders>
            <w:shd w:val="clear" w:color="auto" w:fill="auto"/>
            <w:vAlign w:val="center"/>
          </w:tcPr>
          <w:p w14:paraId="23F471EC" w14:textId="77777777" w:rsidR="009E2851" w:rsidRDefault="00265829">
            <w:pPr>
              <w:pStyle w:val="a3"/>
              <w:shd w:val="clear" w:color="auto" w:fill="FFFFFF"/>
              <w:rPr>
                <w:sz w:val="21"/>
                <w:szCs w:val="21"/>
                <w:shd w:val="clear" w:color="auto" w:fill="FFFFFF"/>
              </w:rPr>
            </w:pPr>
            <w:r>
              <w:rPr>
                <w:sz w:val="21"/>
                <w:szCs w:val="21"/>
                <w:shd w:val="clear" w:color="auto" w:fill="FFFFFF"/>
              </w:rPr>
              <w:t>实施单位</w:t>
            </w:r>
          </w:p>
        </w:tc>
        <w:tc>
          <w:tcPr>
            <w:tcW w:w="3806" w:type="dxa"/>
            <w:gridSpan w:val="5"/>
            <w:tcBorders>
              <w:top w:val="nil"/>
              <w:left w:val="nil"/>
              <w:bottom w:val="single" w:sz="4" w:space="0" w:color="auto"/>
              <w:right w:val="single" w:sz="4" w:space="0" w:color="000000"/>
            </w:tcBorders>
            <w:shd w:val="clear" w:color="auto" w:fill="auto"/>
            <w:vAlign w:val="center"/>
          </w:tcPr>
          <w:p w14:paraId="73C33E80"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丰都县滨江小学校</w:t>
            </w:r>
          </w:p>
        </w:tc>
      </w:tr>
      <w:tr w:rsidR="009E2851" w14:paraId="20CD4A65" w14:textId="77777777">
        <w:trPr>
          <w:trHeight w:val="601"/>
        </w:trPr>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082B6A3A" w14:textId="77777777" w:rsidR="009E2851" w:rsidRDefault="00265829">
            <w:pPr>
              <w:pStyle w:val="a3"/>
              <w:shd w:val="clear" w:color="auto" w:fill="FFFFFF"/>
              <w:rPr>
                <w:sz w:val="21"/>
                <w:szCs w:val="21"/>
                <w:shd w:val="clear" w:color="auto" w:fill="FFFFFF"/>
              </w:rPr>
            </w:pPr>
            <w:r>
              <w:rPr>
                <w:sz w:val="21"/>
                <w:szCs w:val="21"/>
                <w:shd w:val="clear" w:color="auto" w:fill="FFFFFF"/>
              </w:rPr>
              <w:t>项目资金（万元）</w:t>
            </w:r>
          </w:p>
        </w:tc>
        <w:tc>
          <w:tcPr>
            <w:tcW w:w="1702" w:type="dxa"/>
            <w:gridSpan w:val="2"/>
            <w:tcBorders>
              <w:top w:val="nil"/>
              <w:left w:val="nil"/>
              <w:bottom w:val="single" w:sz="4" w:space="0" w:color="auto"/>
              <w:right w:val="nil"/>
            </w:tcBorders>
            <w:shd w:val="clear" w:color="auto" w:fill="auto"/>
            <w:vAlign w:val="center"/>
          </w:tcPr>
          <w:p w14:paraId="0496E9EC" w14:textId="77777777" w:rsidR="009E2851" w:rsidRDefault="009E2851">
            <w:pPr>
              <w:pStyle w:val="a3"/>
              <w:shd w:val="clear" w:color="auto" w:fill="FFFFFF"/>
              <w:ind w:firstLineChars="200" w:firstLine="420"/>
              <w:rPr>
                <w:sz w:val="21"/>
                <w:szCs w:val="21"/>
                <w:shd w:val="clear" w:color="auto" w:fill="FFFFFF"/>
              </w:rPr>
            </w:pPr>
          </w:p>
        </w:tc>
        <w:tc>
          <w:tcPr>
            <w:tcW w:w="1135" w:type="dxa"/>
            <w:tcBorders>
              <w:top w:val="single" w:sz="4" w:space="0" w:color="auto"/>
              <w:left w:val="single" w:sz="4" w:space="0" w:color="auto"/>
              <w:bottom w:val="single" w:sz="4" w:space="0" w:color="auto"/>
              <w:right w:val="single" w:sz="4" w:space="0" w:color="000000"/>
            </w:tcBorders>
            <w:shd w:val="clear" w:color="auto" w:fill="auto"/>
            <w:vAlign w:val="center"/>
          </w:tcPr>
          <w:p w14:paraId="2C98B4B7" w14:textId="77777777" w:rsidR="009E2851" w:rsidRDefault="00265829">
            <w:pPr>
              <w:pStyle w:val="a3"/>
              <w:shd w:val="clear" w:color="auto" w:fill="FFFFFF"/>
              <w:rPr>
                <w:sz w:val="21"/>
                <w:szCs w:val="21"/>
                <w:shd w:val="clear" w:color="auto" w:fill="FFFFFF"/>
              </w:rPr>
            </w:pPr>
            <w:r>
              <w:rPr>
                <w:sz w:val="21"/>
                <w:szCs w:val="21"/>
                <w:shd w:val="clear" w:color="auto" w:fill="FFFFFF"/>
              </w:rPr>
              <w:t>年初预算数</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14:paraId="795989DF" w14:textId="77777777" w:rsidR="009E2851" w:rsidRDefault="00265829">
            <w:pPr>
              <w:pStyle w:val="a3"/>
              <w:shd w:val="clear" w:color="auto" w:fill="FFFFFF"/>
              <w:rPr>
                <w:sz w:val="21"/>
                <w:szCs w:val="21"/>
                <w:shd w:val="clear" w:color="auto" w:fill="FFFFFF"/>
              </w:rPr>
            </w:pPr>
            <w:r>
              <w:rPr>
                <w:sz w:val="21"/>
                <w:szCs w:val="21"/>
                <w:shd w:val="clear" w:color="auto" w:fill="FFFFFF"/>
              </w:rPr>
              <w:t>全年预算数</w:t>
            </w:r>
          </w:p>
        </w:tc>
        <w:tc>
          <w:tcPr>
            <w:tcW w:w="733" w:type="dxa"/>
            <w:tcBorders>
              <w:top w:val="single" w:sz="4" w:space="0" w:color="auto"/>
              <w:left w:val="nil"/>
              <w:bottom w:val="single" w:sz="4" w:space="0" w:color="auto"/>
              <w:right w:val="single" w:sz="4" w:space="0" w:color="auto"/>
            </w:tcBorders>
            <w:shd w:val="clear" w:color="auto" w:fill="auto"/>
            <w:vAlign w:val="center"/>
          </w:tcPr>
          <w:p w14:paraId="7B0B3575" w14:textId="77777777" w:rsidR="009E2851" w:rsidRDefault="00265829">
            <w:pPr>
              <w:pStyle w:val="a3"/>
              <w:shd w:val="clear" w:color="auto" w:fill="FFFFFF"/>
              <w:rPr>
                <w:sz w:val="21"/>
                <w:szCs w:val="21"/>
                <w:shd w:val="clear" w:color="auto" w:fill="FFFFFF"/>
              </w:rPr>
            </w:pPr>
            <w:r>
              <w:rPr>
                <w:sz w:val="21"/>
                <w:szCs w:val="21"/>
                <w:shd w:val="clear" w:color="auto" w:fill="FFFFFF"/>
              </w:rPr>
              <w:t>全年执行数</w:t>
            </w:r>
          </w:p>
        </w:tc>
        <w:tc>
          <w:tcPr>
            <w:tcW w:w="1540" w:type="dxa"/>
            <w:tcBorders>
              <w:top w:val="nil"/>
              <w:left w:val="nil"/>
              <w:bottom w:val="single" w:sz="4" w:space="0" w:color="auto"/>
              <w:right w:val="single" w:sz="4" w:space="0" w:color="auto"/>
            </w:tcBorders>
            <w:shd w:val="clear" w:color="auto" w:fill="auto"/>
            <w:vAlign w:val="center"/>
          </w:tcPr>
          <w:p w14:paraId="780EB6AC"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分值</w:t>
            </w:r>
          </w:p>
        </w:tc>
        <w:tc>
          <w:tcPr>
            <w:tcW w:w="1079" w:type="dxa"/>
            <w:gridSpan w:val="2"/>
            <w:tcBorders>
              <w:top w:val="nil"/>
              <w:left w:val="nil"/>
              <w:bottom w:val="single" w:sz="4" w:space="0" w:color="auto"/>
              <w:right w:val="single" w:sz="4" w:space="0" w:color="auto"/>
            </w:tcBorders>
            <w:shd w:val="clear" w:color="auto" w:fill="auto"/>
            <w:vAlign w:val="center"/>
          </w:tcPr>
          <w:p w14:paraId="6782D759" w14:textId="77777777" w:rsidR="009E2851" w:rsidRDefault="00265829">
            <w:pPr>
              <w:pStyle w:val="a3"/>
              <w:shd w:val="clear" w:color="auto" w:fill="FFFFFF"/>
              <w:rPr>
                <w:sz w:val="21"/>
                <w:szCs w:val="21"/>
                <w:shd w:val="clear" w:color="auto" w:fill="FFFFFF"/>
              </w:rPr>
            </w:pPr>
            <w:r>
              <w:rPr>
                <w:sz w:val="21"/>
                <w:szCs w:val="21"/>
                <w:shd w:val="clear" w:color="auto" w:fill="FFFFFF"/>
              </w:rPr>
              <w:t>执行率</w:t>
            </w:r>
            <w:r>
              <w:rPr>
                <w:sz w:val="21"/>
                <w:szCs w:val="21"/>
                <w:shd w:val="clear" w:color="auto" w:fill="FFFFFF"/>
              </w:rPr>
              <w:br/>
              <w:t>（%）</w:t>
            </w:r>
          </w:p>
        </w:tc>
        <w:tc>
          <w:tcPr>
            <w:tcW w:w="1187" w:type="dxa"/>
            <w:gridSpan w:val="2"/>
            <w:tcBorders>
              <w:top w:val="nil"/>
              <w:left w:val="nil"/>
              <w:bottom w:val="single" w:sz="4" w:space="0" w:color="auto"/>
              <w:right w:val="single" w:sz="4" w:space="0" w:color="auto"/>
            </w:tcBorders>
            <w:shd w:val="clear" w:color="auto" w:fill="auto"/>
            <w:vAlign w:val="center"/>
          </w:tcPr>
          <w:p w14:paraId="218C5CB5" w14:textId="77777777" w:rsidR="009E2851" w:rsidRDefault="00265829">
            <w:pPr>
              <w:pStyle w:val="a3"/>
              <w:shd w:val="clear" w:color="auto" w:fill="FFFFFF"/>
              <w:rPr>
                <w:sz w:val="21"/>
                <w:szCs w:val="21"/>
                <w:shd w:val="clear" w:color="auto" w:fill="FFFFFF"/>
              </w:rPr>
            </w:pPr>
            <w:r>
              <w:rPr>
                <w:sz w:val="21"/>
                <w:szCs w:val="21"/>
                <w:shd w:val="clear" w:color="auto" w:fill="FFFFFF"/>
              </w:rPr>
              <w:t>执行率得分</w:t>
            </w:r>
          </w:p>
        </w:tc>
      </w:tr>
      <w:tr w:rsidR="009E2851" w14:paraId="2BC1BFA2" w14:textId="77777777">
        <w:trPr>
          <w:trHeight w:val="601"/>
        </w:trPr>
        <w:tc>
          <w:tcPr>
            <w:tcW w:w="709" w:type="dxa"/>
            <w:gridSpan w:val="2"/>
            <w:vMerge/>
            <w:tcBorders>
              <w:top w:val="nil"/>
              <w:left w:val="single" w:sz="4" w:space="0" w:color="auto"/>
              <w:bottom w:val="single" w:sz="4" w:space="0" w:color="auto"/>
              <w:right w:val="single" w:sz="4" w:space="0" w:color="auto"/>
            </w:tcBorders>
            <w:shd w:val="clear" w:color="auto" w:fill="auto"/>
            <w:vAlign w:val="center"/>
          </w:tcPr>
          <w:p w14:paraId="7EABD8D5" w14:textId="77777777" w:rsidR="009E2851" w:rsidRDefault="009E2851">
            <w:pPr>
              <w:rPr>
                <w:rFonts w:ascii="Times New Roman" w:hAnsi="Times New Roman" w:cs="Times New Roman"/>
                <w:sz w:val="20"/>
                <w:szCs w:val="20"/>
              </w:rPr>
            </w:pPr>
          </w:p>
        </w:tc>
        <w:tc>
          <w:tcPr>
            <w:tcW w:w="1702" w:type="dxa"/>
            <w:gridSpan w:val="2"/>
            <w:tcBorders>
              <w:top w:val="nil"/>
              <w:left w:val="nil"/>
              <w:bottom w:val="single" w:sz="4" w:space="0" w:color="auto"/>
              <w:right w:val="nil"/>
            </w:tcBorders>
            <w:shd w:val="clear" w:color="auto" w:fill="auto"/>
            <w:vAlign w:val="center"/>
          </w:tcPr>
          <w:p w14:paraId="21AA62E9"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年度总金额</w:t>
            </w:r>
          </w:p>
        </w:tc>
        <w:tc>
          <w:tcPr>
            <w:tcW w:w="1135" w:type="dxa"/>
            <w:tcBorders>
              <w:top w:val="single" w:sz="4" w:space="0" w:color="auto"/>
              <w:left w:val="single" w:sz="4" w:space="0" w:color="auto"/>
              <w:bottom w:val="single" w:sz="4" w:space="0" w:color="auto"/>
              <w:right w:val="single" w:sz="4" w:space="0" w:color="000000"/>
            </w:tcBorders>
            <w:shd w:val="clear" w:color="auto" w:fill="auto"/>
            <w:vAlign w:val="center"/>
          </w:tcPr>
          <w:p w14:paraId="20A13E1E"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100</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14:paraId="64D8C496"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100</w:t>
            </w:r>
          </w:p>
        </w:tc>
        <w:tc>
          <w:tcPr>
            <w:tcW w:w="733" w:type="dxa"/>
            <w:tcBorders>
              <w:top w:val="single" w:sz="4" w:space="0" w:color="auto"/>
              <w:left w:val="nil"/>
              <w:bottom w:val="single" w:sz="4" w:space="0" w:color="auto"/>
              <w:right w:val="single" w:sz="4" w:space="0" w:color="auto"/>
            </w:tcBorders>
            <w:shd w:val="clear" w:color="auto" w:fill="auto"/>
            <w:vAlign w:val="center"/>
          </w:tcPr>
          <w:p w14:paraId="6AFA9777" w14:textId="77777777" w:rsidR="009E2851" w:rsidRDefault="00265829">
            <w:pPr>
              <w:pStyle w:val="a3"/>
              <w:shd w:val="clear" w:color="auto" w:fill="FFFFFF"/>
              <w:rPr>
                <w:sz w:val="21"/>
                <w:szCs w:val="21"/>
                <w:shd w:val="clear" w:color="auto" w:fill="FFFFFF"/>
              </w:rPr>
            </w:pPr>
            <w:r>
              <w:rPr>
                <w:sz w:val="21"/>
                <w:szCs w:val="21"/>
                <w:shd w:val="clear" w:color="auto" w:fill="FFFFFF"/>
              </w:rPr>
              <w:t>28</w:t>
            </w:r>
          </w:p>
        </w:tc>
        <w:tc>
          <w:tcPr>
            <w:tcW w:w="1540" w:type="dxa"/>
            <w:tcBorders>
              <w:top w:val="nil"/>
              <w:left w:val="nil"/>
              <w:bottom w:val="single" w:sz="4" w:space="0" w:color="auto"/>
              <w:right w:val="single" w:sz="4" w:space="0" w:color="auto"/>
            </w:tcBorders>
            <w:shd w:val="clear" w:color="auto" w:fill="auto"/>
            <w:vAlign w:val="center"/>
          </w:tcPr>
          <w:p w14:paraId="2A919C6E" w14:textId="77777777" w:rsidR="009E2851" w:rsidRDefault="009E2851">
            <w:pPr>
              <w:pStyle w:val="a3"/>
              <w:shd w:val="clear" w:color="auto" w:fill="FFFFFF"/>
              <w:ind w:firstLineChars="200" w:firstLine="420"/>
              <w:rPr>
                <w:sz w:val="21"/>
                <w:szCs w:val="21"/>
                <w:shd w:val="clear" w:color="auto" w:fill="FFFFFF"/>
              </w:rPr>
            </w:pPr>
          </w:p>
        </w:tc>
        <w:tc>
          <w:tcPr>
            <w:tcW w:w="1079" w:type="dxa"/>
            <w:gridSpan w:val="2"/>
            <w:tcBorders>
              <w:top w:val="nil"/>
              <w:left w:val="nil"/>
              <w:bottom w:val="single" w:sz="4" w:space="0" w:color="auto"/>
              <w:right w:val="single" w:sz="4" w:space="0" w:color="auto"/>
            </w:tcBorders>
            <w:shd w:val="clear" w:color="auto" w:fill="auto"/>
            <w:vAlign w:val="center"/>
          </w:tcPr>
          <w:p w14:paraId="2F2AE687"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100%</w:t>
            </w:r>
          </w:p>
        </w:tc>
        <w:tc>
          <w:tcPr>
            <w:tcW w:w="1187" w:type="dxa"/>
            <w:gridSpan w:val="2"/>
            <w:tcBorders>
              <w:top w:val="nil"/>
              <w:left w:val="nil"/>
              <w:bottom w:val="single" w:sz="4" w:space="0" w:color="auto"/>
              <w:right w:val="single" w:sz="4" w:space="0" w:color="auto"/>
            </w:tcBorders>
            <w:shd w:val="clear" w:color="auto" w:fill="auto"/>
            <w:vAlign w:val="center"/>
          </w:tcPr>
          <w:p w14:paraId="1BDA9639"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100</w:t>
            </w:r>
          </w:p>
        </w:tc>
      </w:tr>
      <w:tr w:rsidR="009E2851" w14:paraId="688F1B2F" w14:textId="77777777">
        <w:trPr>
          <w:trHeight w:val="601"/>
        </w:trPr>
        <w:tc>
          <w:tcPr>
            <w:tcW w:w="709" w:type="dxa"/>
            <w:gridSpan w:val="2"/>
            <w:vMerge/>
            <w:tcBorders>
              <w:top w:val="nil"/>
              <w:left w:val="single" w:sz="4" w:space="0" w:color="auto"/>
              <w:bottom w:val="single" w:sz="4" w:space="0" w:color="auto"/>
              <w:right w:val="single" w:sz="4" w:space="0" w:color="auto"/>
            </w:tcBorders>
            <w:shd w:val="clear" w:color="auto" w:fill="auto"/>
            <w:vAlign w:val="center"/>
          </w:tcPr>
          <w:p w14:paraId="42E162CC" w14:textId="77777777" w:rsidR="009E2851" w:rsidRDefault="009E2851">
            <w:pPr>
              <w:rPr>
                <w:rFonts w:ascii="Times New Roman" w:hAnsi="Times New Roman" w:cs="Times New Roman"/>
                <w:sz w:val="20"/>
                <w:szCs w:val="20"/>
              </w:rPr>
            </w:pPr>
          </w:p>
        </w:tc>
        <w:tc>
          <w:tcPr>
            <w:tcW w:w="1702" w:type="dxa"/>
            <w:gridSpan w:val="2"/>
            <w:tcBorders>
              <w:top w:val="nil"/>
              <w:left w:val="nil"/>
              <w:bottom w:val="single" w:sz="4" w:space="0" w:color="auto"/>
              <w:right w:val="nil"/>
            </w:tcBorders>
            <w:shd w:val="clear" w:color="auto" w:fill="auto"/>
            <w:vAlign w:val="center"/>
          </w:tcPr>
          <w:p w14:paraId="5B9807BF" w14:textId="77777777" w:rsidR="009E2851" w:rsidRDefault="00265829">
            <w:pPr>
              <w:pStyle w:val="a3"/>
              <w:shd w:val="clear" w:color="auto" w:fill="FFFFFF"/>
              <w:rPr>
                <w:sz w:val="21"/>
                <w:szCs w:val="21"/>
                <w:shd w:val="clear" w:color="auto" w:fill="FFFFFF"/>
              </w:rPr>
            </w:pPr>
            <w:r>
              <w:rPr>
                <w:sz w:val="21"/>
                <w:szCs w:val="21"/>
                <w:shd w:val="clear" w:color="auto" w:fill="FFFFFF"/>
              </w:rPr>
              <w:t>其中：财政拨款</w:t>
            </w:r>
          </w:p>
        </w:tc>
        <w:tc>
          <w:tcPr>
            <w:tcW w:w="1135" w:type="dxa"/>
            <w:tcBorders>
              <w:top w:val="single" w:sz="4" w:space="0" w:color="auto"/>
              <w:left w:val="single" w:sz="4" w:space="0" w:color="auto"/>
              <w:bottom w:val="single" w:sz="4" w:space="0" w:color="auto"/>
              <w:right w:val="single" w:sz="4" w:space="0" w:color="000000"/>
            </w:tcBorders>
            <w:shd w:val="clear" w:color="auto" w:fill="auto"/>
            <w:vAlign w:val="center"/>
          </w:tcPr>
          <w:p w14:paraId="726E09D8" w14:textId="77777777" w:rsidR="009E2851" w:rsidRDefault="00265829">
            <w:pPr>
              <w:pStyle w:val="a3"/>
              <w:shd w:val="clear" w:color="auto" w:fill="FFFFFF"/>
              <w:rPr>
                <w:sz w:val="21"/>
                <w:szCs w:val="21"/>
                <w:shd w:val="clear" w:color="auto" w:fill="FFFFFF"/>
              </w:rPr>
            </w:pPr>
            <w:r>
              <w:rPr>
                <w:rFonts w:hint="eastAsia"/>
                <w:sz w:val="21"/>
                <w:szCs w:val="21"/>
                <w:shd w:val="clear" w:color="auto" w:fill="FFFFFF"/>
              </w:rPr>
              <w:t>147</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14:paraId="027C8D0C" w14:textId="77777777" w:rsidR="009E2851" w:rsidRDefault="00265829">
            <w:pPr>
              <w:pStyle w:val="a3"/>
              <w:shd w:val="clear" w:color="auto" w:fill="FFFFFF"/>
              <w:rPr>
                <w:sz w:val="21"/>
                <w:szCs w:val="21"/>
                <w:shd w:val="clear" w:color="auto" w:fill="FFFFFF"/>
              </w:rPr>
            </w:pPr>
            <w:r>
              <w:rPr>
                <w:rFonts w:hint="eastAsia"/>
                <w:sz w:val="21"/>
                <w:szCs w:val="21"/>
                <w:shd w:val="clear" w:color="auto" w:fill="FFFFFF"/>
              </w:rPr>
              <w:t>147</w:t>
            </w:r>
          </w:p>
        </w:tc>
        <w:tc>
          <w:tcPr>
            <w:tcW w:w="733" w:type="dxa"/>
            <w:tcBorders>
              <w:top w:val="single" w:sz="4" w:space="0" w:color="auto"/>
              <w:left w:val="nil"/>
              <w:bottom w:val="single" w:sz="4" w:space="0" w:color="auto"/>
              <w:right w:val="single" w:sz="4" w:space="0" w:color="auto"/>
            </w:tcBorders>
            <w:shd w:val="clear" w:color="auto" w:fill="auto"/>
            <w:vAlign w:val="center"/>
          </w:tcPr>
          <w:p w14:paraId="7F3BB649" w14:textId="77777777" w:rsidR="009E2851" w:rsidRDefault="00265829">
            <w:pPr>
              <w:pStyle w:val="a3"/>
              <w:shd w:val="clear" w:color="auto" w:fill="FFFFFF"/>
              <w:rPr>
                <w:sz w:val="21"/>
                <w:szCs w:val="21"/>
                <w:shd w:val="clear" w:color="auto" w:fill="FFFFFF"/>
              </w:rPr>
            </w:pPr>
            <w:r>
              <w:rPr>
                <w:sz w:val="21"/>
                <w:szCs w:val="21"/>
                <w:shd w:val="clear" w:color="auto" w:fill="FFFFFF"/>
              </w:rPr>
              <w:t>28</w:t>
            </w:r>
          </w:p>
        </w:tc>
        <w:tc>
          <w:tcPr>
            <w:tcW w:w="1540" w:type="dxa"/>
            <w:tcBorders>
              <w:top w:val="nil"/>
              <w:left w:val="nil"/>
              <w:bottom w:val="single" w:sz="4" w:space="0" w:color="auto"/>
              <w:right w:val="single" w:sz="4" w:space="0" w:color="auto"/>
            </w:tcBorders>
            <w:shd w:val="clear" w:color="auto" w:fill="auto"/>
            <w:vAlign w:val="center"/>
          </w:tcPr>
          <w:p w14:paraId="30CCFFD1" w14:textId="77777777" w:rsidR="009E2851" w:rsidRDefault="009E2851">
            <w:pPr>
              <w:pStyle w:val="a3"/>
              <w:shd w:val="clear" w:color="auto" w:fill="FFFFFF"/>
              <w:ind w:firstLineChars="200" w:firstLine="420"/>
              <w:rPr>
                <w:sz w:val="21"/>
                <w:szCs w:val="21"/>
                <w:shd w:val="clear" w:color="auto" w:fill="FFFFFF"/>
              </w:rPr>
            </w:pPr>
          </w:p>
        </w:tc>
        <w:tc>
          <w:tcPr>
            <w:tcW w:w="1079" w:type="dxa"/>
            <w:gridSpan w:val="2"/>
            <w:tcBorders>
              <w:top w:val="nil"/>
              <w:left w:val="nil"/>
              <w:bottom w:val="single" w:sz="4" w:space="0" w:color="auto"/>
              <w:right w:val="single" w:sz="4" w:space="0" w:color="auto"/>
            </w:tcBorders>
            <w:shd w:val="clear" w:color="auto" w:fill="auto"/>
            <w:vAlign w:val="center"/>
          </w:tcPr>
          <w:p w14:paraId="437EB1B1"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100%</w:t>
            </w:r>
          </w:p>
        </w:tc>
        <w:tc>
          <w:tcPr>
            <w:tcW w:w="1187" w:type="dxa"/>
            <w:gridSpan w:val="2"/>
            <w:tcBorders>
              <w:top w:val="nil"/>
              <w:left w:val="nil"/>
              <w:bottom w:val="single" w:sz="4" w:space="0" w:color="auto"/>
              <w:right w:val="single" w:sz="4" w:space="0" w:color="auto"/>
            </w:tcBorders>
            <w:shd w:val="clear" w:color="auto" w:fill="auto"/>
            <w:vAlign w:val="center"/>
          </w:tcPr>
          <w:p w14:paraId="6E73B90D"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100</w:t>
            </w:r>
          </w:p>
        </w:tc>
      </w:tr>
      <w:tr w:rsidR="009E2851" w14:paraId="7F51571C" w14:textId="77777777">
        <w:trPr>
          <w:trHeight w:val="601"/>
        </w:trPr>
        <w:tc>
          <w:tcPr>
            <w:tcW w:w="709" w:type="dxa"/>
            <w:gridSpan w:val="2"/>
            <w:vMerge/>
            <w:tcBorders>
              <w:top w:val="nil"/>
              <w:left w:val="single" w:sz="4" w:space="0" w:color="auto"/>
              <w:bottom w:val="single" w:sz="4" w:space="0" w:color="auto"/>
              <w:right w:val="single" w:sz="4" w:space="0" w:color="auto"/>
            </w:tcBorders>
            <w:shd w:val="clear" w:color="auto" w:fill="auto"/>
            <w:vAlign w:val="center"/>
          </w:tcPr>
          <w:p w14:paraId="5512D6D4" w14:textId="77777777" w:rsidR="009E2851" w:rsidRDefault="009E2851">
            <w:pPr>
              <w:rPr>
                <w:rFonts w:ascii="Times New Roman" w:hAnsi="Times New Roman" w:cs="Times New Roman"/>
                <w:sz w:val="20"/>
                <w:szCs w:val="20"/>
              </w:rPr>
            </w:pPr>
          </w:p>
        </w:tc>
        <w:tc>
          <w:tcPr>
            <w:tcW w:w="1702" w:type="dxa"/>
            <w:gridSpan w:val="2"/>
            <w:tcBorders>
              <w:top w:val="nil"/>
              <w:left w:val="nil"/>
              <w:bottom w:val="single" w:sz="4" w:space="0" w:color="auto"/>
              <w:right w:val="nil"/>
            </w:tcBorders>
            <w:shd w:val="clear" w:color="auto" w:fill="auto"/>
            <w:vAlign w:val="center"/>
          </w:tcPr>
          <w:p w14:paraId="4EC86D6A" w14:textId="77777777" w:rsidR="009E2851" w:rsidRDefault="00265829">
            <w:pPr>
              <w:pStyle w:val="a3"/>
              <w:shd w:val="clear" w:color="auto" w:fill="FFFFFF"/>
              <w:rPr>
                <w:sz w:val="21"/>
                <w:szCs w:val="21"/>
                <w:shd w:val="clear" w:color="auto" w:fill="FFFFFF"/>
              </w:rPr>
            </w:pPr>
            <w:r>
              <w:rPr>
                <w:sz w:val="21"/>
                <w:szCs w:val="21"/>
                <w:shd w:val="clear" w:color="auto" w:fill="FFFFFF"/>
              </w:rPr>
              <w:t>上年结转结余</w:t>
            </w:r>
          </w:p>
        </w:tc>
        <w:tc>
          <w:tcPr>
            <w:tcW w:w="1135" w:type="dxa"/>
            <w:tcBorders>
              <w:top w:val="single" w:sz="4" w:space="0" w:color="auto"/>
              <w:left w:val="single" w:sz="4" w:space="0" w:color="auto"/>
              <w:bottom w:val="single" w:sz="4" w:space="0" w:color="auto"/>
              <w:right w:val="single" w:sz="4" w:space="0" w:color="000000"/>
            </w:tcBorders>
            <w:shd w:val="clear" w:color="auto" w:fill="auto"/>
            <w:vAlign w:val="center"/>
          </w:tcPr>
          <w:p w14:paraId="7A1A52A5" w14:textId="77777777" w:rsidR="009E2851" w:rsidRDefault="00265829">
            <w:pPr>
              <w:pStyle w:val="a3"/>
              <w:shd w:val="clear" w:color="auto" w:fill="FFFFFF"/>
              <w:rPr>
                <w:sz w:val="21"/>
                <w:szCs w:val="21"/>
                <w:shd w:val="clear" w:color="auto" w:fill="FFFFFF"/>
              </w:rPr>
            </w:pPr>
            <w:r>
              <w:rPr>
                <w:sz w:val="21"/>
                <w:szCs w:val="21"/>
                <w:shd w:val="clear" w:color="auto" w:fill="FFFFFF"/>
              </w:rPr>
              <w:t>0</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14:paraId="5EE18DA8" w14:textId="77777777" w:rsidR="009E2851" w:rsidRDefault="00265829">
            <w:pPr>
              <w:pStyle w:val="a3"/>
              <w:shd w:val="clear" w:color="auto" w:fill="FFFFFF"/>
              <w:rPr>
                <w:sz w:val="21"/>
                <w:szCs w:val="21"/>
                <w:shd w:val="clear" w:color="auto" w:fill="FFFFFF"/>
              </w:rPr>
            </w:pPr>
            <w:r>
              <w:rPr>
                <w:sz w:val="21"/>
                <w:szCs w:val="21"/>
                <w:shd w:val="clear" w:color="auto" w:fill="FFFFFF"/>
              </w:rPr>
              <w:t>0</w:t>
            </w:r>
          </w:p>
        </w:tc>
        <w:tc>
          <w:tcPr>
            <w:tcW w:w="733" w:type="dxa"/>
            <w:tcBorders>
              <w:top w:val="single" w:sz="4" w:space="0" w:color="auto"/>
              <w:left w:val="nil"/>
              <w:bottom w:val="single" w:sz="4" w:space="0" w:color="auto"/>
              <w:right w:val="single" w:sz="4" w:space="0" w:color="auto"/>
            </w:tcBorders>
            <w:shd w:val="clear" w:color="auto" w:fill="auto"/>
            <w:vAlign w:val="center"/>
          </w:tcPr>
          <w:p w14:paraId="0E0460D8" w14:textId="77777777" w:rsidR="009E2851" w:rsidRDefault="00265829">
            <w:pPr>
              <w:pStyle w:val="a3"/>
              <w:shd w:val="clear" w:color="auto" w:fill="FFFFFF"/>
              <w:rPr>
                <w:sz w:val="21"/>
                <w:szCs w:val="21"/>
                <w:shd w:val="clear" w:color="auto" w:fill="FFFFFF"/>
              </w:rPr>
            </w:pPr>
            <w:r>
              <w:rPr>
                <w:sz w:val="21"/>
                <w:szCs w:val="21"/>
                <w:shd w:val="clear" w:color="auto" w:fill="FFFFFF"/>
              </w:rPr>
              <w:t>0</w:t>
            </w:r>
          </w:p>
        </w:tc>
        <w:tc>
          <w:tcPr>
            <w:tcW w:w="1540" w:type="dxa"/>
            <w:tcBorders>
              <w:top w:val="nil"/>
              <w:left w:val="nil"/>
              <w:bottom w:val="single" w:sz="4" w:space="0" w:color="auto"/>
              <w:right w:val="single" w:sz="4" w:space="0" w:color="auto"/>
            </w:tcBorders>
            <w:shd w:val="clear" w:color="auto" w:fill="auto"/>
            <w:vAlign w:val="center"/>
          </w:tcPr>
          <w:p w14:paraId="5903E6C7" w14:textId="77777777" w:rsidR="009E2851" w:rsidRDefault="009E2851">
            <w:pPr>
              <w:pStyle w:val="a3"/>
              <w:shd w:val="clear" w:color="auto" w:fill="FFFFFF"/>
              <w:ind w:firstLineChars="200" w:firstLine="420"/>
              <w:rPr>
                <w:sz w:val="21"/>
                <w:szCs w:val="21"/>
                <w:shd w:val="clear" w:color="auto" w:fill="FFFFFF"/>
              </w:rPr>
            </w:pPr>
          </w:p>
        </w:tc>
        <w:tc>
          <w:tcPr>
            <w:tcW w:w="1079" w:type="dxa"/>
            <w:gridSpan w:val="2"/>
            <w:tcBorders>
              <w:top w:val="nil"/>
              <w:left w:val="nil"/>
              <w:bottom w:val="single" w:sz="4" w:space="0" w:color="auto"/>
              <w:right w:val="single" w:sz="4" w:space="0" w:color="auto"/>
            </w:tcBorders>
            <w:shd w:val="clear" w:color="auto" w:fill="auto"/>
            <w:vAlign w:val="center"/>
          </w:tcPr>
          <w:p w14:paraId="05B955DC" w14:textId="77777777" w:rsidR="009E2851" w:rsidRDefault="00265829">
            <w:pPr>
              <w:pStyle w:val="a3"/>
              <w:shd w:val="clear" w:color="auto" w:fill="FFFFFF"/>
              <w:rPr>
                <w:sz w:val="21"/>
                <w:szCs w:val="21"/>
                <w:shd w:val="clear" w:color="auto" w:fill="FFFFFF"/>
              </w:rPr>
            </w:pPr>
            <w:r>
              <w:rPr>
                <w:sz w:val="21"/>
                <w:szCs w:val="21"/>
                <w:shd w:val="clear" w:color="auto" w:fill="FFFFFF"/>
              </w:rPr>
              <w:t>0</w:t>
            </w:r>
          </w:p>
        </w:tc>
        <w:tc>
          <w:tcPr>
            <w:tcW w:w="1187" w:type="dxa"/>
            <w:gridSpan w:val="2"/>
            <w:tcBorders>
              <w:top w:val="nil"/>
              <w:left w:val="nil"/>
              <w:bottom w:val="single" w:sz="4" w:space="0" w:color="auto"/>
              <w:right w:val="single" w:sz="4" w:space="0" w:color="auto"/>
            </w:tcBorders>
            <w:shd w:val="clear" w:color="auto" w:fill="auto"/>
            <w:vAlign w:val="center"/>
          </w:tcPr>
          <w:p w14:paraId="321F8C2D" w14:textId="77777777" w:rsidR="009E2851" w:rsidRDefault="00265829">
            <w:pPr>
              <w:pStyle w:val="a3"/>
              <w:shd w:val="clear" w:color="auto" w:fill="FFFFFF"/>
              <w:rPr>
                <w:sz w:val="21"/>
                <w:szCs w:val="21"/>
                <w:shd w:val="clear" w:color="auto" w:fill="FFFFFF"/>
              </w:rPr>
            </w:pPr>
            <w:r>
              <w:rPr>
                <w:sz w:val="21"/>
                <w:szCs w:val="21"/>
                <w:shd w:val="clear" w:color="auto" w:fill="FFFFFF"/>
              </w:rPr>
              <w:t>0</w:t>
            </w:r>
          </w:p>
        </w:tc>
      </w:tr>
      <w:tr w:rsidR="009E2851" w14:paraId="6B96AFDC" w14:textId="77777777">
        <w:trPr>
          <w:trHeight w:val="622"/>
        </w:trPr>
        <w:tc>
          <w:tcPr>
            <w:tcW w:w="709" w:type="dxa"/>
            <w:gridSpan w:val="2"/>
            <w:vMerge/>
            <w:tcBorders>
              <w:top w:val="nil"/>
              <w:left w:val="single" w:sz="4" w:space="0" w:color="auto"/>
              <w:bottom w:val="single" w:sz="4" w:space="0" w:color="auto"/>
              <w:right w:val="single" w:sz="4" w:space="0" w:color="auto"/>
            </w:tcBorders>
            <w:shd w:val="clear" w:color="auto" w:fill="auto"/>
            <w:vAlign w:val="center"/>
          </w:tcPr>
          <w:p w14:paraId="6E87D949" w14:textId="77777777" w:rsidR="009E2851" w:rsidRDefault="009E2851">
            <w:pPr>
              <w:rPr>
                <w:rFonts w:ascii="Times New Roman" w:hAnsi="Times New Roman" w:cs="Times New Roman"/>
                <w:sz w:val="20"/>
                <w:szCs w:val="20"/>
              </w:rPr>
            </w:pPr>
          </w:p>
        </w:tc>
        <w:tc>
          <w:tcPr>
            <w:tcW w:w="1702" w:type="dxa"/>
            <w:gridSpan w:val="2"/>
            <w:tcBorders>
              <w:top w:val="nil"/>
              <w:left w:val="nil"/>
              <w:bottom w:val="single" w:sz="4" w:space="0" w:color="auto"/>
              <w:right w:val="nil"/>
            </w:tcBorders>
            <w:shd w:val="clear" w:color="auto" w:fill="auto"/>
            <w:vAlign w:val="center"/>
          </w:tcPr>
          <w:p w14:paraId="6CA7B922" w14:textId="77777777" w:rsidR="009E2851" w:rsidRDefault="00265829">
            <w:pPr>
              <w:pStyle w:val="a3"/>
              <w:shd w:val="clear" w:color="auto" w:fill="FFFFFF"/>
              <w:rPr>
                <w:sz w:val="21"/>
                <w:szCs w:val="21"/>
                <w:shd w:val="clear" w:color="auto" w:fill="FFFFFF"/>
              </w:rPr>
            </w:pPr>
            <w:r>
              <w:rPr>
                <w:sz w:val="21"/>
                <w:szCs w:val="21"/>
                <w:shd w:val="clear" w:color="auto" w:fill="FFFFFF"/>
              </w:rPr>
              <w:t>其他资金</w:t>
            </w:r>
          </w:p>
        </w:tc>
        <w:tc>
          <w:tcPr>
            <w:tcW w:w="1135" w:type="dxa"/>
            <w:tcBorders>
              <w:top w:val="single" w:sz="4" w:space="0" w:color="auto"/>
              <w:left w:val="single" w:sz="4" w:space="0" w:color="auto"/>
              <w:bottom w:val="single" w:sz="4" w:space="0" w:color="auto"/>
              <w:right w:val="single" w:sz="4" w:space="0" w:color="000000"/>
            </w:tcBorders>
            <w:shd w:val="clear" w:color="auto" w:fill="auto"/>
            <w:vAlign w:val="center"/>
          </w:tcPr>
          <w:p w14:paraId="797631AD" w14:textId="77777777" w:rsidR="009E2851" w:rsidRDefault="00265829">
            <w:pPr>
              <w:pStyle w:val="a3"/>
              <w:shd w:val="clear" w:color="auto" w:fill="FFFFFF"/>
              <w:rPr>
                <w:sz w:val="21"/>
                <w:szCs w:val="21"/>
                <w:shd w:val="clear" w:color="auto" w:fill="FFFFFF"/>
              </w:rPr>
            </w:pPr>
            <w:r>
              <w:rPr>
                <w:sz w:val="21"/>
                <w:szCs w:val="21"/>
                <w:shd w:val="clear" w:color="auto" w:fill="FFFFFF"/>
              </w:rPr>
              <w:t>0</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14:paraId="465CC271" w14:textId="77777777" w:rsidR="009E2851" w:rsidRDefault="00265829">
            <w:pPr>
              <w:pStyle w:val="a3"/>
              <w:shd w:val="clear" w:color="auto" w:fill="FFFFFF"/>
              <w:rPr>
                <w:sz w:val="21"/>
                <w:szCs w:val="21"/>
                <w:shd w:val="clear" w:color="auto" w:fill="FFFFFF"/>
              </w:rPr>
            </w:pPr>
            <w:r>
              <w:rPr>
                <w:sz w:val="21"/>
                <w:szCs w:val="21"/>
                <w:shd w:val="clear" w:color="auto" w:fill="FFFFFF"/>
              </w:rPr>
              <w:t>0</w:t>
            </w:r>
          </w:p>
        </w:tc>
        <w:tc>
          <w:tcPr>
            <w:tcW w:w="733" w:type="dxa"/>
            <w:tcBorders>
              <w:top w:val="single" w:sz="4" w:space="0" w:color="auto"/>
              <w:left w:val="nil"/>
              <w:bottom w:val="single" w:sz="4" w:space="0" w:color="auto"/>
              <w:right w:val="single" w:sz="4" w:space="0" w:color="auto"/>
            </w:tcBorders>
            <w:shd w:val="clear" w:color="auto" w:fill="auto"/>
            <w:vAlign w:val="center"/>
          </w:tcPr>
          <w:p w14:paraId="6F9C47FB" w14:textId="77777777" w:rsidR="009E2851" w:rsidRDefault="00265829">
            <w:pPr>
              <w:pStyle w:val="a3"/>
              <w:shd w:val="clear" w:color="auto" w:fill="FFFFFF"/>
              <w:rPr>
                <w:sz w:val="21"/>
                <w:szCs w:val="21"/>
                <w:shd w:val="clear" w:color="auto" w:fill="FFFFFF"/>
              </w:rPr>
            </w:pPr>
            <w:r>
              <w:rPr>
                <w:sz w:val="21"/>
                <w:szCs w:val="21"/>
                <w:shd w:val="clear" w:color="auto" w:fill="FFFFFF"/>
              </w:rPr>
              <w:t>0</w:t>
            </w:r>
          </w:p>
        </w:tc>
        <w:tc>
          <w:tcPr>
            <w:tcW w:w="1540" w:type="dxa"/>
            <w:tcBorders>
              <w:top w:val="nil"/>
              <w:left w:val="nil"/>
              <w:bottom w:val="single" w:sz="4" w:space="0" w:color="auto"/>
              <w:right w:val="single" w:sz="4" w:space="0" w:color="auto"/>
            </w:tcBorders>
            <w:shd w:val="clear" w:color="auto" w:fill="auto"/>
            <w:vAlign w:val="center"/>
          </w:tcPr>
          <w:p w14:paraId="59826DB4" w14:textId="77777777" w:rsidR="009E2851" w:rsidRDefault="009E2851">
            <w:pPr>
              <w:pStyle w:val="a3"/>
              <w:shd w:val="clear" w:color="auto" w:fill="FFFFFF"/>
              <w:ind w:firstLineChars="200" w:firstLine="420"/>
              <w:rPr>
                <w:sz w:val="21"/>
                <w:szCs w:val="21"/>
                <w:shd w:val="clear" w:color="auto" w:fill="FFFFFF"/>
              </w:rPr>
            </w:pPr>
          </w:p>
        </w:tc>
        <w:tc>
          <w:tcPr>
            <w:tcW w:w="1079" w:type="dxa"/>
            <w:gridSpan w:val="2"/>
            <w:tcBorders>
              <w:top w:val="nil"/>
              <w:left w:val="nil"/>
              <w:bottom w:val="single" w:sz="4" w:space="0" w:color="auto"/>
              <w:right w:val="single" w:sz="4" w:space="0" w:color="auto"/>
            </w:tcBorders>
            <w:shd w:val="clear" w:color="auto" w:fill="auto"/>
            <w:vAlign w:val="center"/>
          </w:tcPr>
          <w:p w14:paraId="7BB7869A" w14:textId="77777777" w:rsidR="009E2851" w:rsidRDefault="00265829">
            <w:pPr>
              <w:pStyle w:val="a3"/>
              <w:shd w:val="clear" w:color="auto" w:fill="FFFFFF"/>
              <w:rPr>
                <w:sz w:val="21"/>
                <w:szCs w:val="21"/>
                <w:shd w:val="clear" w:color="auto" w:fill="FFFFFF"/>
              </w:rPr>
            </w:pPr>
            <w:r>
              <w:rPr>
                <w:sz w:val="21"/>
                <w:szCs w:val="21"/>
                <w:shd w:val="clear" w:color="auto" w:fill="FFFFFF"/>
              </w:rPr>
              <w:t>0</w:t>
            </w:r>
          </w:p>
        </w:tc>
        <w:tc>
          <w:tcPr>
            <w:tcW w:w="1187" w:type="dxa"/>
            <w:gridSpan w:val="2"/>
            <w:tcBorders>
              <w:top w:val="nil"/>
              <w:left w:val="nil"/>
              <w:bottom w:val="single" w:sz="4" w:space="0" w:color="auto"/>
              <w:right w:val="single" w:sz="4" w:space="0" w:color="auto"/>
            </w:tcBorders>
            <w:shd w:val="clear" w:color="auto" w:fill="auto"/>
            <w:vAlign w:val="center"/>
          </w:tcPr>
          <w:p w14:paraId="4AB3B795" w14:textId="77777777" w:rsidR="009E2851" w:rsidRDefault="00265829">
            <w:pPr>
              <w:pStyle w:val="a3"/>
              <w:shd w:val="clear" w:color="auto" w:fill="FFFFFF"/>
              <w:rPr>
                <w:sz w:val="21"/>
                <w:szCs w:val="21"/>
                <w:shd w:val="clear" w:color="auto" w:fill="FFFFFF"/>
              </w:rPr>
            </w:pPr>
            <w:r>
              <w:rPr>
                <w:sz w:val="21"/>
                <w:szCs w:val="21"/>
                <w:shd w:val="clear" w:color="auto" w:fill="FFFFFF"/>
              </w:rPr>
              <w:t>0</w:t>
            </w:r>
          </w:p>
        </w:tc>
      </w:tr>
      <w:tr w:rsidR="009E2851" w14:paraId="2DAA42E6" w14:textId="77777777">
        <w:trPr>
          <w:trHeight w:val="601"/>
        </w:trPr>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0EE577DF" w14:textId="77777777" w:rsidR="009E2851" w:rsidRDefault="00265829">
            <w:pPr>
              <w:pStyle w:val="a3"/>
              <w:shd w:val="clear" w:color="auto" w:fill="FFFFFF"/>
              <w:rPr>
                <w:sz w:val="21"/>
                <w:szCs w:val="21"/>
                <w:shd w:val="clear" w:color="auto" w:fill="FFFFFF"/>
              </w:rPr>
            </w:pPr>
            <w:r>
              <w:rPr>
                <w:sz w:val="21"/>
                <w:szCs w:val="21"/>
                <w:shd w:val="clear" w:color="auto" w:fill="FFFFFF"/>
              </w:rPr>
              <w:t>年度总体目标</w:t>
            </w:r>
          </w:p>
        </w:tc>
        <w:tc>
          <w:tcPr>
            <w:tcW w:w="4397" w:type="dxa"/>
            <w:gridSpan w:val="5"/>
            <w:tcBorders>
              <w:top w:val="single" w:sz="4" w:space="0" w:color="auto"/>
              <w:left w:val="nil"/>
              <w:bottom w:val="single" w:sz="4" w:space="0" w:color="auto"/>
              <w:right w:val="single" w:sz="4" w:space="0" w:color="000000"/>
            </w:tcBorders>
            <w:shd w:val="clear" w:color="auto" w:fill="auto"/>
            <w:vAlign w:val="center"/>
          </w:tcPr>
          <w:p w14:paraId="14345DB0"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预期目标</w:t>
            </w:r>
          </w:p>
        </w:tc>
        <w:tc>
          <w:tcPr>
            <w:tcW w:w="4539" w:type="dxa"/>
            <w:gridSpan w:val="6"/>
            <w:tcBorders>
              <w:top w:val="single" w:sz="4" w:space="0" w:color="auto"/>
              <w:left w:val="nil"/>
              <w:bottom w:val="single" w:sz="4" w:space="0" w:color="auto"/>
              <w:right w:val="single" w:sz="4" w:space="0" w:color="000000"/>
            </w:tcBorders>
            <w:shd w:val="clear" w:color="auto" w:fill="auto"/>
            <w:vAlign w:val="center"/>
          </w:tcPr>
          <w:p w14:paraId="37FADAD7"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全年完成情况</w:t>
            </w:r>
          </w:p>
        </w:tc>
      </w:tr>
      <w:tr w:rsidR="009E2851" w14:paraId="34233DF9" w14:textId="77777777">
        <w:trPr>
          <w:trHeight w:val="883"/>
        </w:trPr>
        <w:tc>
          <w:tcPr>
            <w:tcW w:w="709" w:type="dxa"/>
            <w:gridSpan w:val="2"/>
            <w:vMerge/>
            <w:tcBorders>
              <w:top w:val="nil"/>
              <w:left w:val="single" w:sz="4" w:space="0" w:color="auto"/>
              <w:bottom w:val="single" w:sz="4" w:space="0" w:color="auto"/>
              <w:right w:val="single" w:sz="4" w:space="0" w:color="auto"/>
            </w:tcBorders>
            <w:shd w:val="clear" w:color="auto" w:fill="auto"/>
            <w:vAlign w:val="center"/>
          </w:tcPr>
          <w:p w14:paraId="77D52E65" w14:textId="77777777" w:rsidR="009E2851" w:rsidRDefault="009E2851">
            <w:pPr>
              <w:rPr>
                <w:rFonts w:ascii="Times New Roman" w:hAnsi="Times New Roman" w:cs="Times New Roman"/>
                <w:sz w:val="20"/>
                <w:szCs w:val="20"/>
              </w:rPr>
            </w:pPr>
          </w:p>
        </w:tc>
        <w:tc>
          <w:tcPr>
            <w:tcW w:w="4397" w:type="dxa"/>
            <w:gridSpan w:val="5"/>
            <w:tcBorders>
              <w:top w:val="single" w:sz="4" w:space="0" w:color="auto"/>
              <w:left w:val="nil"/>
              <w:bottom w:val="single" w:sz="4" w:space="0" w:color="auto"/>
              <w:right w:val="single" w:sz="4" w:space="0" w:color="000000"/>
            </w:tcBorders>
            <w:shd w:val="clear" w:color="auto" w:fill="auto"/>
            <w:vAlign w:val="center"/>
          </w:tcPr>
          <w:p w14:paraId="4861C56A"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投入</w:t>
            </w:r>
            <w:r>
              <w:rPr>
                <w:rFonts w:hint="eastAsia"/>
                <w:sz w:val="21"/>
                <w:szCs w:val="21"/>
                <w:shd w:val="clear" w:color="auto" w:fill="FFFFFF"/>
              </w:rPr>
              <w:t>147</w:t>
            </w:r>
            <w:r>
              <w:rPr>
                <w:sz w:val="21"/>
                <w:szCs w:val="21"/>
                <w:shd w:val="clear" w:color="auto" w:fill="FFFFFF"/>
              </w:rPr>
              <w:t>万元，让</w:t>
            </w:r>
            <w:r>
              <w:rPr>
                <w:rFonts w:hint="eastAsia"/>
                <w:sz w:val="21"/>
                <w:szCs w:val="21"/>
                <w:shd w:val="clear" w:color="auto" w:fill="FFFFFF"/>
              </w:rPr>
              <w:t>1674</w:t>
            </w:r>
            <w:r>
              <w:rPr>
                <w:sz w:val="21"/>
                <w:szCs w:val="21"/>
                <w:shd w:val="clear" w:color="auto" w:fill="FFFFFF"/>
              </w:rPr>
              <w:t>名小学生学校办公条件得以改善，营造学生良好的学习环境。</w:t>
            </w:r>
          </w:p>
        </w:tc>
        <w:tc>
          <w:tcPr>
            <w:tcW w:w="4539" w:type="dxa"/>
            <w:gridSpan w:val="6"/>
            <w:tcBorders>
              <w:top w:val="single" w:sz="4" w:space="0" w:color="auto"/>
              <w:left w:val="nil"/>
              <w:bottom w:val="single" w:sz="4" w:space="0" w:color="auto"/>
              <w:right w:val="single" w:sz="4" w:space="0" w:color="000000"/>
            </w:tcBorders>
            <w:shd w:val="clear" w:color="auto" w:fill="auto"/>
            <w:vAlign w:val="center"/>
          </w:tcPr>
          <w:p w14:paraId="69DF3C90"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投入</w:t>
            </w:r>
            <w:r>
              <w:rPr>
                <w:rFonts w:hint="eastAsia"/>
                <w:sz w:val="21"/>
                <w:szCs w:val="21"/>
                <w:shd w:val="clear" w:color="auto" w:fill="FFFFFF"/>
              </w:rPr>
              <w:t>147</w:t>
            </w:r>
            <w:r>
              <w:rPr>
                <w:sz w:val="21"/>
                <w:szCs w:val="21"/>
                <w:shd w:val="clear" w:color="auto" w:fill="FFFFFF"/>
              </w:rPr>
              <w:t>万元，让</w:t>
            </w:r>
            <w:r>
              <w:rPr>
                <w:rFonts w:hint="eastAsia"/>
                <w:sz w:val="21"/>
                <w:szCs w:val="21"/>
                <w:shd w:val="clear" w:color="auto" w:fill="FFFFFF"/>
              </w:rPr>
              <w:t>1674</w:t>
            </w:r>
            <w:r>
              <w:rPr>
                <w:sz w:val="21"/>
                <w:szCs w:val="21"/>
                <w:shd w:val="clear" w:color="auto" w:fill="FFFFFF"/>
              </w:rPr>
              <w:t>名小学生学校办公条件得以改善，营造学生良好的学习环境。</w:t>
            </w:r>
          </w:p>
        </w:tc>
      </w:tr>
      <w:tr w:rsidR="009E2851" w14:paraId="7E8F9DF6" w14:textId="77777777">
        <w:trPr>
          <w:trHeight w:val="601"/>
        </w:trPr>
        <w:tc>
          <w:tcPr>
            <w:tcW w:w="709" w:type="dxa"/>
            <w:gridSpan w:val="2"/>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470D553E" w14:textId="77777777" w:rsidR="009E2851" w:rsidRDefault="00265829">
            <w:pPr>
              <w:pStyle w:val="a3"/>
              <w:shd w:val="clear" w:color="auto" w:fill="FFFFFF"/>
              <w:ind w:firstLineChars="200" w:firstLine="420"/>
              <w:jc w:val="center"/>
              <w:rPr>
                <w:sz w:val="21"/>
                <w:szCs w:val="21"/>
                <w:shd w:val="clear" w:color="auto" w:fill="FFFFFF"/>
              </w:rPr>
            </w:pPr>
            <w:r>
              <w:rPr>
                <w:sz w:val="21"/>
                <w:szCs w:val="21"/>
                <w:shd w:val="clear" w:color="auto" w:fill="FFFFFF"/>
              </w:rPr>
              <w:t>绩效指标</w:t>
            </w:r>
          </w:p>
        </w:tc>
        <w:tc>
          <w:tcPr>
            <w:tcW w:w="567" w:type="dxa"/>
            <w:tcBorders>
              <w:top w:val="nil"/>
              <w:left w:val="nil"/>
              <w:bottom w:val="single" w:sz="4" w:space="0" w:color="auto"/>
              <w:right w:val="nil"/>
            </w:tcBorders>
            <w:shd w:val="clear" w:color="auto" w:fill="auto"/>
            <w:vAlign w:val="center"/>
          </w:tcPr>
          <w:p w14:paraId="658C18EB"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一级指标</w:t>
            </w:r>
          </w:p>
        </w:tc>
        <w:tc>
          <w:tcPr>
            <w:tcW w:w="1135" w:type="dxa"/>
            <w:tcBorders>
              <w:top w:val="nil"/>
              <w:left w:val="single" w:sz="4" w:space="0" w:color="auto"/>
              <w:bottom w:val="single" w:sz="4" w:space="0" w:color="auto"/>
              <w:right w:val="single" w:sz="4" w:space="0" w:color="auto"/>
            </w:tcBorders>
            <w:shd w:val="clear" w:color="auto" w:fill="auto"/>
            <w:vAlign w:val="center"/>
          </w:tcPr>
          <w:p w14:paraId="4AA4D0B4" w14:textId="77777777" w:rsidR="009E2851" w:rsidRDefault="00265829">
            <w:pPr>
              <w:pStyle w:val="a3"/>
              <w:shd w:val="clear" w:color="auto" w:fill="FFFFFF"/>
              <w:rPr>
                <w:sz w:val="21"/>
                <w:szCs w:val="21"/>
                <w:shd w:val="clear" w:color="auto" w:fill="FFFFFF"/>
              </w:rPr>
            </w:pPr>
            <w:r>
              <w:rPr>
                <w:sz w:val="21"/>
                <w:szCs w:val="21"/>
                <w:shd w:val="clear" w:color="auto" w:fill="FFFFFF"/>
              </w:rPr>
              <w:t>二级指标</w:t>
            </w:r>
          </w:p>
        </w:tc>
        <w:tc>
          <w:tcPr>
            <w:tcW w:w="1419" w:type="dxa"/>
            <w:gridSpan w:val="2"/>
            <w:tcBorders>
              <w:top w:val="nil"/>
              <w:left w:val="nil"/>
              <w:bottom w:val="single" w:sz="4" w:space="0" w:color="auto"/>
              <w:right w:val="single" w:sz="4" w:space="0" w:color="auto"/>
            </w:tcBorders>
            <w:shd w:val="clear" w:color="auto" w:fill="auto"/>
            <w:vAlign w:val="center"/>
          </w:tcPr>
          <w:p w14:paraId="2FE7615C" w14:textId="77777777" w:rsidR="009E2851" w:rsidRDefault="00265829">
            <w:pPr>
              <w:pStyle w:val="a3"/>
              <w:shd w:val="clear" w:color="auto" w:fill="FFFFFF"/>
              <w:rPr>
                <w:sz w:val="21"/>
                <w:szCs w:val="21"/>
                <w:shd w:val="clear" w:color="auto" w:fill="FFFFFF"/>
              </w:rPr>
            </w:pPr>
            <w:r>
              <w:rPr>
                <w:sz w:val="21"/>
                <w:szCs w:val="21"/>
                <w:shd w:val="clear" w:color="auto" w:fill="FFFFFF"/>
              </w:rPr>
              <w:t>三级指标</w:t>
            </w:r>
          </w:p>
        </w:tc>
        <w:tc>
          <w:tcPr>
            <w:tcW w:w="1276" w:type="dxa"/>
            <w:tcBorders>
              <w:top w:val="nil"/>
              <w:left w:val="nil"/>
              <w:bottom w:val="single" w:sz="4" w:space="0" w:color="auto"/>
              <w:right w:val="single" w:sz="4" w:space="0" w:color="auto"/>
            </w:tcBorders>
            <w:shd w:val="clear" w:color="auto" w:fill="auto"/>
            <w:vAlign w:val="center"/>
          </w:tcPr>
          <w:p w14:paraId="5A8EC356" w14:textId="77777777" w:rsidR="009E2851" w:rsidRDefault="00265829">
            <w:pPr>
              <w:pStyle w:val="a3"/>
              <w:shd w:val="clear" w:color="auto" w:fill="FFFFFF"/>
              <w:rPr>
                <w:sz w:val="21"/>
                <w:szCs w:val="21"/>
                <w:shd w:val="clear" w:color="auto" w:fill="FFFFFF"/>
              </w:rPr>
            </w:pPr>
            <w:r>
              <w:rPr>
                <w:sz w:val="21"/>
                <w:szCs w:val="21"/>
                <w:shd w:val="clear" w:color="auto" w:fill="FFFFFF"/>
              </w:rPr>
              <w:t>年度指标值</w:t>
            </w:r>
          </w:p>
        </w:tc>
        <w:tc>
          <w:tcPr>
            <w:tcW w:w="2509" w:type="dxa"/>
            <w:gridSpan w:val="3"/>
            <w:tcBorders>
              <w:top w:val="nil"/>
              <w:left w:val="nil"/>
              <w:bottom w:val="single" w:sz="4" w:space="0" w:color="auto"/>
              <w:right w:val="single" w:sz="4" w:space="0" w:color="auto"/>
            </w:tcBorders>
            <w:shd w:val="clear" w:color="auto" w:fill="auto"/>
            <w:vAlign w:val="center"/>
          </w:tcPr>
          <w:p w14:paraId="31E8ADEF" w14:textId="77777777" w:rsidR="009E2851" w:rsidRDefault="00265829">
            <w:pPr>
              <w:pStyle w:val="a3"/>
              <w:shd w:val="clear" w:color="auto" w:fill="FFFFFF"/>
              <w:rPr>
                <w:sz w:val="21"/>
                <w:szCs w:val="21"/>
                <w:shd w:val="clear" w:color="auto" w:fill="FFFFFF"/>
              </w:rPr>
            </w:pPr>
            <w:r>
              <w:rPr>
                <w:sz w:val="21"/>
                <w:szCs w:val="21"/>
                <w:shd w:val="clear" w:color="auto" w:fill="FFFFFF"/>
              </w:rPr>
              <w:t>实际完成值</w:t>
            </w:r>
          </w:p>
        </w:tc>
        <w:tc>
          <w:tcPr>
            <w:tcW w:w="1079" w:type="dxa"/>
            <w:gridSpan w:val="2"/>
            <w:tcBorders>
              <w:top w:val="nil"/>
              <w:left w:val="nil"/>
              <w:bottom w:val="single" w:sz="4" w:space="0" w:color="auto"/>
              <w:right w:val="single" w:sz="4" w:space="0" w:color="auto"/>
            </w:tcBorders>
            <w:shd w:val="clear" w:color="auto" w:fill="auto"/>
            <w:vAlign w:val="center"/>
          </w:tcPr>
          <w:p w14:paraId="46656EAF" w14:textId="77777777" w:rsidR="009E2851" w:rsidRDefault="00265829">
            <w:pPr>
              <w:pStyle w:val="a3"/>
              <w:shd w:val="clear" w:color="auto" w:fill="FFFFFF"/>
              <w:rPr>
                <w:sz w:val="21"/>
                <w:szCs w:val="21"/>
                <w:shd w:val="clear" w:color="auto" w:fill="FFFFFF"/>
              </w:rPr>
            </w:pPr>
            <w:r>
              <w:rPr>
                <w:sz w:val="21"/>
                <w:szCs w:val="21"/>
                <w:shd w:val="clear" w:color="auto" w:fill="FFFFFF"/>
              </w:rPr>
              <w:t>分值</w:t>
            </w:r>
          </w:p>
        </w:tc>
        <w:tc>
          <w:tcPr>
            <w:tcW w:w="951" w:type="dxa"/>
            <w:tcBorders>
              <w:top w:val="nil"/>
              <w:left w:val="nil"/>
              <w:bottom w:val="single" w:sz="4" w:space="0" w:color="auto"/>
              <w:right w:val="single" w:sz="4" w:space="0" w:color="auto"/>
            </w:tcBorders>
            <w:shd w:val="clear" w:color="auto" w:fill="auto"/>
            <w:vAlign w:val="center"/>
          </w:tcPr>
          <w:p w14:paraId="3C5406A4" w14:textId="77777777" w:rsidR="009E2851" w:rsidRDefault="00265829">
            <w:pPr>
              <w:pStyle w:val="a3"/>
              <w:shd w:val="clear" w:color="auto" w:fill="FFFFFF"/>
              <w:rPr>
                <w:sz w:val="21"/>
                <w:szCs w:val="21"/>
                <w:shd w:val="clear" w:color="auto" w:fill="FFFFFF"/>
              </w:rPr>
            </w:pPr>
            <w:r>
              <w:rPr>
                <w:sz w:val="21"/>
                <w:szCs w:val="21"/>
                <w:shd w:val="clear" w:color="auto" w:fill="FFFFFF"/>
              </w:rPr>
              <w:t>得分</w:t>
            </w:r>
          </w:p>
        </w:tc>
      </w:tr>
      <w:tr w:rsidR="009E2851" w14:paraId="235B6DE7" w14:textId="77777777">
        <w:trPr>
          <w:trHeight w:hRule="exact" w:val="1276"/>
        </w:trPr>
        <w:tc>
          <w:tcPr>
            <w:tcW w:w="709" w:type="dxa"/>
            <w:gridSpan w:val="2"/>
            <w:vMerge/>
            <w:tcBorders>
              <w:top w:val="nil"/>
              <w:left w:val="single" w:sz="4" w:space="0" w:color="auto"/>
              <w:bottom w:val="single" w:sz="4" w:space="0" w:color="auto"/>
              <w:right w:val="single" w:sz="4" w:space="0" w:color="auto"/>
            </w:tcBorders>
            <w:shd w:val="clear" w:color="auto" w:fill="auto"/>
            <w:textDirection w:val="tbRlV"/>
            <w:vAlign w:val="center"/>
          </w:tcPr>
          <w:p w14:paraId="66ABE525" w14:textId="77777777" w:rsidR="009E2851" w:rsidRDefault="009E2851">
            <w:pPr>
              <w:rPr>
                <w:rFonts w:ascii="Times New Roman" w:hAnsi="Times New Roman" w:cs="Times New Roman"/>
                <w:sz w:val="20"/>
                <w:szCs w:val="20"/>
              </w:rPr>
            </w:pPr>
          </w:p>
        </w:tc>
        <w:tc>
          <w:tcPr>
            <w:tcW w:w="567" w:type="dxa"/>
            <w:vMerge w:val="restart"/>
            <w:tcBorders>
              <w:top w:val="nil"/>
              <w:left w:val="nil"/>
              <w:bottom w:val="single" w:sz="4" w:space="0" w:color="auto"/>
              <w:right w:val="nil"/>
            </w:tcBorders>
            <w:shd w:val="clear" w:color="auto" w:fill="auto"/>
            <w:vAlign w:val="center"/>
          </w:tcPr>
          <w:p w14:paraId="6B82A32A" w14:textId="77777777" w:rsidR="009E2851" w:rsidRDefault="00265829">
            <w:pPr>
              <w:pStyle w:val="a3"/>
              <w:shd w:val="clear" w:color="auto" w:fill="FFFFFF"/>
              <w:rPr>
                <w:sz w:val="21"/>
                <w:szCs w:val="21"/>
                <w:shd w:val="clear" w:color="auto" w:fill="FFFFFF"/>
              </w:rPr>
            </w:pPr>
            <w:r>
              <w:rPr>
                <w:sz w:val="21"/>
                <w:szCs w:val="21"/>
                <w:shd w:val="clear" w:color="auto" w:fill="FFFFFF"/>
              </w:rPr>
              <w:t>产出指标</w:t>
            </w:r>
          </w:p>
        </w:tc>
        <w:tc>
          <w:tcPr>
            <w:tcW w:w="1135" w:type="dxa"/>
            <w:tcBorders>
              <w:top w:val="nil"/>
              <w:left w:val="single" w:sz="4" w:space="0" w:color="auto"/>
              <w:bottom w:val="single" w:sz="4" w:space="0" w:color="auto"/>
              <w:right w:val="nil"/>
            </w:tcBorders>
            <w:shd w:val="clear" w:color="auto" w:fill="auto"/>
            <w:vAlign w:val="center"/>
          </w:tcPr>
          <w:p w14:paraId="0DBA8396" w14:textId="77777777" w:rsidR="009E2851" w:rsidRDefault="00265829">
            <w:pPr>
              <w:pStyle w:val="a3"/>
              <w:shd w:val="clear" w:color="auto" w:fill="FFFFFF"/>
              <w:rPr>
                <w:sz w:val="21"/>
                <w:szCs w:val="21"/>
                <w:shd w:val="clear" w:color="auto" w:fill="FFFFFF"/>
              </w:rPr>
            </w:pPr>
            <w:r>
              <w:rPr>
                <w:color w:val="000000"/>
                <w:sz w:val="21"/>
                <w:szCs w:val="21"/>
                <w:shd w:val="clear" w:color="auto" w:fill="FFFFFF"/>
              </w:rPr>
              <w:t>数量指标</w:t>
            </w:r>
          </w:p>
        </w:tc>
        <w:tc>
          <w:tcPr>
            <w:tcW w:w="1419" w:type="dxa"/>
            <w:gridSpan w:val="2"/>
            <w:tcBorders>
              <w:top w:val="nil"/>
              <w:left w:val="single" w:sz="4" w:space="0" w:color="auto"/>
              <w:bottom w:val="single" w:sz="4" w:space="0" w:color="auto"/>
              <w:right w:val="nil"/>
            </w:tcBorders>
            <w:shd w:val="clear" w:color="auto" w:fill="auto"/>
            <w:vAlign w:val="center"/>
          </w:tcPr>
          <w:p w14:paraId="4756D8C0" w14:textId="77777777" w:rsidR="009E2851" w:rsidRDefault="00265829">
            <w:pPr>
              <w:pStyle w:val="a3"/>
              <w:shd w:val="clear" w:color="auto" w:fill="FFFFFF"/>
              <w:rPr>
                <w:sz w:val="21"/>
                <w:szCs w:val="21"/>
                <w:shd w:val="clear" w:color="auto" w:fill="FFFFFF"/>
              </w:rPr>
            </w:pPr>
            <w:r>
              <w:rPr>
                <w:color w:val="000000"/>
                <w:sz w:val="21"/>
                <w:szCs w:val="21"/>
                <w:shd w:val="clear" w:color="auto" w:fill="FFFFFF"/>
              </w:rPr>
              <w:t>学生人数（≥</w:t>
            </w:r>
            <w:r>
              <w:rPr>
                <w:rFonts w:hint="eastAsia"/>
                <w:color w:val="000000"/>
                <w:sz w:val="21"/>
                <w:szCs w:val="21"/>
                <w:shd w:val="clear" w:color="auto" w:fill="FFFFFF"/>
              </w:rPr>
              <w:t>1674</w:t>
            </w:r>
            <w:r>
              <w:rPr>
                <w:color w:val="000000"/>
                <w:sz w:val="21"/>
                <w:szCs w:val="21"/>
                <w:shd w:val="clear" w:color="auto" w:fill="FFFFFF"/>
              </w:rPr>
              <w:t>人）</w:t>
            </w:r>
          </w:p>
        </w:tc>
        <w:tc>
          <w:tcPr>
            <w:tcW w:w="1276" w:type="dxa"/>
            <w:tcBorders>
              <w:top w:val="nil"/>
              <w:left w:val="single" w:sz="4" w:space="0" w:color="auto"/>
              <w:bottom w:val="single" w:sz="4" w:space="0" w:color="auto"/>
              <w:right w:val="nil"/>
            </w:tcBorders>
            <w:shd w:val="clear" w:color="auto" w:fill="auto"/>
            <w:vAlign w:val="center"/>
          </w:tcPr>
          <w:p w14:paraId="69C60D9F" w14:textId="77777777" w:rsidR="009E2851" w:rsidRDefault="00265829">
            <w:pPr>
              <w:pStyle w:val="a3"/>
              <w:shd w:val="clear" w:color="auto" w:fill="FFFFFF"/>
              <w:ind w:firstLineChars="200" w:firstLine="420"/>
              <w:rPr>
                <w:sz w:val="21"/>
                <w:szCs w:val="21"/>
                <w:shd w:val="clear" w:color="auto" w:fill="FFFFFF"/>
              </w:rPr>
            </w:pPr>
            <w:r>
              <w:rPr>
                <w:rFonts w:hint="eastAsia"/>
                <w:sz w:val="21"/>
                <w:szCs w:val="21"/>
                <w:shd w:val="clear" w:color="auto" w:fill="FFFFFF"/>
              </w:rPr>
              <w:t>1638</w:t>
            </w:r>
          </w:p>
        </w:tc>
        <w:tc>
          <w:tcPr>
            <w:tcW w:w="2509" w:type="dxa"/>
            <w:gridSpan w:val="3"/>
            <w:tcBorders>
              <w:top w:val="nil"/>
              <w:left w:val="single" w:sz="4" w:space="0" w:color="auto"/>
              <w:bottom w:val="single" w:sz="4" w:space="0" w:color="auto"/>
              <w:right w:val="nil"/>
            </w:tcBorders>
            <w:shd w:val="clear" w:color="auto" w:fill="auto"/>
            <w:vAlign w:val="center"/>
          </w:tcPr>
          <w:p w14:paraId="6E057EBA" w14:textId="77777777" w:rsidR="009E2851" w:rsidRDefault="00265829">
            <w:pPr>
              <w:pStyle w:val="a3"/>
              <w:shd w:val="clear" w:color="auto" w:fill="FFFFFF"/>
              <w:ind w:firstLineChars="200" w:firstLine="420"/>
              <w:rPr>
                <w:sz w:val="21"/>
                <w:szCs w:val="21"/>
                <w:shd w:val="clear" w:color="auto" w:fill="FFFFFF"/>
              </w:rPr>
            </w:pPr>
            <w:r>
              <w:rPr>
                <w:rFonts w:hint="eastAsia"/>
                <w:sz w:val="21"/>
                <w:szCs w:val="21"/>
                <w:shd w:val="clear" w:color="auto" w:fill="FFFFFF"/>
              </w:rPr>
              <w:t>1674</w:t>
            </w:r>
          </w:p>
        </w:tc>
        <w:tc>
          <w:tcPr>
            <w:tcW w:w="1079" w:type="dxa"/>
            <w:gridSpan w:val="2"/>
            <w:tcBorders>
              <w:top w:val="nil"/>
              <w:left w:val="single" w:sz="4" w:space="0" w:color="auto"/>
              <w:bottom w:val="single" w:sz="4" w:space="0" w:color="auto"/>
              <w:right w:val="nil"/>
            </w:tcBorders>
            <w:shd w:val="clear" w:color="auto" w:fill="auto"/>
            <w:vAlign w:val="center"/>
          </w:tcPr>
          <w:p w14:paraId="63DB89F9"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20</w:t>
            </w:r>
          </w:p>
        </w:tc>
        <w:tc>
          <w:tcPr>
            <w:tcW w:w="951" w:type="dxa"/>
            <w:tcBorders>
              <w:top w:val="nil"/>
              <w:left w:val="single" w:sz="4" w:space="0" w:color="auto"/>
              <w:bottom w:val="single" w:sz="4" w:space="0" w:color="auto"/>
              <w:right w:val="single" w:sz="4" w:space="0" w:color="auto"/>
            </w:tcBorders>
            <w:shd w:val="clear" w:color="auto" w:fill="auto"/>
            <w:vAlign w:val="center"/>
          </w:tcPr>
          <w:p w14:paraId="7848FE94"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20</w:t>
            </w:r>
          </w:p>
        </w:tc>
      </w:tr>
      <w:tr w:rsidR="009E2851" w14:paraId="410584BC" w14:textId="77777777">
        <w:trPr>
          <w:trHeight w:hRule="exact" w:val="1187"/>
        </w:trPr>
        <w:tc>
          <w:tcPr>
            <w:tcW w:w="709" w:type="dxa"/>
            <w:gridSpan w:val="2"/>
            <w:vMerge/>
            <w:tcBorders>
              <w:top w:val="nil"/>
              <w:left w:val="single" w:sz="4" w:space="0" w:color="auto"/>
              <w:bottom w:val="single" w:sz="4" w:space="0" w:color="auto"/>
              <w:right w:val="single" w:sz="4" w:space="0" w:color="auto"/>
            </w:tcBorders>
            <w:shd w:val="clear" w:color="auto" w:fill="auto"/>
            <w:textDirection w:val="tbRlV"/>
            <w:vAlign w:val="center"/>
          </w:tcPr>
          <w:p w14:paraId="0593ED65" w14:textId="77777777" w:rsidR="009E2851" w:rsidRDefault="009E2851">
            <w:pPr>
              <w:rPr>
                <w:rFonts w:ascii="Times New Roman" w:hAnsi="Times New Roman" w:cs="Times New Roman"/>
                <w:sz w:val="20"/>
                <w:szCs w:val="20"/>
              </w:rPr>
            </w:pPr>
          </w:p>
        </w:tc>
        <w:tc>
          <w:tcPr>
            <w:tcW w:w="567" w:type="dxa"/>
            <w:vMerge/>
            <w:tcBorders>
              <w:top w:val="nil"/>
              <w:left w:val="nil"/>
              <w:bottom w:val="single" w:sz="4" w:space="0" w:color="auto"/>
              <w:right w:val="nil"/>
            </w:tcBorders>
            <w:shd w:val="clear" w:color="auto" w:fill="auto"/>
            <w:vAlign w:val="center"/>
          </w:tcPr>
          <w:p w14:paraId="1706F131" w14:textId="77777777" w:rsidR="009E2851" w:rsidRDefault="009E2851">
            <w:pPr>
              <w:rPr>
                <w:rFonts w:ascii="Times New Roman" w:hAnsi="Times New Roman" w:cs="Times New Roman"/>
                <w:sz w:val="20"/>
                <w:szCs w:val="20"/>
              </w:rPr>
            </w:pPr>
          </w:p>
        </w:tc>
        <w:tc>
          <w:tcPr>
            <w:tcW w:w="1135" w:type="dxa"/>
            <w:tcBorders>
              <w:top w:val="nil"/>
              <w:left w:val="single" w:sz="4" w:space="0" w:color="auto"/>
              <w:bottom w:val="single" w:sz="4" w:space="0" w:color="auto"/>
              <w:right w:val="nil"/>
            </w:tcBorders>
            <w:shd w:val="clear" w:color="auto" w:fill="auto"/>
            <w:vAlign w:val="center"/>
          </w:tcPr>
          <w:p w14:paraId="005FB2CE" w14:textId="77777777" w:rsidR="009E2851" w:rsidRDefault="00265829">
            <w:pPr>
              <w:pStyle w:val="a3"/>
              <w:shd w:val="clear" w:color="auto" w:fill="FFFFFF"/>
              <w:rPr>
                <w:sz w:val="21"/>
                <w:szCs w:val="21"/>
                <w:shd w:val="clear" w:color="auto" w:fill="FFFFFF"/>
              </w:rPr>
            </w:pPr>
            <w:r>
              <w:rPr>
                <w:sz w:val="21"/>
                <w:szCs w:val="21"/>
                <w:shd w:val="clear" w:color="auto" w:fill="FFFFFF"/>
              </w:rPr>
              <w:t>质量指标</w:t>
            </w:r>
          </w:p>
        </w:tc>
        <w:tc>
          <w:tcPr>
            <w:tcW w:w="1419" w:type="dxa"/>
            <w:gridSpan w:val="2"/>
            <w:tcBorders>
              <w:top w:val="nil"/>
              <w:left w:val="single" w:sz="4" w:space="0" w:color="auto"/>
              <w:bottom w:val="single" w:sz="4" w:space="0" w:color="auto"/>
              <w:right w:val="nil"/>
            </w:tcBorders>
            <w:shd w:val="clear" w:color="auto" w:fill="auto"/>
            <w:vAlign w:val="center"/>
          </w:tcPr>
          <w:p w14:paraId="725B3FAE" w14:textId="77777777" w:rsidR="009E2851" w:rsidRDefault="00265829">
            <w:pPr>
              <w:pStyle w:val="a3"/>
              <w:shd w:val="clear" w:color="auto" w:fill="FFFFFF"/>
              <w:rPr>
                <w:sz w:val="21"/>
                <w:szCs w:val="21"/>
                <w:shd w:val="clear" w:color="auto" w:fill="FFFFFF"/>
              </w:rPr>
            </w:pPr>
            <w:r>
              <w:rPr>
                <w:sz w:val="21"/>
                <w:szCs w:val="21"/>
                <w:shd w:val="clear" w:color="auto" w:fill="FFFFFF"/>
              </w:rPr>
              <w:t>改善办公条件达标率（100%）</w:t>
            </w:r>
          </w:p>
        </w:tc>
        <w:tc>
          <w:tcPr>
            <w:tcW w:w="1276" w:type="dxa"/>
            <w:tcBorders>
              <w:top w:val="nil"/>
              <w:left w:val="single" w:sz="4" w:space="0" w:color="auto"/>
              <w:bottom w:val="single" w:sz="4" w:space="0" w:color="auto"/>
              <w:right w:val="nil"/>
            </w:tcBorders>
            <w:shd w:val="clear" w:color="auto" w:fill="auto"/>
            <w:vAlign w:val="center"/>
          </w:tcPr>
          <w:p w14:paraId="31A6F4EB"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100</w:t>
            </w:r>
          </w:p>
        </w:tc>
        <w:tc>
          <w:tcPr>
            <w:tcW w:w="2509" w:type="dxa"/>
            <w:gridSpan w:val="3"/>
            <w:tcBorders>
              <w:top w:val="nil"/>
              <w:left w:val="single" w:sz="4" w:space="0" w:color="auto"/>
              <w:bottom w:val="single" w:sz="4" w:space="0" w:color="auto"/>
              <w:right w:val="nil"/>
            </w:tcBorders>
            <w:shd w:val="clear" w:color="auto" w:fill="auto"/>
            <w:vAlign w:val="center"/>
          </w:tcPr>
          <w:p w14:paraId="6D0EA33A"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100</w:t>
            </w:r>
          </w:p>
        </w:tc>
        <w:tc>
          <w:tcPr>
            <w:tcW w:w="1079" w:type="dxa"/>
            <w:gridSpan w:val="2"/>
            <w:tcBorders>
              <w:top w:val="nil"/>
              <w:left w:val="single" w:sz="4" w:space="0" w:color="auto"/>
              <w:bottom w:val="single" w:sz="4" w:space="0" w:color="auto"/>
              <w:right w:val="nil"/>
            </w:tcBorders>
            <w:shd w:val="clear" w:color="auto" w:fill="auto"/>
            <w:vAlign w:val="center"/>
          </w:tcPr>
          <w:p w14:paraId="6598C953"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20</w:t>
            </w:r>
          </w:p>
        </w:tc>
        <w:tc>
          <w:tcPr>
            <w:tcW w:w="951" w:type="dxa"/>
            <w:tcBorders>
              <w:top w:val="nil"/>
              <w:left w:val="single" w:sz="4" w:space="0" w:color="auto"/>
              <w:bottom w:val="single" w:sz="4" w:space="0" w:color="auto"/>
              <w:right w:val="single" w:sz="4" w:space="0" w:color="auto"/>
            </w:tcBorders>
            <w:shd w:val="clear" w:color="auto" w:fill="auto"/>
            <w:vAlign w:val="center"/>
          </w:tcPr>
          <w:p w14:paraId="31706CAA"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20</w:t>
            </w:r>
          </w:p>
        </w:tc>
      </w:tr>
      <w:tr w:rsidR="009E2851" w14:paraId="5AEC7972" w14:textId="77777777">
        <w:trPr>
          <w:trHeight w:hRule="exact" w:val="1159"/>
        </w:trPr>
        <w:tc>
          <w:tcPr>
            <w:tcW w:w="709" w:type="dxa"/>
            <w:gridSpan w:val="2"/>
            <w:vMerge/>
            <w:tcBorders>
              <w:top w:val="nil"/>
              <w:left w:val="single" w:sz="4" w:space="0" w:color="auto"/>
              <w:bottom w:val="single" w:sz="4" w:space="0" w:color="auto"/>
              <w:right w:val="single" w:sz="4" w:space="0" w:color="auto"/>
            </w:tcBorders>
            <w:shd w:val="clear" w:color="auto" w:fill="auto"/>
            <w:textDirection w:val="tbRlV"/>
            <w:vAlign w:val="center"/>
          </w:tcPr>
          <w:p w14:paraId="0BC1E502" w14:textId="77777777" w:rsidR="009E2851" w:rsidRDefault="009E2851">
            <w:pPr>
              <w:rPr>
                <w:rFonts w:ascii="Times New Roman" w:hAnsi="Times New Roman" w:cs="Times New Roman"/>
                <w:sz w:val="20"/>
                <w:szCs w:val="20"/>
              </w:rPr>
            </w:pPr>
          </w:p>
        </w:tc>
        <w:tc>
          <w:tcPr>
            <w:tcW w:w="567" w:type="dxa"/>
            <w:vMerge/>
            <w:tcBorders>
              <w:top w:val="nil"/>
              <w:left w:val="nil"/>
              <w:bottom w:val="single" w:sz="4" w:space="0" w:color="auto"/>
              <w:right w:val="nil"/>
            </w:tcBorders>
            <w:shd w:val="clear" w:color="auto" w:fill="auto"/>
            <w:vAlign w:val="center"/>
          </w:tcPr>
          <w:p w14:paraId="287B46DC" w14:textId="77777777" w:rsidR="009E2851" w:rsidRDefault="009E2851">
            <w:pPr>
              <w:rPr>
                <w:rFonts w:ascii="Times New Roman" w:hAnsi="Times New Roman" w:cs="Times New Roman"/>
                <w:sz w:val="20"/>
                <w:szCs w:val="20"/>
              </w:rPr>
            </w:pPr>
          </w:p>
        </w:tc>
        <w:tc>
          <w:tcPr>
            <w:tcW w:w="1135" w:type="dxa"/>
            <w:tcBorders>
              <w:top w:val="nil"/>
              <w:left w:val="single" w:sz="4" w:space="0" w:color="auto"/>
              <w:bottom w:val="single" w:sz="4" w:space="0" w:color="auto"/>
              <w:right w:val="nil"/>
            </w:tcBorders>
            <w:shd w:val="clear" w:color="auto" w:fill="auto"/>
            <w:vAlign w:val="center"/>
          </w:tcPr>
          <w:p w14:paraId="1C5A2431" w14:textId="77777777" w:rsidR="009E2851" w:rsidRDefault="00265829">
            <w:pPr>
              <w:pStyle w:val="a3"/>
              <w:shd w:val="clear" w:color="auto" w:fill="FFFFFF"/>
              <w:rPr>
                <w:sz w:val="21"/>
                <w:szCs w:val="21"/>
                <w:shd w:val="clear" w:color="auto" w:fill="FFFFFF"/>
              </w:rPr>
            </w:pPr>
            <w:r>
              <w:rPr>
                <w:sz w:val="21"/>
                <w:szCs w:val="21"/>
                <w:shd w:val="clear" w:color="auto" w:fill="FFFFFF"/>
              </w:rPr>
              <w:t>成本指标</w:t>
            </w:r>
          </w:p>
        </w:tc>
        <w:tc>
          <w:tcPr>
            <w:tcW w:w="1419" w:type="dxa"/>
            <w:gridSpan w:val="2"/>
            <w:tcBorders>
              <w:top w:val="nil"/>
              <w:left w:val="single" w:sz="4" w:space="0" w:color="auto"/>
              <w:bottom w:val="single" w:sz="4" w:space="0" w:color="auto"/>
              <w:right w:val="nil"/>
            </w:tcBorders>
            <w:shd w:val="clear" w:color="auto" w:fill="auto"/>
            <w:vAlign w:val="center"/>
          </w:tcPr>
          <w:p w14:paraId="492B1D1A" w14:textId="77777777" w:rsidR="009E2851" w:rsidRDefault="00265829">
            <w:pPr>
              <w:pStyle w:val="a3"/>
              <w:shd w:val="clear" w:color="auto" w:fill="FFFFFF"/>
              <w:rPr>
                <w:sz w:val="21"/>
                <w:szCs w:val="21"/>
                <w:shd w:val="clear" w:color="auto" w:fill="FFFFFF"/>
              </w:rPr>
            </w:pPr>
            <w:r>
              <w:rPr>
                <w:sz w:val="21"/>
                <w:szCs w:val="21"/>
                <w:shd w:val="clear" w:color="auto" w:fill="FFFFFF"/>
              </w:rPr>
              <w:t>公用经费（650元/学年）</w:t>
            </w:r>
          </w:p>
        </w:tc>
        <w:tc>
          <w:tcPr>
            <w:tcW w:w="1276" w:type="dxa"/>
            <w:tcBorders>
              <w:top w:val="nil"/>
              <w:left w:val="single" w:sz="4" w:space="0" w:color="auto"/>
              <w:bottom w:val="single" w:sz="4" w:space="0" w:color="auto"/>
              <w:right w:val="nil"/>
            </w:tcBorders>
            <w:shd w:val="clear" w:color="auto" w:fill="auto"/>
            <w:vAlign w:val="center"/>
          </w:tcPr>
          <w:p w14:paraId="16085C38"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650</w:t>
            </w:r>
          </w:p>
        </w:tc>
        <w:tc>
          <w:tcPr>
            <w:tcW w:w="2509" w:type="dxa"/>
            <w:gridSpan w:val="3"/>
            <w:tcBorders>
              <w:top w:val="nil"/>
              <w:left w:val="single" w:sz="4" w:space="0" w:color="auto"/>
              <w:bottom w:val="single" w:sz="4" w:space="0" w:color="auto"/>
              <w:right w:val="nil"/>
            </w:tcBorders>
            <w:shd w:val="clear" w:color="auto" w:fill="auto"/>
            <w:vAlign w:val="center"/>
          </w:tcPr>
          <w:p w14:paraId="59C687CA"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750</w:t>
            </w:r>
          </w:p>
        </w:tc>
        <w:tc>
          <w:tcPr>
            <w:tcW w:w="1079" w:type="dxa"/>
            <w:gridSpan w:val="2"/>
            <w:tcBorders>
              <w:top w:val="nil"/>
              <w:left w:val="single" w:sz="4" w:space="0" w:color="auto"/>
              <w:bottom w:val="single" w:sz="4" w:space="0" w:color="auto"/>
              <w:right w:val="nil"/>
            </w:tcBorders>
            <w:shd w:val="clear" w:color="auto" w:fill="auto"/>
            <w:vAlign w:val="center"/>
          </w:tcPr>
          <w:p w14:paraId="30543A1C"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20</w:t>
            </w:r>
          </w:p>
        </w:tc>
        <w:tc>
          <w:tcPr>
            <w:tcW w:w="951" w:type="dxa"/>
            <w:tcBorders>
              <w:top w:val="nil"/>
              <w:left w:val="single" w:sz="4" w:space="0" w:color="auto"/>
              <w:bottom w:val="single" w:sz="4" w:space="0" w:color="auto"/>
              <w:right w:val="single" w:sz="4" w:space="0" w:color="auto"/>
            </w:tcBorders>
            <w:shd w:val="clear" w:color="auto" w:fill="auto"/>
            <w:vAlign w:val="center"/>
          </w:tcPr>
          <w:p w14:paraId="2A4602F7"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20</w:t>
            </w:r>
          </w:p>
        </w:tc>
      </w:tr>
      <w:tr w:rsidR="009E2851" w14:paraId="099B4741" w14:textId="77777777">
        <w:trPr>
          <w:trHeight w:hRule="exact" w:val="1559"/>
        </w:trPr>
        <w:tc>
          <w:tcPr>
            <w:tcW w:w="709" w:type="dxa"/>
            <w:gridSpan w:val="2"/>
            <w:vMerge/>
            <w:tcBorders>
              <w:top w:val="nil"/>
              <w:left w:val="single" w:sz="4" w:space="0" w:color="auto"/>
              <w:bottom w:val="single" w:sz="4" w:space="0" w:color="auto"/>
              <w:right w:val="single" w:sz="4" w:space="0" w:color="auto"/>
            </w:tcBorders>
            <w:shd w:val="clear" w:color="auto" w:fill="auto"/>
            <w:textDirection w:val="tbRlV"/>
            <w:vAlign w:val="center"/>
          </w:tcPr>
          <w:p w14:paraId="3CFC01B3" w14:textId="77777777" w:rsidR="009E2851" w:rsidRDefault="009E2851">
            <w:pPr>
              <w:rPr>
                <w:rFonts w:ascii="Times New Roman" w:hAnsi="Times New Roman" w:cs="Times New Roman"/>
                <w:sz w:val="20"/>
                <w:szCs w:val="20"/>
              </w:rPr>
            </w:pPr>
          </w:p>
        </w:tc>
        <w:tc>
          <w:tcPr>
            <w:tcW w:w="567" w:type="dxa"/>
            <w:tcBorders>
              <w:top w:val="nil"/>
              <w:left w:val="nil"/>
              <w:bottom w:val="single" w:sz="4" w:space="0" w:color="auto"/>
              <w:right w:val="nil"/>
            </w:tcBorders>
            <w:shd w:val="clear" w:color="auto" w:fill="auto"/>
            <w:vAlign w:val="center"/>
          </w:tcPr>
          <w:p w14:paraId="2ADA1076" w14:textId="77777777" w:rsidR="009E2851" w:rsidRDefault="00265829">
            <w:pPr>
              <w:pStyle w:val="a3"/>
              <w:shd w:val="clear" w:color="auto" w:fill="FFFFFF"/>
              <w:rPr>
                <w:sz w:val="21"/>
                <w:szCs w:val="21"/>
                <w:shd w:val="clear" w:color="auto" w:fill="FFFFFF"/>
              </w:rPr>
            </w:pPr>
            <w:r>
              <w:rPr>
                <w:sz w:val="21"/>
                <w:szCs w:val="21"/>
                <w:shd w:val="clear" w:color="auto" w:fill="FFFFFF"/>
              </w:rPr>
              <w:t>效益指标</w:t>
            </w:r>
          </w:p>
        </w:tc>
        <w:tc>
          <w:tcPr>
            <w:tcW w:w="1135" w:type="dxa"/>
            <w:tcBorders>
              <w:top w:val="nil"/>
              <w:left w:val="single" w:sz="4" w:space="0" w:color="auto"/>
              <w:bottom w:val="single" w:sz="4" w:space="0" w:color="auto"/>
              <w:right w:val="nil"/>
            </w:tcBorders>
            <w:shd w:val="clear" w:color="auto" w:fill="auto"/>
            <w:vAlign w:val="center"/>
          </w:tcPr>
          <w:p w14:paraId="0AB64FF1" w14:textId="77777777" w:rsidR="009E2851" w:rsidRDefault="00265829">
            <w:pPr>
              <w:pStyle w:val="a3"/>
              <w:shd w:val="clear" w:color="auto" w:fill="FFFFFF"/>
              <w:rPr>
                <w:sz w:val="21"/>
                <w:szCs w:val="21"/>
                <w:shd w:val="clear" w:color="auto" w:fill="FFFFFF"/>
              </w:rPr>
            </w:pPr>
            <w:r>
              <w:rPr>
                <w:sz w:val="21"/>
                <w:szCs w:val="21"/>
                <w:shd w:val="clear" w:color="auto" w:fill="FFFFFF"/>
              </w:rPr>
              <w:t>社会效益指标</w:t>
            </w:r>
          </w:p>
        </w:tc>
        <w:tc>
          <w:tcPr>
            <w:tcW w:w="1419" w:type="dxa"/>
            <w:gridSpan w:val="2"/>
            <w:tcBorders>
              <w:top w:val="nil"/>
              <w:left w:val="single" w:sz="4" w:space="0" w:color="auto"/>
              <w:bottom w:val="single" w:sz="4" w:space="0" w:color="auto"/>
              <w:right w:val="nil"/>
            </w:tcBorders>
            <w:shd w:val="clear" w:color="auto" w:fill="auto"/>
            <w:vAlign w:val="center"/>
          </w:tcPr>
          <w:p w14:paraId="0F25988F" w14:textId="77777777" w:rsidR="009E2851" w:rsidRDefault="00265829">
            <w:pPr>
              <w:pStyle w:val="a3"/>
              <w:shd w:val="clear" w:color="auto" w:fill="FFFFFF"/>
              <w:rPr>
                <w:sz w:val="21"/>
                <w:szCs w:val="21"/>
                <w:shd w:val="clear" w:color="auto" w:fill="FFFFFF"/>
              </w:rPr>
            </w:pPr>
            <w:r>
              <w:rPr>
                <w:sz w:val="21"/>
                <w:szCs w:val="21"/>
                <w:shd w:val="clear" w:color="auto" w:fill="FFFFFF"/>
              </w:rPr>
              <w:t>提高办学条件，提高教育质量（≥100%）</w:t>
            </w:r>
          </w:p>
          <w:p w14:paraId="305A6EC8" w14:textId="77777777" w:rsidR="009E2851" w:rsidRDefault="009E2851">
            <w:pPr>
              <w:pStyle w:val="a3"/>
              <w:shd w:val="clear" w:color="auto" w:fill="FFFFFF"/>
              <w:ind w:firstLineChars="200" w:firstLine="420"/>
              <w:rPr>
                <w:sz w:val="21"/>
                <w:szCs w:val="21"/>
                <w:shd w:val="clear" w:color="auto" w:fill="FFFFFF"/>
              </w:rPr>
            </w:pPr>
          </w:p>
        </w:tc>
        <w:tc>
          <w:tcPr>
            <w:tcW w:w="1276" w:type="dxa"/>
            <w:tcBorders>
              <w:top w:val="nil"/>
              <w:left w:val="single" w:sz="4" w:space="0" w:color="auto"/>
              <w:bottom w:val="single" w:sz="4" w:space="0" w:color="auto"/>
              <w:right w:val="nil"/>
            </w:tcBorders>
            <w:shd w:val="clear" w:color="auto" w:fill="auto"/>
            <w:vAlign w:val="center"/>
          </w:tcPr>
          <w:p w14:paraId="1858B76A"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100</w:t>
            </w:r>
          </w:p>
        </w:tc>
        <w:tc>
          <w:tcPr>
            <w:tcW w:w="2509" w:type="dxa"/>
            <w:gridSpan w:val="3"/>
            <w:tcBorders>
              <w:top w:val="nil"/>
              <w:left w:val="single" w:sz="4" w:space="0" w:color="auto"/>
              <w:bottom w:val="single" w:sz="4" w:space="0" w:color="auto"/>
              <w:right w:val="nil"/>
            </w:tcBorders>
            <w:shd w:val="clear" w:color="auto" w:fill="auto"/>
            <w:vAlign w:val="center"/>
          </w:tcPr>
          <w:p w14:paraId="1E811F4C"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100</w:t>
            </w:r>
          </w:p>
        </w:tc>
        <w:tc>
          <w:tcPr>
            <w:tcW w:w="1079" w:type="dxa"/>
            <w:gridSpan w:val="2"/>
            <w:tcBorders>
              <w:top w:val="nil"/>
              <w:left w:val="single" w:sz="4" w:space="0" w:color="auto"/>
              <w:bottom w:val="single" w:sz="4" w:space="0" w:color="auto"/>
              <w:right w:val="nil"/>
            </w:tcBorders>
            <w:shd w:val="clear" w:color="auto" w:fill="auto"/>
            <w:vAlign w:val="center"/>
          </w:tcPr>
          <w:p w14:paraId="5A9A6C84"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20</w:t>
            </w:r>
          </w:p>
        </w:tc>
        <w:tc>
          <w:tcPr>
            <w:tcW w:w="951" w:type="dxa"/>
            <w:tcBorders>
              <w:top w:val="nil"/>
              <w:left w:val="single" w:sz="4" w:space="0" w:color="auto"/>
              <w:bottom w:val="single" w:sz="4" w:space="0" w:color="auto"/>
              <w:right w:val="single" w:sz="4" w:space="0" w:color="auto"/>
            </w:tcBorders>
            <w:shd w:val="clear" w:color="auto" w:fill="auto"/>
            <w:vAlign w:val="center"/>
          </w:tcPr>
          <w:p w14:paraId="7141EFD9"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20</w:t>
            </w:r>
          </w:p>
        </w:tc>
      </w:tr>
      <w:tr w:rsidR="009E2851" w14:paraId="6BD0E748" w14:textId="77777777">
        <w:trPr>
          <w:trHeight w:hRule="exact" w:val="1553"/>
        </w:trPr>
        <w:tc>
          <w:tcPr>
            <w:tcW w:w="709" w:type="dxa"/>
            <w:gridSpan w:val="2"/>
            <w:vMerge/>
            <w:tcBorders>
              <w:top w:val="nil"/>
              <w:left w:val="single" w:sz="4" w:space="0" w:color="auto"/>
              <w:bottom w:val="single" w:sz="4" w:space="0" w:color="auto"/>
              <w:right w:val="single" w:sz="4" w:space="0" w:color="auto"/>
            </w:tcBorders>
            <w:shd w:val="clear" w:color="auto" w:fill="auto"/>
            <w:textDirection w:val="tbRlV"/>
            <w:vAlign w:val="center"/>
          </w:tcPr>
          <w:p w14:paraId="25093FFD" w14:textId="77777777" w:rsidR="009E2851" w:rsidRDefault="009E2851">
            <w:pPr>
              <w:rPr>
                <w:rFonts w:ascii="Times New Roman" w:hAnsi="Times New Roman" w:cs="Times New Roman"/>
                <w:sz w:val="20"/>
                <w:szCs w:val="20"/>
              </w:rPr>
            </w:pPr>
          </w:p>
        </w:tc>
        <w:tc>
          <w:tcPr>
            <w:tcW w:w="567" w:type="dxa"/>
            <w:tcBorders>
              <w:top w:val="nil"/>
              <w:left w:val="nil"/>
              <w:bottom w:val="single" w:sz="4" w:space="0" w:color="auto"/>
              <w:right w:val="nil"/>
            </w:tcBorders>
            <w:shd w:val="clear" w:color="auto" w:fill="auto"/>
            <w:vAlign w:val="center"/>
          </w:tcPr>
          <w:p w14:paraId="6EE8894D" w14:textId="77777777" w:rsidR="009E2851" w:rsidRDefault="00265829">
            <w:pPr>
              <w:pStyle w:val="a3"/>
              <w:shd w:val="clear" w:color="auto" w:fill="FFFFFF"/>
              <w:rPr>
                <w:sz w:val="21"/>
                <w:szCs w:val="21"/>
                <w:shd w:val="clear" w:color="auto" w:fill="FFFFFF"/>
              </w:rPr>
            </w:pPr>
            <w:r>
              <w:rPr>
                <w:sz w:val="21"/>
                <w:szCs w:val="21"/>
                <w:shd w:val="clear" w:color="auto" w:fill="FFFFFF"/>
              </w:rPr>
              <w:t>满意度指标</w:t>
            </w:r>
          </w:p>
        </w:tc>
        <w:tc>
          <w:tcPr>
            <w:tcW w:w="1135" w:type="dxa"/>
            <w:tcBorders>
              <w:top w:val="nil"/>
              <w:left w:val="single" w:sz="4" w:space="0" w:color="auto"/>
              <w:bottom w:val="single" w:sz="4" w:space="0" w:color="auto"/>
              <w:right w:val="nil"/>
            </w:tcBorders>
            <w:shd w:val="clear" w:color="auto" w:fill="auto"/>
            <w:vAlign w:val="center"/>
          </w:tcPr>
          <w:p w14:paraId="69E8383F" w14:textId="77777777" w:rsidR="009E2851" w:rsidRDefault="00265829">
            <w:pPr>
              <w:pStyle w:val="a3"/>
              <w:shd w:val="clear" w:color="auto" w:fill="FFFFFF"/>
              <w:rPr>
                <w:sz w:val="21"/>
                <w:szCs w:val="21"/>
                <w:shd w:val="clear" w:color="auto" w:fill="FFFFFF"/>
              </w:rPr>
            </w:pPr>
            <w:r>
              <w:rPr>
                <w:sz w:val="21"/>
                <w:szCs w:val="21"/>
                <w:shd w:val="clear" w:color="auto" w:fill="FFFFFF"/>
              </w:rPr>
              <w:t>服务对象满意度指标</w:t>
            </w:r>
          </w:p>
        </w:tc>
        <w:tc>
          <w:tcPr>
            <w:tcW w:w="1419" w:type="dxa"/>
            <w:gridSpan w:val="2"/>
            <w:tcBorders>
              <w:top w:val="nil"/>
              <w:left w:val="single" w:sz="4" w:space="0" w:color="auto"/>
              <w:bottom w:val="single" w:sz="4" w:space="0" w:color="auto"/>
              <w:right w:val="nil"/>
            </w:tcBorders>
            <w:shd w:val="clear" w:color="auto" w:fill="auto"/>
            <w:vAlign w:val="center"/>
          </w:tcPr>
          <w:p w14:paraId="0CC2AAAC" w14:textId="77777777" w:rsidR="009E2851" w:rsidRDefault="00265829">
            <w:pPr>
              <w:pStyle w:val="a3"/>
              <w:shd w:val="clear" w:color="auto" w:fill="FFFFFF"/>
              <w:rPr>
                <w:sz w:val="21"/>
                <w:szCs w:val="21"/>
                <w:shd w:val="clear" w:color="auto" w:fill="FFFFFF"/>
              </w:rPr>
            </w:pPr>
            <w:r>
              <w:rPr>
                <w:sz w:val="21"/>
                <w:szCs w:val="21"/>
                <w:shd w:val="clear" w:color="auto" w:fill="FFFFFF"/>
              </w:rPr>
              <w:t>学生及教师满意度（≥97%）</w:t>
            </w:r>
          </w:p>
        </w:tc>
        <w:tc>
          <w:tcPr>
            <w:tcW w:w="1276" w:type="dxa"/>
            <w:tcBorders>
              <w:top w:val="nil"/>
              <w:left w:val="single" w:sz="4" w:space="0" w:color="auto"/>
              <w:bottom w:val="single" w:sz="4" w:space="0" w:color="auto"/>
              <w:right w:val="nil"/>
            </w:tcBorders>
            <w:shd w:val="clear" w:color="auto" w:fill="auto"/>
            <w:vAlign w:val="center"/>
          </w:tcPr>
          <w:p w14:paraId="231A3D89"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97</w:t>
            </w:r>
          </w:p>
        </w:tc>
        <w:tc>
          <w:tcPr>
            <w:tcW w:w="2509" w:type="dxa"/>
            <w:gridSpan w:val="3"/>
            <w:tcBorders>
              <w:top w:val="nil"/>
              <w:left w:val="single" w:sz="4" w:space="0" w:color="auto"/>
              <w:bottom w:val="single" w:sz="4" w:space="0" w:color="auto"/>
              <w:right w:val="nil"/>
            </w:tcBorders>
            <w:shd w:val="clear" w:color="auto" w:fill="auto"/>
            <w:vAlign w:val="center"/>
          </w:tcPr>
          <w:p w14:paraId="40B77B53"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97</w:t>
            </w:r>
          </w:p>
        </w:tc>
        <w:tc>
          <w:tcPr>
            <w:tcW w:w="1079" w:type="dxa"/>
            <w:gridSpan w:val="2"/>
            <w:tcBorders>
              <w:top w:val="nil"/>
              <w:left w:val="single" w:sz="4" w:space="0" w:color="auto"/>
              <w:bottom w:val="single" w:sz="4" w:space="0" w:color="auto"/>
              <w:right w:val="nil"/>
            </w:tcBorders>
            <w:shd w:val="clear" w:color="auto" w:fill="auto"/>
            <w:vAlign w:val="center"/>
          </w:tcPr>
          <w:p w14:paraId="5A02EEBA"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20</w:t>
            </w:r>
          </w:p>
        </w:tc>
        <w:tc>
          <w:tcPr>
            <w:tcW w:w="951" w:type="dxa"/>
            <w:tcBorders>
              <w:top w:val="nil"/>
              <w:left w:val="single" w:sz="4" w:space="0" w:color="auto"/>
              <w:bottom w:val="single" w:sz="4" w:space="0" w:color="auto"/>
              <w:right w:val="single" w:sz="4" w:space="0" w:color="auto"/>
            </w:tcBorders>
            <w:shd w:val="clear" w:color="auto" w:fill="auto"/>
            <w:vAlign w:val="center"/>
          </w:tcPr>
          <w:p w14:paraId="3D8D2BAA" w14:textId="77777777" w:rsidR="009E2851" w:rsidRDefault="00265829">
            <w:pPr>
              <w:pStyle w:val="a3"/>
              <w:shd w:val="clear" w:color="auto" w:fill="FFFFFF"/>
              <w:ind w:firstLineChars="200" w:firstLine="420"/>
              <w:rPr>
                <w:sz w:val="21"/>
                <w:szCs w:val="21"/>
                <w:shd w:val="clear" w:color="auto" w:fill="FFFFFF"/>
              </w:rPr>
            </w:pPr>
            <w:r>
              <w:rPr>
                <w:sz w:val="21"/>
                <w:szCs w:val="21"/>
                <w:shd w:val="clear" w:color="auto" w:fill="FFFFFF"/>
              </w:rPr>
              <w:t>17</w:t>
            </w:r>
          </w:p>
        </w:tc>
      </w:tr>
      <w:tr w:rsidR="009E2851" w14:paraId="5CE411D7" w14:textId="77777777">
        <w:trPr>
          <w:trHeight w:val="542"/>
        </w:trPr>
        <w:tc>
          <w:tcPr>
            <w:tcW w:w="709" w:type="dxa"/>
            <w:gridSpan w:val="2"/>
            <w:tcBorders>
              <w:top w:val="nil"/>
              <w:left w:val="single" w:sz="4" w:space="0" w:color="auto"/>
              <w:bottom w:val="single" w:sz="4" w:space="0" w:color="auto"/>
              <w:right w:val="single" w:sz="4" w:space="0" w:color="auto"/>
            </w:tcBorders>
            <w:shd w:val="clear" w:color="auto" w:fill="auto"/>
            <w:vAlign w:val="center"/>
          </w:tcPr>
          <w:p w14:paraId="48459CC8" w14:textId="77777777" w:rsidR="009E2851" w:rsidRDefault="00265829">
            <w:pPr>
              <w:pStyle w:val="a3"/>
              <w:shd w:val="clear" w:color="auto" w:fill="FFFFFF"/>
              <w:rPr>
                <w:sz w:val="21"/>
                <w:szCs w:val="21"/>
                <w:shd w:val="clear" w:color="auto" w:fill="FFFFFF"/>
              </w:rPr>
            </w:pPr>
            <w:r>
              <w:rPr>
                <w:sz w:val="21"/>
                <w:szCs w:val="21"/>
                <w:shd w:val="clear" w:color="auto" w:fill="FFFFFF"/>
              </w:rPr>
              <w:t>说明</w:t>
            </w:r>
          </w:p>
        </w:tc>
        <w:tc>
          <w:tcPr>
            <w:tcW w:w="8936" w:type="dxa"/>
            <w:gridSpan w:val="11"/>
            <w:tcBorders>
              <w:top w:val="single" w:sz="4" w:space="0" w:color="auto"/>
              <w:left w:val="nil"/>
              <w:bottom w:val="single" w:sz="4" w:space="0" w:color="auto"/>
              <w:right w:val="single" w:sz="4" w:space="0" w:color="auto"/>
            </w:tcBorders>
            <w:shd w:val="clear" w:color="auto" w:fill="auto"/>
            <w:vAlign w:val="center"/>
          </w:tcPr>
          <w:p w14:paraId="319C8697" w14:textId="77777777" w:rsidR="009E2851" w:rsidRDefault="00265829">
            <w:pPr>
              <w:pStyle w:val="a3"/>
              <w:shd w:val="clear" w:color="auto" w:fill="FFFFFF"/>
              <w:rPr>
                <w:sz w:val="21"/>
                <w:szCs w:val="21"/>
                <w:shd w:val="clear" w:color="auto" w:fill="FFFFFF"/>
              </w:rPr>
            </w:pPr>
            <w:r>
              <w:rPr>
                <w:sz w:val="21"/>
                <w:szCs w:val="21"/>
                <w:shd w:val="clear" w:color="auto" w:fill="FFFFFF"/>
              </w:rPr>
              <w:t>我校202</w:t>
            </w:r>
            <w:r>
              <w:rPr>
                <w:rFonts w:hint="eastAsia"/>
                <w:sz w:val="21"/>
                <w:szCs w:val="21"/>
                <w:shd w:val="clear" w:color="auto" w:fill="FFFFFF"/>
              </w:rPr>
              <w:t>1</w:t>
            </w:r>
            <w:r>
              <w:rPr>
                <w:sz w:val="21"/>
                <w:szCs w:val="21"/>
                <w:shd w:val="clear" w:color="auto" w:fill="FFFFFF"/>
              </w:rPr>
              <w:t>年度小学教学质量综合一等奖</w:t>
            </w:r>
          </w:p>
        </w:tc>
      </w:tr>
    </w:tbl>
    <w:p w14:paraId="348D4DC8" w14:textId="77777777" w:rsidR="009E2851" w:rsidRDefault="009E2851">
      <w:pPr>
        <w:pStyle w:val="a3"/>
        <w:shd w:val="clear" w:color="auto" w:fill="FFFFFF"/>
        <w:spacing w:before="0" w:beforeAutospacing="0" w:after="0" w:afterAutospacing="0"/>
        <w:rPr>
          <w:rStyle w:val="a4"/>
          <w:rFonts w:ascii="Arial" w:hAnsi="Arial" w:cs="Arial"/>
          <w:color w:val="000000"/>
          <w:sz w:val="27"/>
          <w:szCs w:val="27"/>
        </w:rPr>
      </w:pPr>
    </w:p>
    <w:p w14:paraId="2BEDC1FB"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 xml:space="preserve">  </w:t>
      </w:r>
      <w:r>
        <w:rPr>
          <w:rStyle w:val="a4"/>
          <w:rFonts w:ascii="Arial" w:hAnsi="Arial" w:cs="Arial" w:hint="eastAsia"/>
          <w:color w:val="000000"/>
          <w:sz w:val="27"/>
          <w:szCs w:val="27"/>
        </w:rPr>
        <w:t xml:space="preserve">   </w:t>
      </w:r>
      <w:r>
        <w:rPr>
          <w:rStyle w:val="a4"/>
          <w:rFonts w:ascii="Arial" w:hAnsi="Arial" w:cs="Arial"/>
          <w:color w:val="000000"/>
          <w:sz w:val="27"/>
          <w:szCs w:val="27"/>
        </w:rPr>
        <w:t>2.</w:t>
      </w:r>
      <w:r>
        <w:rPr>
          <w:rStyle w:val="a4"/>
          <w:rFonts w:ascii="Arial" w:hAnsi="Arial" w:cs="Arial"/>
          <w:color w:val="000000"/>
          <w:sz w:val="27"/>
          <w:szCs w:val="27"/>
        </w:rPr>
        <w:t>绩效自评报告或案例</w:t>
      </w:r>
      <w:r>
        <w:rPr>
          <w:rStyle w:val="a4"/>
          <w:rFonts w:ascii="Arial" w:hAnsi="Arial" w:cs="Arial" w:hint="eastAsia"/>
          <w:color w:val="000000"/>
          <w:sz w:val="27"/>
          <w:szCs w:val="27"/>
        </w:rPr>
        <w:t>。</w:t>
      </w:r>
    </w:p>
    <w:p w14:paraId="5B37893B" w14:textId="77777777" w:rsidR="009E2851" w:rsidRDefault="00265829">
      <w:pPr>
        <w:pStyle w:val="a3"/>
        <w:shd w:val="clear" w:color="auto" w:fill="FFFFFF"/>
        <w:spacing w:before="0" w:beforeAutospacing="0" w:after="0" w:afterAutospacing="0"/>
        <w:ind w:firstLineChars="300" w:firstLine="720"/>
        <w:rPr>
          <w:color w:val="333333"/>
          <w:lang w:val="en"/>
        </w:rPr>
      </w:pPr>
      <w:r>
        <w:rPr>
          <w:rFonts w:hint="eastAsia"/>
          <w:color w:val="333333"/>
          <w:lang w:val="en"/>
        </w:rPr>
        <w:t>我单位未委托第三方开展绩效评价。</w:t>
      </w:r>
    </w:p>
    <w:p w14:paraId="7C988E79" w14:textId="77777777" w:rsidR="009E2851" w:rsidRDefault="00265829">
      <w:pPr>
        <w:pStyle w:val="a3"/>
        <w:shd w:val="clear" w:color="auto" w:fill="FFFFFF"/>
        <w:spacing w:before="0" w:beforeAutospacing="0" w:after="0" w:afterAutospacing="0"/>
        <w:ind w:left="210" w:firstLineChars="200" w:firstLine="542"/>
        <w:rPr>
          <w:rStyle w:val="a4"/>
          <w:rFonts w:ascii="Arial" w:hAnsi="Arial" w:cs="Arial"/>
          <w:color w:val="000000"/>
          <w:sz w:val="27"/>
          <w:szCs w:val="27"/>
        </w:rPr>
      </w:pPr>
      <w:r>
        <w:rPr>
          <w:rStyle w:val="a4"/>
          <w:rFonts w:ascii="Arial" w:hAnsi="Arial" w:cs="Arial" w:hint="eastAsia"/>
          <w:color w:val="000000"/>
          <w:sz w:val="27"/>
          <w:szCs w:val="27"/>
        </w:rPr>
        <w:t>3.</w:t>
      </w:r>
      <w:r>
        <w:rPr>
          <w:rStyle w:val="a4"/>
          <w:rFonts w:ascii="Arial" w:hAnsi="Arial" w:cs="Arial"/>
          <w:color w:val="000000"/>
          <w:sz w:val="27"/>
          <w:szCs w:val="27"/>
        </w:rPr>
        <w:t>关于绩效自评结果的说明。</w:t>
      </w:r>
    </w:p>
    <w:p w14:paraId="039EA355" w14:textId="77777777" w:rsidR="009E2851" w:rsidRDefault="00265829">
      <w:pPr>
        <w:pStyle w:val="a3"/>
        <w:shd w:val="clear" w:color="auto" w:fill="FFFFFF"/>
        <w:spacing w:before="0" w:beforeAutospacing="0" w:after="0" w:afterAutospacing="0"/>
        <w:ind w:firstLineChars="300" w:firstLine="720"/>
        <w:rPr>
          <w:color w:val="333333"/>
          <w:lang w:val="en"/>
        </w:rPr>
      </w:pPr>
      <w:r>
        <w:rPr>
          <w:rFonts w:hint="eastAsia"/>
          <w:color w:val="333333"/>
          <w:lang w:val="en"/>
        </w:rPr>
        <w:t>我单位绩效自评均已完成年度绩效目标。</w:t>
      </w:r>
    </w:p>
    <w:p w14:paraId="77ECB297"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（三）重点绩效评价结果</w:t>
      </w:r>
      <w:r>
        <w:rPr>
          <w:rStyle w:val="a4"/>
          <w:rFonts w:ascii="Arial" w:hAnsi="Arial" w:cs="Arial" w:hint="eastAsia"/>
          <w:color w:val="000000"/>
          <w:sz w:val="27"/>
          <w:szCs w:val="27"/>
        </w:rPr>
        <w:t>。</w:t>
      </w:r>
    </w:p>
    <w:p w14:paraId="4E8C4C55" w14:textId="77777777" w:rsidR="009E2851" w:rsidRDefault="00265829">
      <w:pPr>
        <w:pStyle w:val="a3"/>
        <w:shd w:val="clear" w:color="auto" w:fill="FFFFFF"/>
        <w:spacing w:before="0" w:beforeAutospacing="0" w:after="0" w:afterAutospacing="0"/>
        <w:ind w:firstLineChars="300" w:firstLine="720"/>
        <w:rPr>
          <w:color w:val="333333"/>
          <w:lang w:val="en"/>
        </w:rPr>
      </w:pPr>
      <w:r>
        <w:rPr>
          <w:rFonts w:hint="eastAsia"/>
          <w:color w:val="333333"/>
          <w:lang w:val="en"/>
        </w:rPr>
        <w:t>我单位未委托第三方开展重点绩效评价。</w:t>
      </w:r>
    </w:p>
    <w:p w14:paraId="77592DEB"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 xml:space="preserve">  </w:t>
      </w:r>
      <w:r>
        <w:rPr>
          <w:rStyle w:val="a4"/>
          <w:rFonts w:ascii="Arial" w:hAnsi="Arial" w:cs="Arial"/>
          <w:color w:val="000000"/>
          <w:sz w:val="27"/>
          <w:szCs w:val="27"/>
        </w:rPr>
        <w:t>六、专业名词解释</w:t>
      </w:r>
    </w:p>
    <w:p w14:paraId="334396CB"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 </w:t>
      </w:r>
      <w:r>
        <w:rPr>
          <w:rStyle w:val="a4"/>
          <w:rFonts w:ascii="Arial" w:hAnsi="Arial" w:cs="Arial"/>
          <w:color w:val="000000"/>
          <w:sz w:val="27"/>
          <w:szCs w:val="27"/>
        </w:rPr>
        <w:t xml:space="preserve">  </w:t>
      </w:r>
      <w:r>
        <w:rPr>
          <w:rStyle w:val="a4"/>
          <w:rFonts w:ascii="Arial" w:hAnsi="Arial" w:cs="Arial" w:hint="eastAsia"/>
          <w:color w:val="000000"/>
          <w:sz w:val="27"/>
          <w:szCs w:val="27"/>
        </w:rPr>
        <w:t xml:space="preserve">  </w:t>
      </w:r>
      <w:r>
        <w:rPr>
          <w:rStyle w:val="a4"/>
          <w:rFonts w:ascii="Arial" w:hAnsi="Arial" w:cs="Arial"/>
          <w:color w:val="000000"/>
          <w:sz w:val="27"/>
          <w:szCs w:val="27"/>
        </w:rPr>
        <w:t>（一）财政拨款收入</w:t>
      </w:r>
      <w:r>
        <w:rPr>
          <w:rFonts w:ascii="Arial" w:hAnsi="Arial" w:cs="Arial"/>
          <w:color w:val="000000"/>
          <w:sz w:val="27"/>
          <w:szCs w:val="27"/>
        </w:rPr>
        <w:t>：指本年度从本级财政部门取得的财政拨款，包括一般公共预算财政拨款和政府性基金预算财政拨款。</w:t>
      </w:r>
    </w:p>
    <w:p w14:paraId="42FCBE7D"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 xml:space="preserve">  </w:t>
      </w:r>
      <w:r>
        <w:rPr>
          <w:rStyle w:val="a4"/>
          <w:rFonts w:ascii="Arial" w:hAnsi="Arial" w:cs="Arial" w:hint="eastAsia"/>
          <w:color w:val="000000"/>
          <w:sz w:val="27"/>
          <w:szCs w:val="27"/>
        </w:rPr>
        <w:t xml:space="preserve">  </w:t>
      </w:r>
      <w:r>
        <w:rPr>
          <w:rStyle w:val="a4"/>
          <w:rFonts w:ascii="Arial" w:hAnsi="Arial" w:cs="Arial"/>
          <w:color w:val="000000"/>
          <w:sz w:val="27"/>
          <w:szCs w:val="27"/>
        </w:rPr>
        <w:t>（二）事业收入</w:t>
      </w:r>
      <w:r>
        <w:rPr>
          <w:rFonts w:ascii="Arial" w:hAnsi="Arial" w:cs="Arial"/>
          <w:color w:val="000000"/>
          <w:sz w:val="27"/>
          <w:szCs w:val="27"/>
        </w:rPr>
        <w:t>：指事业单位开展专业业务活动及其辅助活动取得的现金流入；事业单位收到的财政专户实际核拨的教育收费等资金在此反映。</w:t>
      </w:r>
    </w:p>
    <w:p w14:paraId="7524ABF5"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 xml:space="preserve">  </w:t>
      </w:r>
      <w:r>
        <w:rPr>
          <w:rStyle w:val="a4"/>
          <w:rFonts w:ascii="Arial" w:hAnsi="Arial" w:cs="Arial" w:hint="eastAsia"/>
          <w:color w:val="000000"/>
          <w:sz w:val="27"/>
          <w:szCs w:val="27"/>
        </w:rPr>
        <w:t xml:space="preserve">  </w:t>
      </w:r>
      <w:r>
        <w:rPr>
          <w:rStyle w:val="a4"/>
          <w:rFonts w:ascii="Arial" w:hAnsi="Arial" w:cs="Arial"/>
          <w:color w:val="000000"/>
          <w:sz w:val="27"/>
          <w:szCs w:val="27"/>
        </w:rPr>
        <w:t>（三）经营收入</w:t>
      </w:r>
      <w:r>
        <w:rPr>
          <w:rFonts w:ascii="Arial" w:hAnsi="Arial" w:cs="Arial"/>
          <w:color w:val="000000"/>
          <w:sz w:val="27"/>
          <w:szCs w:val="27"/>
        </w:rPr>
        <w:t>：指事业单位在专业业务活动及其辅助活动之外开展非独立核算经营活动取得的现金流入。</w:t>
      </w:r>
    </w:p>
    <w:p w14:paraId="1AE5BB16"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 xml:space="preserve">  </w:t>
      </w:r>
      <w:r>
        <w:rPr>
          <w:rStyle w:val="a4"/>
          <w:rFonts w:ascii="Arial" w:hAnsi="Arial" w:cs="Arial" w:hint="eastAsia"/>
          <w:color w:val="000000"/>
          <w:sz w:val="27"/>
          <w:szCs w:val="27"/>
        </w:rPr>
        <w:t xml:space="preserve">  </w:t>
      </w:r>
      <w:r>
        <w:rPr>
          <w:rStyle w:val="a4"/>
          <w:rFonts w:ascii="Arial" w:hAnsi="Arial" w:cs="Arial"/>
          <w:color w:val="000000"/>
          <w:sz w:val="27"/>
          <w:szCs w:val="27"/>
        </w:rPr>
        <w:t>（四）其他收入</w:t>
      </w:r>
      <w:r>
        <w:rPr>
          <w:rFonts w:ascii="Arial" w:hAnsi="Arial" w:cs="Arial"/>
          <w:color w:val="000000"/>
          <w:sz w:val="27"/>
          <w:szCs w:val="27"/>
        </w:rPr>
        <w:t>：指单位取得的除</w:t>
      </w:r>
      <w:r>
        <w:rPr>
          <w:rFonts w:ascii="Arial" w:hAnsi="Arial" w:cs="Arial"/>
          <w:color w:val="000000"/>
          <w:sz w:val="27"/>
          <w:szCs w:val="27"/>
        </w:rPr>
        <w:t>“</w:t>
      </w:r>
      <w:r>
        <w:rPr>
          <w:rFonts w:ascii="Arial" w:hAnsi="Arial" w:cs="Arial"/>
          <w:color w:val="000000"/>
          <w:sz w:val="27"/>
          <w:szCs w:val="27"/>
        </w:rPr>
        <w:t>财政拨款收入</w:t>
      </w:r>
      <w:r>
        <w:rPr>
          <w:rFonts w:ascii="Arial" w:hAnsi="Arial" w:cs="Arial"/>
          <w:color w:val="000000"/>
          <w:sz w:val="27"/>
          <w:szCs w:val="27"/>
        </w:rPr>
        <w:t>”</w:t>
      </w:r>
      <w:r>
        <w:rPr>
          <w:rFonts w:ascii="Arial" w:hAnsi="Arial" w:cs="Arial"/>
          <w:color w:val="000000"/>
          <w:sz w:val="27"/>
          <w:szCs w:val="27"/>
        </w:rPr>
        <w:t>、</w:t>
      </w:r>
      <w:r>
        <w:rPr>
          <w:rFonts w:ascii="Arial" w:hAnsi="Arial" w:cs="Arial"/>
          <w:color w:val="000000"/>
          <w:sz w:val="27"/>
          <w:szCs w:val="27"/>
        </w:rPr>
        <w:t>“</w:t>
      </w:r>
      <w:r>
        <w:rPr>
          <w:rFonts w:ascii="Arial" w:hAnsi="Arial" w:cs="Arial"/>
          <w:color w:val="000000"/>
          <w:sz w:val="27"/>
          <w:szCs w:val="27"/>
        </w:rPr>
        <w:t>事业收入</w:t>
      </w:r>
      <w:r>
        <w:rPr>
          <w:rFonts w:ascii="Arial" w:hAnsi="Arial" w:cs="Arial"/>
          <w:color w:val="000000"/>
          <w:sz w:val="27"/>
          <w:szCs w:val="27"/>
        </w:rPr>
        <w:t>”</w:t>
      </w:r>
      <w:r>
        <w:rPr>
          <w:rFonts w:ascii="Arial" w:hAnsi="Arial" w:cs="Arial"/>
          <w:color w:val="000000"/>
          <w:sz w:val="27"/>
          <w:szCs w:val="27"/>
        </w:rPr>
        <w:t>、</w:t>
      </w:r>
      <w:r>
        <w:rPr>
          <w:rFonts w:ascii="Arial" w:hAnsi="Arial" w:cs="Arial"/>
          <w:color w:val="000000"/>
          <w:sz w:val="27"/>
          <w:szCs w:val="27"/>
        </w:rPr>
        <w:t>“</w:t>
      </w:r>
      <w:r>
        <w:rPr>
          <w:rFonts w:ascii="Arial" w:hAnsi="Arial" w:cs="Arial"/>
          <w:color w:val="000000"/>
          <w:sz w:val="27"/>
          <w:szCs w:val="27"/>
        </w:rPr>
        <w:t>经营收入</w:t>
      </w:r>
      <w:r>
        <w:rPr>
          <w:rFonts w:ascii="Arial" w:hAnsi="Arial" w:cs="Arial"/>
          <w:color w:val="000000"/>
          <w:sz w:val="27"/>
          <w:szCs w:val="27"/>
        </w:rPr>
        <w:t>”</w:t>
      </w:r>
      <w:r>
        <w:rPr>
          <w:rFonts w:ascii="Arial" w:hAnsi="Arial" w:cs="Arial"/>
          <w:color w:val="000000"/>
          <w:sz w:val="27"/>
          <w:szCs w:val="27"/>
        </w:rPr>
        <w:t>等以外的收入，包括未纳入财政预算或财政专户管理的投资收益、银行存款利息收入、租金收入、捐赠收入，现金盘盈收入、存</w:t>
      </w:r>
      <w:r>
        <w:rPr>
          <w:rFonts w:ascii="Arial" w:hAnsi="Arial" w:cs="Arial"/>
          <w:color w:val="000000"/>
          <w:sz w:val="27"/>
          <w:szCs w:val="27"/>
        </w:rPr>
        <w:lastRenderedPageBreak/>
        <w:t>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A46EFD0"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 xml:space="preserve">  </w:t>
      </w:r>
      <w:r>
        <w:rPr>
          <w:rStyle w:val="a4"/>
          <w:rFonts w:ascii="Arial" w:hAnsi="Arial" w:cs="Arial" w:hint="eastAsia"/>
          <w:color w:val="000000"/>
          <w:sz w:val="27"/>
          <w:szCs w:val="27"/>
        </w:rPr>
        <w:t xml:space="preserve"> </w:t>
      </w:r>
      <w:r>
        <w:rPr>
          <w:rStyle w:val="a4"/>
          <w:rFonts w:ascii="Arial" w:hAnsi="Arial" w:cs="Arial"/>
          <w:color w:val="000000"/>
          <w:sz w:val="27"/>
          <w:szCs w:val="27"/>
        </w:rPr>
        <w:t>（五）使用非财政拨款结余</w:t>
      </w:r>
      <w:r>
        <w:rPr>
          <w:rFonts w:ascii="Arial" w:hAnsi="Arial" w:cs="Arial"/>
          <w:color w:val="000000"/>
          <w:sz w:val="27"/>
          <w:szCs w:val="27"/>
        </w:rPr>
        <w:t>：指单位在当年的</w:t>
      </w:r>
      <w:r>
        <w:rPr>
          <w:rFonts w:ascii="Arial" w:hAnsi="Arial" w:cs="Arial"/>
          <w:color w:val="000000"/>
          <w:sz w:val="27"/>
          <w:szCs w:val="27"/>
        </w:rPr>
        <w:t>“</w:t>
      </w:r>
      <w:r>
        <w:rPr>
          <w:rFonts w:ascii="Arial" w:hAnsi="Arial" w:cs="Arial"/>
          <w:color w:val="000000"/>
          <w:sz w:val="27"/>
          <w:szCs w:val="27"/>
        </w:rPr>
        <w:t>财政拨款收入</w:t>
      </w:r>
      <w:r>
        <w:rPr>
          <w:rFonts w:ascii="Arial" w:hAnsi="Arial" w:cs="Arial"/>
          <w:color w:val="000000"/>
          <w:sz w:val="27"/>
          <w:szCs w:val="27"/>
        </w:rPr>
        <w:t>”</w:t>
      </w:r>
      <w:r>
        <w:rPr>
          <w:rFonts w:ascii="Arial" w:hAnsi="Arial" w:cs="Arial"/>
          <w:color w:val="000000"/>
          <w:sz w:val="27"/>
          <w:szCs w:val="27"/>
        </w:rPr>
        <w:t>、</w:t>
      </w:r>
      <w:r>
        <w:rPr>
          <w:rFonts w:ascii="Arial" w:hAnsi="Arial" w:cs="Arial"/>
          <w:color w:val="000000"/>
          <w:sz w:val="27"/>
          <w:szCs w:val="27"/>
        </w:rPr>
        <w:t>“</w:t>
      </w:r>
      <w:r>
        <w:rPr>
          <w:rFonts w:ascii="Arial" w:hAnsi="Arial" w:cs="Arial"/>
          <w:color w:val="000000"/>
          <w:sz w:val="27"/>
          <w:szCs w:val="27"/>
        </w:rPr>
        <w:t>事业收入</w:t>
      </w:r>
      <w:r>
        <w:rPr>
          <w:rFonts w:ascii="Arial" w:hAnsi="Arial" w:cs="Arial"/>
          <w:color w:val="000000"/>
          <w:sz w:val="27"/>
          <w:szCs w:val="27"/>
        </w:rPr>
        <w:t>”</w:t>
      </w:r>
      <w:r>
        <w:rPr>
          <w:rFonts w:ascii="Arial" w:hAnsi="Arial" w:cs="Arial"/>
          <w:color w:val="000000"/>
          <w:sz w:val="27"/>
          <w:szCs w:val="27"/>
        </w:rPr>
        <w:t>、</w:t>
      </w:r>
      <w:r>
        <w:rPr>
          <w:rFonts w:ascii="Arial" w:hAnsi="Arial" w:cs="Arial"/>
          <w:color w:val="000000"/>
          <w:sz w:val="27"/>
          <w:szCs w:val="27"/>
        </w:rPr>
        <w:t>“</w:t>
      </w:r>
      <w:r>
        <w:rPr>
          <w:rFonts w:ascii="Arial" w:hAnsi="Arial" w:cs="Arial"/>
          <w:color w:val="000000"/>
          <w:sz w:val="27"/>
          <w:szCs w:val="27"/>
        </w:rPr>
        <w:t>经营收入</w:t>
      </w:r>
      <w:r>
        <w:rPr>
          <w:rFonts w:ascii="Arial" w:hAnsi="Arial" w:cs="Arial"/>
          <w:color w:val="000000"/>
          <w:sz w:val="27"/>
          <w:szCs w:val="27"/>
        </w:rPr>
        <w:t>”</w:t>
      </w:r>
      <w:r>
        <w:rPr>
          <w:rFonts w:ascii="Arial" w:hAnsi="Arial" w:cs="Arial"/>
          <w:color w:val="000000"/>
          <w:sz w:val="27"/>
          <w:szCs w:val="27"/>
        </w:rPr>
        <w:t>、</w:t>
      </w:r>
      <w:r>
        <w:rPr>
          <w:rFonts w:ascii="Arial" w:hAnsi="Arial" w:cs="Arial"/>
          <w:color w:val="000000"/>
          <w:sz w:val="27"/>
          <w:szCs w:val="27"/>
        </w:rPr>
        <w:t>“</w:t>
      </w:r>
      <w:r>
        <w:rPr>
          <w:rFonts w:ascii="Arial" w:hAnsi="Arial" w:cs="Arial"/>
          <w:color w:val="000000"/>
          <w:sz w:val="27"/>
          <w:szCs w:val="27"/>
        </w:rPr>
        <w:t>其他收入</w:t>
      </w:r>
      <w:r>
        <w:rPr>
          <w:rFonts w:ascii="Arial" w:hAnsi="Arial" w:cs="Arial"/>
          <w:color w:val="000000"/>
          <w:sz w:val="27"/>
          <w:szCs w:val="27"/>
        </w:rPr>
        <w:t>”</w:t>
      </w:r>
      <w:r>
        <w:rPr>
          <w:rFonts w:ascii="Arial" w:hAnsi="Arial" w:cs="Arial"/>
          <w:color w:val="000000"/>
          <w:sz w:val="27"/>
          <w:szCs w:val="27"/>
        </w:rPr>
        <w:t>等不足以安排当年支出的情况下，使用以前年度积累的非财政拨款结余弥补本年度收支缺口的资金。</w:t>
      </w:r>
    </w:p>
    <w:p w14:paraId="0E6B00F1"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 xml:space="preserve">  </w:t>
      </w:r>
      <w:r>
        <w:rPr>
          <w:rStyle w:val="a4"/>
          <w:rFonts w:ascii="Arial" w:hAnsi="Arial" w:cs="Arial" w:hint="eastAsia"/>
          <w:color w:val="000000"/>
          <w:sz w:val="27"/>
          <w:szCs w:val="27"/>
        </w:rPr>
        <w:t xml:space="preserve">  </w:t>
      </w:r>
      <w:r>
        <w:rPr>
          <w:rStyle w:val="a4"/>
          <w:rFonts w:ascii="Arial" w:hAnsi="Arial" w:cs="Arial"/>
          <w:color w:val="000000"/>
          <w:sz w:val="27"/>
          <w:szCs w:val="27"/>
        </w:rPr>
        <w:t>（六）年初结转和结余</w:t>
      </w:r>
      <w:r>
        <w:rPr>
          <w:rFonts w:ascii="Arial" w:hAnsi="Arial" w:cs="Arial"/>
          <w:color w:val="000000"/>
          <w:sz w:val="27"/>
          <w:szCs w:val="27"/>
        </w:rPr>
        <w:t>：指单位上年结转本年使用的基本支出结转、项目支出结转和结余、经营结余。</w:t>
      </w:r>
    </w:p>
    <w:p w14:paraId="3A0FD320"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 xml:space="preserve">  </w:t>
      </w:r>
      <w:r>
        <w:rPr>
          <w:rStyle w:val="a4"/>
          <w:rFonts w:ascii="Arial" w:hAnsi="Arial" w:cs="Arial" w:hint="eastAsia"/>
          <w:color w:val="000000"/>
          <w:sz w:val="27"/>
          <w:szCs w:val="27"/>
        </w:rPr>
        <w:t xml:space="preserve"> </w:t>
      </w:r>
      <w:r>
        <w:rPr>
          <w:rStyle w:val="a4"/>
          <w:rFonts w:ascii="Arial" w:hAnsi="Arial" w:cs="Arial"/>
          <w:color w:val="000000"/>
          <w:sz w:val="27"/>
          <w:szCs w:val="27"/>
        </w:rPr>
        <w:t>（七）结余分配</w:t>
      </w:r>
      <w:r>
        <w:rPr>
          <w:rFonts w:ascii="Arial" w:hAnsi="Arial" w:cs="Arial"/>
          <w:color w:val="000000"/>
          <w:sz w:val="27"/>
          <w:szCs w:val="27"/>
        </w:rPr>
        <w:t>：指单位按照国家有关规定，缴纳所得税、提取专用基金、转入非财政拨款结余等当年结余的分配情况。</w:t>
      </w:r>
    </w:p>
    <w:p w14:paraId="0C234799"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 xml:space="preserve">  </w:t>
      </w:r>
      <w:r>
        <w:rPr>
          <w:rStyle w:val="a4"/>
          <w:rFonts w:ascii="Arial" w:hAnsi="Arial" w:cs="Arial" w:hint="eastAsia"/>
          <w:color w:val="000000"/>
          <w:sz w:val="27"/>
          <w:szCs w:val="27"/>
        </w:rPr>
        <w:t xml:space="preserve"> </w:t>
      </w:r>
      <w:r>
        <w:rPr>
          <w:rStyle w:val="a4"/>
          <w:rFonts w:ascii="Arial" w:hAnsi="Arial" w:cs="Arial"/>
          <w:color w:val="000000"/>
          <w:sz w:val="27"/>
          <w:szCs w:val="27"/>
        </w:rPr>
        <w:t>（八）年末结转和结余</w:t>
      </w:r>
      <w:r>
        <w:rPr>
          <w:rFonts w:ascii="Arial" w:hAnsi="Arial" w:cs="Arial"/>
          <w:color w:val="000000"/>
          <w:sz w:val="27"/>
          <w:szCs w:val="27"/>
        </w:rPr>
        <w:t>：指单位结转下年的基本支出结转、项目支出结转和结余、经营结余。</w:t>
      </w:r>
    </w:p>
    <w:p w14:paraId="407E6B4F"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 xml:space="preserve">  </w:t>
      </w:r>
      <w:r>
        <w:rPr>
          <w:rStyle w:val="a4"/>
          <w:rFonts w:ascii="Arial" w:hAnsi="Arial" w:cs="Arial" w:hint="eastAsia"/>
          <w:color w:val="000000"/>
          <w:sz w:val="27"/>
          <w:szCs w:val="27"/>
        </w:rPr>
        <w:t xml:space="preserve"> </w:t>
      </w:r>
      <w:r>
        <w:rPr>
          <w:rStyle w:val="a4"/>
          <w:rFonts w:ascii="Arial" w:hAnsi="Arial" w:cs="Arial"/>
          <w:color w:val="000000"/>
          <w:sz w:val="27"/>
          <w:szCs w:val="27"/>
        </w:rPr>
        <w:t>（九）基本支出</w:t>
      </w:r>
      <w:r>
        <w:rPr>
          <w:rFonts w:ascii="Arial" w:hAnsi="Arial" w:cs="Arial"/>
          <w:color w:val="000000"/>
          <w:sz w:val="27"/>
          <w:szCs w:val="27"/>
        </w:rPr>
        <w:t>：指为保障机构正常运转、完成日常工作任务而发生的人员经费和公用经费。其中：人员经费指政府收支分类经济科目中的</w:t>
      </w:r>
      <w:r>
        <w:rPr>
          <w:rFonts w:ascii="Arial" w:hAnsi="Arial" w:cs="Arial"/>
          <w:color w:val="000000"/>
          <w:sz w:val="27"/>
          <w:szCs w:val="27"/>
        </w:rPr>
        <w:t>“</w:t>
      </w:r>
      <w:r>
        <w:rPr>
          <w:rFonts w:ascii="Arial" w:hAnsi="Arial" w:cs="Arial"/>
          <w:color w:val="000000"/>
          <w:sz w:val="27"/>
          <w:szCs w:val="27"/>
        </w:rPr>
        <w:t>工资福利支出</w:t>
      </w:r>
      <w:r>
        <w:rPr>
          <w:rFonts w:ascii="Arial" w:hAnsi="Arial" w:cs="Arial"/>
          <w:color w:val="000000"/>
          <w:sz w:val="27"/>
          <w:szCs w:val="27"/>
        </w:rPr>
        <w:t>”</w:t>
      </w:r>
      <w:r>
        <w:rPr>
          <w:rFonts w:ascii="Arial" w:hAnsi="Arial" w:cs="Arial"/>
          <w:color w:val="000000"/>
          <w:sz w:val="27"/>
          <w:szCs w:val="27"/>
        </w:rPr>
        <w:t>和</w:t>
      </w:r>
      <w:r>
        <w:rPr>
          <w:rFonts w:ascii="Arial" w:hAnsi="Arial" w:cs="Arial"/>
          <w:color w:val="000000"/>
          <w:sz w:val="27"/>
          <w:szCs w:val="27"/>
        </w:rPr>
        <w:t>“</w:t>
      </w:r>
      <w:r>
        <w:rPr>
          <w:rFonts w:ascii="Arial" w:hAnsi="Arial" w:cs="Arial"/>
          <w:color w:val="000000"/>
          <w:sz w:val="27"/>
          <w:szCs w:val="27"/>
        </w:rPr>
        <w:t>对个人和家庭的补助</w:t>
      </w:r>
      <w:r>
        <w:rPr>
          <w:rFonts w:ascii="Arial" w:hAnsi="Arial" w:cs="Arial"/>
          <w:color w:val="000000"/>
          <w:sz w:val="27"/>
          <w:szCs w:val="27"/>
        </w:rPr>
        <w:t>”</w:t>
      </w:r>
      <w:r>
        <w:rPr>
          <w:rFonts w:ascii="Arial" w:hAnsi="Arial" w:cs="Arial"/>
          <w:color w:val="000000"/>
          <w:sz w:val="27"/>
          <w:szCs w:val="27"/>
        </w:rPr>
        <w:t>；公用经费指政府收支分类经济科目中除</w:t>
      </w:r>
      <w:r>
        <w:rPr>
          <w:rFonts w:ascii="Arial" w:hAnsi="Arial" w:cs="Arial"/>
          <w:color w:val="000000"/>
          <w:sz w:val="27"/>
          <w:szCs w:val="27"/>
        </w:rPr>
        <w:t>“</w:t>
      </w:r>
      <w:r>
        <w:rPr>
          <w:rFonts w:ascii="Arial" w:hAnsi="Arial" w:cs="Arial"/>
          <w:color w:val="000000"/>
          <w:sz w:val="27"/>
          <w:szCs w:val="27"/>
        </w:rPr>
        <w:t>工资福利支出</w:t>
      </w:r>
      <w:r>
        <w:rPr>
          <w:rFonts w:ascii="Arial" w:hAnsi="Arial" w:cs="Arial"/>
          <w:color w:val="000000"/>
          <w:sz w:val="27"/>
          <w:szCs w:val="27"/>
        </w:rPr>
        <w:t>”</w:t>
      </w:r>
      <w:r>
        <w:rPr>
          <w:rFonts w:ascii="Arial" w:hAnsi="Arial" w:cs="Arial"/>
          <w:color w:val="000000"/>
          <w:sz w:val="27"/>
          <w:szCs w:val="27"/>
        </w:rPr>
        <w:t>和</w:t>
      </w:r>
      <w:r>
        <w:rPr>
          <w:rFonts w:ascii="Arial" w:hAnsi="Arial" w:cs="Arial"/>
          <w:color w:val="000000"/>
          <w:sz w:val="27"/>
          <w:szCs w:val="27"/>
        </w:rPr>
        <w:t>“</w:t>
      </w:r>
      <w:r>
        <w:rPr>
          <w:rFonts w:ascii="Arial" w:hAnsi="Arial" w:cs="Arial"/>
          <w:color w:val="000000"/>
          <w:sz w:val="27"/>
          <w:szCs w:val="27"/>
        </w:rPr>
        <w:t>对个人和家庭的补助</w:t>
      </w:r>
      <w:r>
        <w:rPr>
          <w:rFonts w:ascii="Arial" w:hAnsi="Arial" w:cs="Arial"/>
          <w:color w:val="000000"/>
          <w:sz w:val="27"/>
          <w:szCs w:val="27"/>
        </w:rPr>
        <w:t>”</w:t>
      </w:r>
      <w:r>
        <w:rPr>
          <w:rFonts w:ascii="Arial" w:hAnsi="Arial" w:cs="Arial"/>
          <w:color w:val="000000"/>
          <w:sz w:val="27"/>
          <w:szCs w:val="27"/>
        </w:rPr>
        <w:t>外的其他支出。</w:t>
      </w:r>
    </w:p>
    <w:p w14:paraId="4CE78E6A"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 xml:space="preserve">  </w:t>
      </w:r>
      <w:r>
        <w:rPr>
          <w:rStyle w:val="a4"/>
          <w:rFonts w:ascii="Arial" w:hAnsi="Arial" w:cs="Arial" w:hint="eastAsia"/>
          <w:color w:val="000000"/>
          <w:sz w:val="27"/>
          <w:szCs w:val="27"/>
        </w:rPr>
        <w:t xml:space="preserve"> </w:t>
      </w:r>
      <w:r>
        <w:rPr>
          <w:rStyle w:val="a4"/>
          <w:rFonts w:ascii="Arial" w:hAnsi="Arial" w:cs="Arial"/>
          <w:color w:val="000000"/>
          <w:sz w:val="27"/>
          <w:szCs w:val="27"/>
        </w:rPr>
        <w:t>（十）项目支出</w:t>
      </w:r>
      <w:r>
        <w:rPr>
          <w:rFonts w:ascii="Arial" w:hAnsi="Arial" w:cs="Arial"/>
          <w:color w:val="000000"/>
          <w:sz w:val="27"/>
          <w:szCs w:val="27"/>
        </w:rPr>
        <w:t>：指在基本支出之外为完成特定行政任务和事业发展目标所发生的支出。</w:t>
      </w:r>
    </w:p>
    <w:p w14:paraId="6A4F54BE"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 xml:space="preserve">  </w:t>
      </w:r>
      <w:r>
        <w:rPr>
          <w:rStyle w:val="a4"/>
          <w:rFonts w:ascii="Arial" w:hAnsi="Arial" w:cs="Arial" w:hint="eastAsia"/>
          <w:color w:val="000000"/>
          <w:sz w:val="27"/>
          <w:szCs w:val="27"/>
        </w:rPr>
        <w:t xml:space="preserve"> </w:t>
      </w:r>
      <w:r>
        <w:rPr>
          <w:rStyle w:val="a4"/>
          <w:rFonts w:ascii="Arial" w:hAnsi="Arial" w:cs="Arial"/>
          <w:color w:val="000000"/>
          <w:sz w:val="27"/>
          <w:szCs w:val="27"/>
        </w:rPr>
        <w:t>（十一）经营支出</w:t>
      </w:r>
      <w:r>
        <w:rPr>
          <w:rFonts w:ascii="Arial" w:hAnsi="Arial" w:cs="Arial"/>
          <w:color w:val="000000"/>
          <w:sz w:val="27"/>
          <w:szCs w:val="27"/>
        </w:rPr>
        <w:t>：指事业单位在专业业务活动及其辅助活动之外开展非独立核算经营活动发生的支出。</w:t>
      </w:r>
    </w:p>
    <w:p w14:paraId="0072EDDF"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lastRenderedPageBreak/>
        <w:t> </w:t>
      </w:r>
      <w:r>
        <w:rPr>
          <w:rStyle w:val="a4"/>
          <w:rFonts w:ascii="Arial" w:hAnsi="Arial" w:cs="Arial" w:hint="eastAsia"/>
          <w:color w:val="000000"/>
          <w:sz w:val="27"/>
          <w:szCs w:val="27"/>
        </w:rPr>
        <w:t xml:space="preserve">  </w:t>
      </w:r>
      <w:r>
        <w:rPr>
          <w:rStyle w:val="a4"/>
          <w:rFonts w:ascii="Arial" w:hAnsi="Arial" w:cs="Arial"/>
          <w:color w:val="000000"/>
          <w:sz w:val="27"/>
          <w:szCs w:val="27"/>
        </w:rPr>
        <w:t xml:space="preserve"> </w:t>
      </w:r>
      <w:r>
        <w:rPr>
          <w:rStyle w:val="a4"/>
          <w:rFonts w:ascii="Arial" w:hAnsi="Arial" w:cs="Arial"/>
          <w:color w:val="000000"/>
          <w:sz w:val="27"/>
          <w:szCs w:val="27"/>
        </w:rPr>
        <w:t>（十二）</w:t>
      </w:r>
      <w:r>
        <w:rPr>
          <w:rStyle w:val="a4"/>
          <w:rFonts w:ascii="Arial" w:hAnsi="Arial" w:cs="Arial"/>
          <w:color w:val="000000"/>
          <w:sz w:val="27"/>
          <w:szCs w:val="27"/>
        </w:rPr>
        <w:t>“</w:t>
      </w:r>
      <w:r>
        <w:rPr>
          <w:rStyle w:val="a4"/>
          <w:rFonts w:ascii="Arial" w:hAnsi="Arial" w:cs="Arial"/>
          <w:color w:val="000000"/>
          <w:sz w:val="27"/>
          <w:szCs w:val="27"/>
        </w:rPr>
        <w:t>三公</w:t>
      </w:r>
      <w:r>
        <w:rPr>
          <w:rStyle w:val="a4"/>
          <w:rFonts w:ascii="Arial" w:hAnsi="Arial" w:cs="Arial"/>
          <w:color w:val="000000"/>
          <w:sz w:val="27"/>
          <w:szCs w:val="27"/>
        </w:rPr>
        <w:t>”</w:t>
      </w:r>
      <w:r>
        <w:rPr>
          <w:rStyle w:val="a4"/>
          <w:rFonts w:ascii="Arial" w:hAnsi="Arial" w:cs="Arial"/>
          <w:color w:val="000000"/>
          <w:sz w:val="27"/>
          <w:szCs w:val="27"/>
        </w:rPr>
        <w:t>经费</w:t>
      </w:r>
      <w:r>
        <w:rPr>
          <w:rFonts w:ascii="Arial" w:hAnsi="Arial" w:cs="Arial"/>
          <w:color w:val="000000"/>
          <w:sz w:val="27"/>
          <w:szCs w:val="27"/>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41C2641"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   </w:t>
      </w:r>
      <w:r>
        <w:rPr>
          <w:rStyle w:val="a4"/>
          <w:rFonts w:ascii="Arial" w:hAnsi="Arial" w:cs="Arial" w:hint="eastAsia"/>
          <w:color w:val="000000"/>
          <w:sz w:val="27"/>
          <w:szCs w:val="27"/>
        </w:rPr>
        <w:t xml:space="preserve"> </w:t>
      </w:r>
      <w:r>
        <w:rPr>
          <w:rStyle w:val="a4"/>
          <w:rFonts w:ascii="Arial" w:hAnsi="Arial" w:cs="Arial"/>
          <w:color w:val="000000"/>
          <w:sz w:val="27"/>
          <w:szCs w:val="27"/>
        </w:rPr>
        <w:t xml:space="preserve"> </w:t>
      </w:r>
      <w:r>
        <w:rPr>
          <w:rStyle w:val="a4"/>
          <w:rFonts w:ascii="Arial" w:hAnsi="Arial" w:cs="Arial"/>
          <w:color w:val="000000"/>
          <w:sz w:val="27"/>
          <w:szCs w:val="27"/>
        </w:rPr>
        <w:t>（十</w:t>
      </w:r>
      <w:r>
        <w:rPr>
          <w:rStyle w:val="a4"/>
          <w:rFonts w:ascii="Arial" w:hAnsi="Arial" w:cs="Arial" w:hint="eastAsia"/>
          <w:color w:val="000000"/>
          <w:sz w:val="27"/>
          <w:szCs w:val="27"/>
        </w:rPr>
        <w:t>三</w:t>
      </w:r>
      <w:r>
        <w:rPr>
          <w:rStyle w:val="a4"/>
          <w:rFonts w:ascii="Arial" w:hAnsi="Arial" w:cs="Arial"/>
          <w:color w:val="000000"/>
          <w:sz w:val="27"/>
          <w:szCs w:val="27"/>
        </w:rPr>
        <w:t>）工资福利支出（支出经济分类科目类级）</w:t>
      </w:r>
      <w:r>
        <w:rPr>
          <w:rFonts w:ascii="Arial" w:hAnsi="Arial" w:cs="Arial"/>
          <w:color w:val="000000"/>
          <w:sz w:val="27"/>
          <w:szCs w:val="27"/>
        </w:rPr>
        <w:t>：反映单位开支的在职职工和编制外长期聘用人员的各类劳动报酬，以及为上述人员缴纳的各项社会保险费等。</w:t>
      </w:r>
    </w:p>
    <w:p w14:paraId="56F465D4"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 xml:space="preserve">  </w:t>
      </w:r>
      <w:r>
        <w:rPr>
          <w:rStyle w:val="a4"/>
          <w:rFonts w:ascii="Arial" w:hAnsi="Arial" w:cs="Arial" w:hint="eastAsia"/>
          <w:color w:val="000000"/>
          <w:sz w:val="27"/>
          <w:szCs w:val="27"/>
        </w:rPr>
        <w:t xml:space="preserve">  </w:t>
      </w:r>
      <w:r>
        <w:rPr>
          <w:rStyle w:val="a4"/>
          <w:rFonts w:ascii="Arial" w:hAnsi="Arial" w:cs="Arial"/>
          <w:color w:val="000000"/>
          <w:sz w:val="27"/>
          <w:szCs w:val="27"/>
        </w:rPr>
        <w:t>（十</w:t>
      </w:r>
      <w:r>
        <w:rPr>
          <w:rStyle w:val="a4"/>
          <w:rFonts w:ascii="Arial" w:hAnsi="Arial" w:cs="Arial" w:hint="eastAsia"/>
          <w:color w:val="000000"/>
          <w:sz w:val="27"/>
          <w:szCs w:val="27"/>
        </w:rPr>
        <w:t>四</w:t>
      </w:r>
      <w:r>
        <w:rPr>
          <w:rStyle w:val="a4"/>
          <w:rFonts w:ascii="Arial" w:hAnsi="Arial" w:cs="Arial"/>
          <w:color w:val="000000"/>
          <w:sz w:val="27"/>
          <w:szCs w:val="27"/>
        </w:rPr>
        <w:t>）商品和服务支出（支出经济分类科目类级）</w:t>
      </w:r>
      <w:r>
        <w:rPr>
          <w:rFonts w:ascii="Arial" w:hAnsi="Arial" w:cs="Arial"/>
          <w:color w:val="000000"/>
          <w:sz w:val="27"/>
          <w:szCs w:val="27"/>
        </w:rPr>
        <w:t>：反映单位购买商品和服务的支出（不包括用于购置固定资产的支出、战略性和应急储备支出）。</w:t>
      </w:r>
    </w:p>
    <w:p w14:paraId="78F34FA0"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 xml:space="preserve">  </w:t>
      </w:r>
      <w:r>
        <w:rPr>
          <w:rStyle w:val="a4"/>
          <w:rFonts w:ascii="Arial" w:hAnsi="Arial" w:cs="Arial" w:hint="eastAsia"/>
          <w:color w:val="000000"/>
          <w:sz w:val="27"/>
          <w:szCs w:val="27"/>
        </w:rPr>
        <w:t xml:space="preserve">  </w:t>
      </w:r>
      <w:r>
        <w:rPr>
          <w:rStyle w:val="a4"/>
          <w:rFonts w:ascii="Arial" w:hAnsi="Arial" w:cs="Arial"/>
          <w:color w:val="000000"/>
          <w:sz w:val="27"/>
          <w:szCs w:val="27"/>
        </w:rPr>
        <w:t>（十</w:t>
      </w:r>
      <w:r>
        <w:rPr>
          <w:rStyle w:val="a4"/>
          <w:rFonts w:ascii="Arial" w:hAnsi="Arial" w:cs="Arial" w:hint="eastAsia"/>
          <w:color w:val="000000"/>
          <w:sz w:val="27"/>
          <w:szCs w:val="27"/>
        </w:rPr>
        <w:t>五</w:t>
      </w:r>
      <w:r>
        <w:rPr>
          <w:rStyle w:val="a4"/>
          <w:rFonts w:ascii="Arial" w:hAnsi="Arial" w:cs="Arial"/>
          <w:color w:val="000000"/>
          <w:sz w:val="27"/>
          <w:szCs w:val="27"/>
        </w:rPr>
        <w:t>）对个人和家庭的补助（支出经济分类科目类级）</w:t>
      </w:r>
      <w:r>
        <w:rPr>
          <w:rFonts w:ascii="Arial" w:hAnsi="Arial" w:cs="Arial"/>
          <w:color w:val="000000"/>
          <w:sz w:val="27"/>
          <w:szCs w:val="27"/>
        </w:rPr>
        <w:t>：反映用于对个人和家庭的补助支出。</w:t>
      </w:r>
    </w:p>
    <w:p w14:paraId="2942B69F"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 xml:space="preserve">  </w:t>
      </w:r>
      <w:r>
        <w:rPr>
          <w:rStyle w:val="a4"/>
          <w:rFonts w:ascii="Arial" w:hAnsi="Arial" w:cs="Arial" w:hint="eastAsia"/>
          <w:color w:val="000000"/>
          <w:sz w:val="27"/>
          <w:szCs w:val="27"/>
        </w:rPr>
        <w:t xml:space="preserve">  </w:t>
      </w:r>
      <w:r>
        <w:rPr>
          <w:rStyle w:val="a4"/>
          <w:rFonts w:ascii="Arial" w:hAnsi="Arial" w:cs="Arial"/>
          <w:color w:val="000000"/>
          <w:sz w:val="27"/>
          <w:szCs w:val="27"/>
        </w:rPr>
        <w:t>（十</w:t>
      </w:r>
      <w:r>
        <w:rPr>
          <w:rStyle w:val="a4"/>
          <w:rFonts w:ascii="Arial" w:hAnsi="Arial" w:cs="Arial" w:hint="eastAsia"/>
          <w:color w:val="000000"/>
          <w:sz w:val="27"/>
          <w:szCs w:val="27"/>
        </w:rPr>
        <w:t>六</w:t>
      </w:r>
      <w:r>
        <w:rPr>
          <w:rStyle w:val="a4"/>
          <w:rFonts w:ascii="Arial" w:hAnsi="Arial" w:cs="Arial"/>
          <w:color w:val="000000"/>
          <w:sz w:val="27"/>
          <w:szCs w:val="27"/>
        </w:rPr>
        <w:t>）其他资本性支出（支出经济分类科目类级）</w:t>
      </w:r>
      <w:r>
        <w:rPr>
          <w:rFonts w:ascii="Arial" w:hAnsi="Arial" w:cs="Arial"/>
          <w:color w:val="000000"/>
          <w:sz w:val="27"/>
          <w:szCs w:val="27"/>
        </w:rPr>
        <w:t>：反映非各级发展与改革部门集中安排的用于购置固定资产、战略性和应急性储备、土地和无形资产，以及构建基础设施、大型修缮和财政支持企业更新改造所发生的支出。</w:t>
      </w:r>
    </w:p>
    <w:p w14:paraId="7F64B139" w14:textId="77777777" w:rsidR="009E2851" w:rsidRDefault="00265829">
      <w:pPr>
        <w:pStyle w:val="a3"/>
        <w:shd w:val="clear" w:color="auto" w:fill="FFFFFF"/>
        <w:spacing w:before="0" w:beforeAutospacing="0" w:after="0" w:afterAutospacing="0"/>
        <w:rPr>
          <w:rFonts w:ascii="Arial" w:hAnsi="Arial" w:cs="Arial"/>
          <w:color w:val="000000"/>
          <w:sz w:val="18"/>
          <w:szCs w:val="18"/>
        </w:rPr>
      </w:pPr>
      <w:r>
        <w:rPr>
          <w:rStyle w:val="a4"/>
          <w:rFonts w:ascii="Arial" w:hAnsi="Arial" w:cs="Arial"/>
          <w:color w:val="000000"/>
          <w:sz w:val="27"/>
          <w:szCs w:val="27"/>
        </w:rPr>
        <w:t> </w:t>
      </w:r>
      <w:r>
        <w:rPr>
          <w:rStyle w:val="a4"/>
          <w:rFonts w:ascii="Arial" w:hAnsi="Arial" w:cs="Arial"/>
          <w:color w:val="000000"/>
          <w:sz w:val="27"/>
          <w:szCs w:val="27"/>
        </w:rPr>
        <w:t>七、决算公开联系方式及信息反馈渠道</w:t>
      </w:r>
    </w:p>
    <w:p w14:paraId="54EFD224" w14:textId="77777777" w:rsidR="009E2851" w:rsidRDefault="00265829">
      <w:pPr>
        <w:pStyle w:val="a3"/>
        <w:shd w:val="clear" w:color="auto" w:fill="FFFFFF"/>
        <w:spacing w:before="0" w:beforeAutospacing="0" w:after="0" w:afterAutospacing="0"/>
        <w:rPr>
          <w:rFonts w:ascii="Arial" w:hAnsi="Arial" w:cs="Arial"/>
          <w:color w:val="000000"/>
          <w:sz w:val="27"/>
          <w:szCs w:val="27"/>
        </w:rPr>
      </w:pPr>
      <w:r>
        <w:rPr>
          <w:rFonts w:ascii="Arial" w:hAnsi="Arial" w:cs="Arial"/>
          <w:color w:val="000000"/>
          <w:sz w:val="27"/>
          <w:szCs w:val="27"/>
        </w:rPr>
        <w:lastRenderedPageBreak/>
        <w:t xml:space="preserve">  </w:t>
      </w:r>
      <w:r>
        <w:rPr>
          <w:rFonts w:ascii="Arial" w:hAnsi="Arial" w:cs="Arial" w:hint="eastAsia"/>
          <w:color w:val="000000"/>
          <w:sz w:val="27"/>
          <w:szCs w:val="27"/>
        </w:rPr>
        <w:t xml:space="preserve">   </w:t>
      </w:r>
      <w:r>
        <w:rPr>
          <w:rFonts w:ascii="Arial" w:hAnsi="Arial" w:cs="Arial"/>
          <w:color w:val="000000"/>
          <w:sz w:val="27"/>
          <w:szCs w:val="27"/>
        </w:rPr>
        <w:t>本单位决算公开信息反馈和联系方式：</w:t>
      </w:r>
      <w:hyperlink r:id="rId5" w:history="1">
        <w:r>
          <w:rPr>
            <w:rFonts w:ascii="Arial" w:hAnsi="Arial" w:cs="Arial" w:hint="eastAsia"/>
            <w:color w:val="000000"/>
            <w:sz w:val="27"/>
            <w:szCs w:val="27"/>
            <w:lang w:val="en"/>
          </w:rPr>
          <w:t>634822612@qq.com</w:t>
        </w:r>
      </w:hyperlink>
      <w:r>
        <w:rPr>
          <w:rFonts w:ascii="Arial" w:hAnsi="Arial" w:cs="Arial" w:hint="eastAsia"/>
          <w:color w:val="000000"/>
          <w:sz w:val="27"/>
          <w:szCs w:val="27"/>
          <w:lang w:val="en"/>
        </w:rPr>
        <w:t>  </w:t>
      </w:r>
      <w:r>
        <w:rPr>
          <w:rFonts w:ascii="Arial" w:hAnsi="Arial" w:cs="Arial" w:hint="eastAsia"/>
          <w:color w:val="000000"/>
          <w:sz w:val="27"/>
          <w:szCs w:val="27"/>
          <w:lang w:val="en"/>
        </w:rPr>
        <w:t xml:space="preserve"> </w:t>
      </w:r>
      <w:r>
        <w:rPr>
          <w:rFonts w:ascii="Arial" w:hAnsi="Arial" w:cs="Arial" w:hint="eastAsia"/>
          <w:color w:val="000000"/>
          <w:sz w:val="27"/>
          <w:szCs w:val="27"/>
          <w:lang w:val="en"/>
        </w:rPr>
        <w:t>联系电话</w:t>
      </w:r>
      <w:r>
        <w:rPr>
          <w:rFonts w:ascii="Arial" w:hAnsi="Arial" w:cs="Arial" w:hint="eastAsia"/>
          <w:color w:val="000000"/>
          <w:sz w:val="27"/>
          <w:szCs w:val="27"/>
          <w:lang w:val="en"/>
        </w:rPr>
        <w:t>:023-81851025</w:t>
      </w:r>
      <w:r>
        <w:rPr>
          <w:rFonts w:ascii="Arial" w:hAnsi="Arial" w:cs="Arial" w:hint="eastAsia"/>
          <w:color w:val="000000"/>
          <w:sz w:val="27"/>
          <w:szCs w:val="27"/>
          <w:lang w:val="en"/>
        </w:rPr>
        <w:t>。</w:t>
      </w:r>
    </w:p>
    <w:p w14:paraId="0F5D816D" w14:textId="77777777" w:rsidR="009E2851" w:rsidRDefault="009E2851"/>
    <w:sectPr w:rsidR="009E28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K">
    <w:altName w:val="微软雅黑"/>
    <w:charset w:val="86"/>
    <w:family w:val="script"/>
    <w:pitch w:val="default"/>
    <w:sig w:usb0="00000000" w:usb1="080E0000" w:usb2="00000000" w:usb3="00000000" w:csb0="00040000" w:csb1="00000000"/>
  </w:font>
  <w:font w:name="方正楷体_GBK">
    <w:altName w:val="微软雅黑"/>
    <w:charset w:val="86"/>
    <w:family w:val="script"/>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45173A"/>
    <w:multiLevelType w:val="singleLevel"/>
    <w:tmpl w:val="4A45173A"/>
    <w:lvl w:ilvl="0">
      <w:start w:val="2"/>
      <w:numFmt w:val="chineseCounting"/>
      <w:suff w:val="nothing"/>
      <w:lvlText w:val="（%1）"/>
      <w:lvlJc w:val="left"/>
      <w:rPr>
        <w:rFonts w:hint="eastAsia"/>
      </w:rPr>
    </w:lvl>
  </w:abstractNum>
  <w:num w:numId="1" w16cid:durableId="850265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OGI0NTVlZWE1YzY4MmM3Y2ZkNjk0NWEwNWU3NjQifQ=="/>
  </w:docVars>
  <w:rsids>
    <w:rsidRoot w:val="00247FDB"/>
    <w:rsid w:val="00146649"/>
    <w:rsid w:val="00152FAF"/>
    <w:rsid w:val="00247FDB"/>
    <w:rsid w:val="00265829"/>
    <w:rsid w:val="002A0FAA"/>
    <w:rsid w:val="002D7741"/>
    <w:rsid w:val="00301870"/>
    <w:rsid w:val="003175FD"/>
    <w:rsid w:val="003429AF"/>
    <w:rsid w:val="00342B92"/>
    <w:rsid w:val="00343CF4"/>
    <w:rsid w:val="0054298D"/>
    <w:rsid w:val="00585283"/>
    <w:rsid w:val="00646069"/>
    <w:rsid w:val="00704097"/>
    <w:rsid w:val="007233BE"/>
    <w:rsid w:val="007F26F5"/>
    <w:rsid w:val="00803466"/>
    <w:rsid w:val="00885E2F"/>
    <w:rsid w:val="008939FF"/>
    <w:rsid w:val="008B50F6"/>
    <w:rsid w:val="00901EDA"/>
    <w:rsid w:val="00904B95"/>
    <w:rsid w:val="0093039F"/>
    <w:rsid w:val="009472F1"/>
    <w:rsid w:val="0095124F"/>
    <w:rsid w:val="0099786E"/>
    <w:rsid w:val="009B7E21"/>
    <w:rsid w:val="009E2851"/>
    <w:rsid w:val="00B74267"/>
    <w:rsid w:val="00BA4BCB"/>
    <w:rsid w:val="00BD528D"/>
    <w:rsid w:val="00C8472D"/>
    <w:rsid w:val="00CE05BF"/>
    <w:rsid w:val="00D14C8B"/>
    <w:rsid w:val="00DE57E4"/>
    <w:rsid w:val="00E4213E"/>
    <w:rsid w:val="00E44DA9"/>
    <w:rsid w:val="00E74ABC"/>
    <w:rsid w:val="00E96A81"/>
    <w:rsid w:val="00EA0826"/>
    <w:rsid w:val="00EA18AA"/>
    <w:rsid w:val="00FD1C6A"/>
    <w:rsid w:val="00FF6EAC"/>
    <w:rsid w:val="04B14F1D"/>
    <w:rsid w:val="08BA4532"/>
    <w:rsid w:val="0C8C7FB3"/>
    <w:rsid w:val="1B1C713C"/>
    <w:rsid w:val="1C7B7E93"/>
    <w:rsid w:val="2FF13BF2"/>
    <w:rsid w:val="37C95730"/>
    <w:rsid w:val="3DB80444"/>
    <w:rsid w:val="44E234C9"/>
    <w:rsid w:val="45D861CF"/>
    <w:rsid w:val="660F095F"/>
    <w:rsid w:val="6B546685"/>
    <w:rsid w:val="7B4328D5"/>
    <w:rsid w:val="7B721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A2BEA"/>
  <w15:docId w15:val="{F724302F-EFA2-44DD-A2AE-F2EA66BA1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Hyperlink"/>
    <w:basedOn w:val="a0"/>
    <w:uiPriority w:val="99"/>
    <w:semiHidden/>
    <w:unhideWhenUsed/>
    <w:qFormat/>
    <w:rPr>
      <w:color w:val="33333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634822612@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921</Words>
  <Characters>5252</Characters>
  <Application>Microsoft Office Word</Application>
  <DocSecurity>0</DocSecurity>
  <Lines>43</Lines>
  <Paragraphs>12</Paragraphs>
  <ScaleCrop>false</ScaleCrop>
  <Company>微软中国</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Sir Wang</cp:lastModifiedBy>
  <cp:revision>40</cp:revision>
  <dcterms:created xsi:type="dcterms:W3CDTF">2022-10-08T01:28:00Z</dcterms:created>
  <dcterms:modified xsi:type="dcterms:W3CDTF">2024-05-22T03:57:00Z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A6EBAC27B7824BEB926E9A119DFBFBE0</vt:lpwstr>
  </property>
</Properties>
</file>