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B38A8">
      <w:pPr>
        <w:pStyle w:val="Char"/>
        <w:spacing w:before="0" w:beforeAutospacing="0"/>
        <w:jc w:val="center"/>
      </w:pPr>
      <w:r>
        <w:rPr>
          <w:rFonts w:hint="eastAsia"/>
          <w:sz w:val="43"/>
          <w:szCs w:val="43"/>
          <w:shd w:val="clear" w:color="auto" w:fill="FFFFFF"/>
        </w:rPr>
        <w:t>重庆市丰都县包鸾镇新台完全小学校</w:t>
      </w:r>
    </w:p>
    <w:p w:rsidR="00000000" w:rsidRDefault="00AB38A8">
      <w:pPr>
        <w:pStyle w:val="Char"/>
        <w:spacing w:before="0" w:beforeAutospacing="0"/>
        <w:jc w:val="center"/>
        <w:rPr>
          <w:rFonts w:hint="eastAsia"/>
        </w:rPr>
      </w:pPr>
      <w:r>
        <w:rPr>
          <w:rFonts w:hint="eastAsia"/>
          <w:sz w:val="43"/>
          <w:szCs w:val="43"/>
          <w:shd w:val="clear" w:color="auto" w:fill="FFFFFF"/>
        </w:rPr>
        <w:t>2021</w:t>
      </w:r>
      <w:r>
        <w:rPr>
          <w:rFonts w:hint="eastAsia"/>
          <w:sz w:val="43"/>
          <w:szCs w:val="43"/>
          <w:shd w:val="clear" w:color="auto" w:fill="FFFFFF"/>
        </w:rPr>
        <w:t>年度部门决算情况说明</w:t>
      </w:r>
    </w:p>
    <w:p w:rsidR="00000000" w:rsidRDefault="00AB38A8">
      <w:pPr>
        <w:pStyle w:val="Char"/>
        <w:spacing w:before="0" w:beforeAutospacing="0"/>
        <w:rPr>
          <w:rFonts w:hint="eastAsia"/>
        </w:rPr>
      </w:pPr>
      <w:r>
        <w:rPr>
          <w:rStyle w:val="15"/>
          <w:rFonts w:ascii="宋体" w:hAnsi="宋体" w:hint="eastAsia"/>
          <w:sz w:val="26"/>
          <w:szCs w:val="26"/>
          <w:shd w:val="clear" w:color="auto" w:fill="FFFFFF"/>
        </w:rPr>
        <w:t xml:space="preserve">  </w:t>
      </w:r>
      <w:r>
        <w:rPr>
          <w:rStyle w:val="15"/>
          <w:rFonts w:ascii="宋体" w:hAnsi="宋体" w:hint="eastAsia"/>
          <w:sz w:val="26"/>
          <w:szCs w:val="26"/>
          <w:shd w:val="clear" w:color="auto" w:fill="FFFFFF"/>
        </w:rPr>
        <w:t>一、部门基本情况</w:t>
      </w:r>
    </w:p>
    <w:p w:rsidR="00000000" w:rsidRDefault="00AB38A8">
      <w:pPr>
        <w:shd w:val="clear" w:color="auto" w:fill="FFFFFF"/>
        <w:spacing w:line="420" w:lineRule="atLeast"/>
        <w:ind w:firstLine="480"/>
        <w:rPr>
          <w:rFonts w:hint="eastAsia"/>
          <w:b/>
          <w:sz w:val="21"/>
          <w:szCs w:val="21"/>
          <w:shd w:val="clear" w:color="auto" w:fill="FFFFFF"/>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（一）职能职责。</w:t>
      </w:r>
    </w:p>
    <w:p w:rsidR="00000000" w:rsidRDefault="00AB38A8">
      <w:pPr>
        <w:shd w:val="clear" w:color="auto" w:fill="FFFFFF"/>
        <w:spacing w:line="420" w:lineRule="atLeast"/>
        <w:ind w:firstLine="480"/>
        <w:rPr>
          <w:rFonts w:hint="eastAsia"/>
          <w:color w:val="333333"/>
          <w:shd w:val="clear" w:color="auto" w:fill="FFFFFF"/>
        </w:rPr>
      </w:pPr>
      <w:r>
        <w:rPr>
          <w:rFonts w:hint="eastAsia"/>
          <w:color w:val="333333"/>
          <w:shd w:val="clear" w:color="auto" w:fill="FFFFFF"/>
        </w:rPr>
        <w:t>实施小学义务教育</w:t>
      </w:r>
      <w:r>
        <w:rPr>
          <w:rFonts w:hint="eastAsia"/>
          <w:color w:val="333333"/>
          <w:shd w:val="clear" w:color="auto" w:fill="FFFFFF"/>
        </w:rPr>
        <w:t>,</w:t>
      </w:r>
      <w:r>
        <w:rPr>
          <w:rFonts w:hint="eastAsia"/>
          <w:color w:val="333333"/>
          <w:shd w:val="clear" w:color="auto" w:fill="FFFFFF"/>
        </w:rPr>
        <w:t>促进基础教育发展。承担辖区内小学学历教育</w:t>
      </w:r>
      <w:r>
        <w:rPr>
          <w:rFonts w:hint="eastAsia"/>
          <w:color w:val="333333"/>
          <w:shd w:val="clear" w:color="auto" w:fill="FFFFFF"/>
        </w:rPr>
        <w:t>;</w:t>
      </w:r>
      <w:r>
        <w:rPr>
          <w:rFonts w:hint="eastAsia"/>
          <w:color w:val="333333"/>
          <w:shd w:val="clear" w:color="auto" w:fill="FFFFFF"/>
        </w:rPr>
        <w:t>推进课程改革和教法学法改革</w:t>
      </w:r>
      <w:r>
        <w:rPr>
          <w:rFonts w:hint="eastAsia"/>
          <w:color w:val="333333"/>
          <w:shd w:val="clear" w:color="auto" w:fill="FFFFFF"/>
        </w:rPr>
        <w:t>;</w:t>
      </w:r>
      <w:r>
        <w:rPr>
          <w:rFonts w:hint="eastAsia"/>
          <w:color w:val="333333"/>
          <w:shd w:val="clear" w:color="auto" w:fill="FFFFFF"/>
        </w:rPr>
        <w:t>提高学生综合素质</w:t>
      </w:r>
      <w:r>
        <w:rPr>
          <w:rFonts w:hint="eastAsia"/>
          <w:color w:val="333333"/>
          <w:shd w:val="clear" w:color="auto" w:fill="FFFFFF"/>
        </w:rPr>
        <w:t>;</w:t>
      </w:r>
      <w:r>
        <w:rPr>
          <w:rFonts w:hint="eastAsia"/>
          <w:color w:val="333333"/>
          <w:shd w:val="clear" w:color="auto" w:fill="FFFFFF"/>
        </w:rPr>
        <w:t>培养学生多样化发展</w:t>
      </w:r>
      <w:r>
        <w:rPr>
          <w:rFonts w:hint="eastAsia"/>
          <w:color w:val="333333"/>
          <w:shd w:val="clear" w:color="auto" w:fill="FFFFFF"/>
        </w:rPr>
        <w:t>;</w:t>
      </w:r>
      <w:r>
        <w:rPr>
          <w:rFonts w:hint="eastAsia"/>
          <w:color w:val="333333"/>
          <w:shd w:val="clear" w:color="auto" w:fill="FFFFFF"/>
        </w:rPr>
        <w:t>培养学生良好品德</w:t>
      </w:r>
      <w:r>
        <w:rPr>
          <w:rFonts w:hint="eastAsia"/>
          <w:color w:val="333333"/>
          <w:shd w:val="clear" w:color="auto" w:fill="FFFFFF"/>
        </w:rPr>
        <w:t>;</w:t>
      </w:r>
      <w:r>
        <w:rPr>
          <w:rFonts w:hint="eastAsia"/>
          <w:color w:val="333333"/>
          <w:shd w:val="clear" w:color="auto" w:fill="FFFFFF"/>
        </w:rPr>
        <w:t>从事小学义务教育的相关社会服务。</w:t>
      </w:r>
    </w:p>
    <w:p w:rsidR="00000000" w:rsidRDefault="00AB38A8">
      <w:pPr>
        <w:pStyle w:val="Char"/>
        <w:numPr>
          <w:ilvl w:val="0"/>
          <w:numId w:val="2"/>
        </w:numPr>
        <w:spacing w:before="0" w:beforeAutospacing="0"/>
        <w:ind w:firstLineChars="300" w:firstLine="632"/>
        <w:rPr>
          <w:rFonts w:hint="eastAsia"/>
          <w:b/>
          <w:sz w:val="21"/>
          <w:szCs w:val="21"/>
          <w:shd w:val="clear" w:color="auto" w:fill="FFFFFF"/>
        </w:rPr>
      </w:pPr>
      <w:r>
        <w:rPr>
          <w:rStyle w:val="15"/>
          <w:rFonts w:ascii="宋体" w:hAnsi="宋体" w:hint="eastAsia"/>
          <w:sz w:val="21"/>
          <w:szCs w:val="21"/>
          <w:shd w:val="clear" w:color="auto" w:fill="FFFFFF"/>
        </w:rPr>
        <w:t>机构设置。</w:t>
      </w:r>
    </w:p>
    <w:p w:rsidR="00000000" w:rsidRDefault="00AB38A8">
      <w:pPr>
        <w:pStyle w:val="Char"/>
        <w:spacing w:before="0" w:beforeAutospacing="0"/>
        <w:ind w:leftChars="300" w:left="720"/>
        <w:rPr>
          <w:rFonts w:hint="eastAsia"/>
        </w:rPr>
      </w:pPr>
      <w:r>
        <w:rPr>
          <w:rFonts w:hint="eastAsia"/>
          <w:color w:val="333333"/>
        </w:rPr>
        <w:t>学校设有少先队、教务处。</w:t>
      </w:r>
    </w:p>
    <w:p w:rsidR="00000000" w:rsidRDefault="00AB38A8">
      <w:pPr>
        <w:pStyle w:val="Char"/>
        <w:spacing w:before="0" w:beforeAutospacing="0"/>
        <w:rPr>
          <w:rFonts w:hint="eastAsia"/>
        </w:rPr>
      </w:pPr>
      <w:r>
        <w:rPr>
          <w:rFonts w:hint="eastAsia"/>
          <w:color w:val="FF0000"/>
          <w:sz w:val="21"/>
          <w:szCs w:val="21"/>
          <w:shd w:val="clear" w:color="auto" w:fill="FFFFFF"/>
        </w:rPr>
        <w:t xml:space="preserve"> </w:t>
      </w: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（三）单位构成。</w:t>
      </w:r>
    </w:p>
    <w:p w:rsidR="00000000" w:rsidRDefault="00AB38A8">
      <w:pPr>
        <w:shd w:val="clear" w:color="auto" w:fill="FFFFFF"/>
        <w:spacing w:line="420" w:lineRule="atLeast"/>
        <w:ind w:firstLine="480"/>
        <w:rPr>
          <w:rFonts w:hint="eastAsia"/>
          <w:color w:val="333333"/>
          <w:shd w:val="clear" w:color="auto" w:fill="FFFFFF"/>
        </w:rPr>
      </w:pPr>
      <w:r>
        <w:rPr>
          <w:rFonts w:hint="eastAsia"/>
          <w:sz w:val="21"/>
          <w:szCs w:val="21"/>
          <w:shd w:val="clear" w:color="auto" w:fill="FFFFFF"/>
        </w:rPr>
        <w:t xml:space="preserve"> </w:t>
      </w:r>
      <w:r>
        <w:rPr>
          <w:rFonts w:ascii="Times New Roman" w:eastAsia="方正仿宋_GBK" w:hAnsi="Times New Roman" w:cs="Times New Roman"/>
          <w:sz w:val="32"/>
          <w:szCs w:val="32"/>
        </w:rPr>
        <w:t xml:space="preserve"> </w:t>
      </w:r>
      <w:r>
        <w:rPr>
          <w:rFonts w:ascii="方正仿宋_GBK" w:hAnsi="方正仿宋_GBK"/>
          <w:sz w:val="32"/>
          <w:szCs w:val="32"/>
        </w:rPr>
        <w:t>从预算单位构成看，无纳入本单位</w:t>
      </w:r>
      <w:r>
        <w:rPr>
          <w:rFonts w:ascii="Times New Roman" w:eastAsia="方正仿宋_GBK" w:hAnsi="Times New Roman" w:cs="Times New Roman"/>
          <w:sz w:val="32"/>
          <w:szCs w:val="32"/>
        </w:rPr>
        <w:t>2021</w:t>
      </w:r>
      <w:r>
        <w:rPr>
          <w:rFonts w:ascii="方正仿宋_GBK" w:hAnsi="方正仿宋_GBK"/>
          <w:sz w:val="32"/>
          <w:szCs w:val="32"/>
        </w:rPr>
        <w:t>年度决算编制的下级预算单位。</w:t>
      </w:r>
    </w:p>
    <w:p w:rsidR="00000000" w:rsidRDefault="00AB38A8">
      <w:pPr>
        <w:pStyle w:val="Char"/>
        <w:spacing w:before="0" w:beforeAutospacing="0"/>
        <w:rPr>
          <w:rFonts w:hint="eastAsia"/>
        </w:rPr>
      </w:pPr>
      <w:r>
        <w:rPr>
          <w:rStyle w:val="15"/>
          <w:rFonts w:ascii="宋体" w:hAnsi="宋体" w:hint="eastAsia"/>
          <w:sz w:val="26"/>
          <w:szCs w:val="26"/>
          <w:shd w:val="clear" w:color="auto" w:fill="FFFFFF"/>
        </w:rPr>
        <w:t xml:space="preserve">  </w:t>
      </w:r>
      <w:r>
        <w:rPr>
          <w:rStyle w:val="15"/>
          <w:rFonts w:ascii="宋体" w:hAnsi="宋体" w:hint="eastAsia"/>
          <w:sz w:val="26"/>
          <w:szCs w:val="26"/>
          <w:shd w:val="clear" w:color="auto" w:fill="FFFFFF"/>
        </w:rPr>
        <w:t>二、部门决算情况说明</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（一）收入支出决算总体情况说明。</w:t>
      </w:r>
    </w:p>
    <w:p w:rsidR="00000000" w:rsidRDefault="00AB38A8">
      <w:pPr>
        <w:pStyle w:val="Char"/>
        <w:spacing w:before="0" w:beforeAutospacing="0"/>
        <w:rPr>
          <w:rFonts w:hint="eastAsia"/>
          <w:sz w:val="21"/>
          <w:szCs w:val="21"/>
          <w:shd w:val="clear" w:color="auto" w:fill="FFFFFF"/>
        </w:rPr>
      </w:pPr>
      <w:r>
        <w:rPr>
          <w:rStyle w:val="15"/>
          <w:rFonts w:ascii="宋体" w:hAnsi="宋体" w:hint="eastAsia"/>
          <w:sz w:val="21"/>
          <w:szCs w:val="21"/>
          <w:shd w:val="clear" w:color="auto" w:fill="FFFFFF"/>
        </w:rPr>
        <w:t xml:space="preserve">  1.</w:t>
      </w:r>
      <w:r>
        <w:rPr>
          <w:rStyle w:val="15"/>
          <w:rFonts w:ascii="宋体" w:hAnsi="宋体" w:hint="eastAsia"/>
          <w:sz w:val="21"/>
          <w:szCs w:val="21"/>
          <w:shd w:val="clear" w:color="auto" w:fill="FFFFFF"/>
        </w:rPr>
        <w:t>总体情况。</w:t>
      </w:r>
      <w:r>
        <w:rPr>
          <w:rFonts w:hint="eastAsia"/>
          <w:sz w:val="21"/>
          <w:szCs w:val="21"/>
          <w:shd w:val="clear" w:color="auto" w:fill="FFFFFF"/>
        </w:rPr>
        <w:t>2021</w:t>
      </w:r>
      <w:r>
        <w:rPr>
          <w:rFonts w:hint="eastAsia"/>
          <w:sz w:val="21"/>
          <w:szCs w:val="21"/>
          <w:shd w:val="clear" w:color="auto" w:fill="FFFFFF"/>
        </w:rPr>
        <w:t>年度收入总计</w:t>
      </w:r>
      <w:r>
        <w:rPr>
          <w:rFonts w:hint="eastAsia"/>
          <w:sz w:val="21"/>
          <w:szCs w:val="21"/>
          <w:shd w:val="clear" w:color="auto" w:fill="FFFFFF"/>
        </w:rPr>
        <w:t>283.11</w:t>
      </w:r>
      <w:r>
        <w:rPr>
          <w:rFonts w:hint="eastAsia"/>
          <w:sz w:val="21"/>
          <w:szCs w:val="21"/>
          <w:shd w:val="clear" w:color="auto" w:fill="FFFFFF"/>
        </w:rPr>
        <w:t>万元，支出总计</w:t>
      </w:r>
      <w:r>
        <w:rPr>
          <w:rFonts w:hint="eastAsia"/>
          <w:sz w:val="21"/>
          <w:szCs w:val="21"/>
          <w:shd w:val="clear" w:color="auto" w:fill="FFFFFF"/>
        </w:rPr>
        <w:t>283.11</w:t>
      </w:r>
      <w:r>
        <w:rPr>
          <w:rFonts w:hint="eastAsia"/>
          <w:sz w:val="21"/>
          <w:szCs w:val="21"/>
          <w:shd w:val="clear" w:color="auto" w:fill="FFFFFF"/>
        </w:rPr>
        <w:t>万元。收支较上年决算数减少</w:t>
      </w:r>
      <w:r>
        <w:rPr>
          <w:rFonts w:hint="eastAsia"/>
          <w:sz w:val="21"/>
          <w:szCs w:val="21"/>
          <w:shd w:val="clear" w:color="auto" w:fill="FFFFFF"/>
        </w:rPr>
        <w:t>10.25</w:t>
      </w:r>
      <w:r>
        <w:rPr>
          <w:rFonts w:hint="eastAsia"/>
          <w:sz w:val="21"/>
          <w:szCs w:val="21"/>
          <w:shd w:val="clear" w:color="auto" w:fill="FFFFFF"/>
        </w:rPr>
        <w:t>万元、下降</w:t>
      </w:r>
      <w:r>
        <w:rPr>
          <w:rFonts w:hint="eastAsia"/>
          <w:sz w:val="21"/>
          <w:szCs w:val="21"/>
          <w:shd w:val="clear" w:color="auto" w:fill="FFFFFF"/>
        </w:rPr>
        <w:t>3.5%</w:t>
      </w:r>
      <w:r>
        <w:rPr>
          <w:rFonts w:hint="eastAsia"/>
          <w:sz w:val="21"/>
          <w:szCs w:val="21"/>
          <w:shd w:val="clear" w:color="auto" w:fill="FFFFFF"/>
        </w:rPr>
        <w:t>，主要原因是在职人员减少。</w:t>
      </w:r>
    </w:p>
    <w:p w:rsidR="00000000" w:rsidRDefault="00AB38A8">
      <w:pPr>
        <w:pStyle w:val="Char"/>
        <w:spacing w:before="0" w:beforeAutospacing="0"/>
        <w:rPr>
          <w:rFonts w:hint="eastAsia"/>
          <w:sz w:val="21"/>
          <w:szCs w:val="21"/>
          <w:shd w:val="clear" w:color="auto" w:fill="FFFFFF"/>
        </w:rPr>
      </w:pPr>
      <w:r>
        <w:rPr>
          <w:rStyle w:val="15"/>
          <w:rFonts w:ascii="宋体" w:hAnsi="宋体" w:hint="eastAsia"/>
          <w:sz w:val="21"/>
          <w:szCs w:val="21"/>
          <w:shd w:val="clear" w:color="auto" w:fill="FFFFFF"/>
        </w:rPr>
        <w:t xml:space="preserve">  2.</w:t>
      </w:r>
      <w:r>
        <w:rPr>
          <w:rStyle w:val="15"/>
          <w:rFonts w:ascii="宋体" w:hAnsi="宋体" w:hint="eastAsia"/>
          <w:sz w:val="21"/>
          <w:szCs w:val="21"/>
          <w:shd w:val="clear" w:color="auto" w:fill="FFFFFF"/>
        </w:rPr>
        <w:t>收入情况。</w:t>
      </w:r>
      <w:r>
        <w:rPr>
          <w:rFonts w:hint="eastAsia"/>
          <w:sz w:val="21"/>
          <w:szCs w:val="21"/>
          <w:shd w:val="clear" w:color="auto" w:fill="FFFFFF"/>
        </w:rPr>
        <w:t>2021</w:t>
      </w:r>
      <w:r>
        <w:rPr>
          <w:rFonts w:hint="eastAsia"/>
          <w:sz w:val="21"/>
          <w:szCs w:val="21"/>
          <w:shd w:val="clear" w:color="auto" w:fill="FFFFFF"/>
        </w:rPr>
        <w:t>年度收入合计</w:t>
      </w:r>
      <w:r>
        <w:rPr>
          <w:rFonts w:hint="eastAsia"/>
          <w:sz w:val="21"/>
          <w:szCs w:val="21"/>
          <w:shd w:val="clear" w:color="auto" w:fill="FFFFFF"/>
        </w:rPr>
        <w:t>283.11</w:t>
      </w:r>
      <w:r>
        <w:rPr>
          <w:rFonts w:hint="eastAsia"/>
          <w:sz w:val="21"/>
          <w:szCs w:val="21"/>
          <w:shd w:val="clear" w:color="auto" w:fill="FFFFFF"/>
        </w:rPr>
        <w:t>万元，较上年决算数减少</w:t>
      </w:r>
      <w:r>
        <w:rPr>
          <w:rFonts w:hint="eastAsia"/>
          <w:sz w:val="21"/>
          <w:szCs w:val="21"/>
          <w:shd w:val="clear" w:color="auto" w:fill="FFFFFF"/>
        </w:rPr>
        <w:t>10.25</w:t>
      </w:r>
      <w:r>
        <w:rPr>
          <w:rFonts w:hint="eastAsia"/>
          <w:sz w:val="21"/>
          <w:szCs w:val="21"/>
          <w:shd w:val="clear" w:color="auto" w:fill="FFFFFF"/>
        </w:rPr>
        <w:t>万元，下降</w:t>
      </w:r>
      <w:r>
        <w:rPr>
          <w:rFonts w:hint="eastAsia"/>
          <w:sz w:val="21"/>
          <w:szCs w:val="21"/>
          <w:shd w:val="clear" w:color="auto" w:fill="FFFFFF"/>
        </w:rPr>
        <w:t>3.5%</w:t>
      </w:r>
      <w:r>
        <w:rPr>
          <w:rFonts w:hint="eastAsia"/>
          <w:sz w:val="21"/>
          <w:szCs w:val="21"/>
          <w:shd w:val="clear" w:color="auto" w:fill="FFFFFF"/>
        </w:rPr>
        <w:t>，主要原因是在职人员减少。其中：财政拨款收入</w:t>
      </w:r>
      <w:r>
        <w:rPr>
          <w:rFonts w:hint="eastAsia"/>
          <w:sz w:val="21"/>
          <w:szCs w:val="21"/>
          <w:shd w:val="clear" w:color="auto" w:fill="FFFFFF"/>
        </w:rPr>
        <w:t>281.45</w:t>
      </w:r>
      <w:r>
        <w:rPr>
          <w:rFonts w:hint="eastAsia"/>
          <w:sz w:val="21"/>
          <w:szCs w:val="21"/>
          <w:shd w:val="clear" w:color="auto" w:fill="FFFFFF"/>
        </w:rPr>
        <w:t>万元，占</w:t>
      </w:r>
      <w:r>
        <w:rPr>
          <w:rFonts w:hint="eastAsia"/>
          <w:sz w:val="21"/>
          <w:szCs w:val="21"/>
          <w:shd w:val="clear" w:color="auto" w:fill="FFFFFF"/>
        </w:rPr>
        <w:t>99.4%</w:t>
      </w:r>
      <w:r>
        <w:rPr>
          <w:rFonts w:hint="eastAsia"/>
          <w:sz w:val="21"/>
          <w:szCs w:val="21"/>
          <w:shd w:val="clear" w:color="auto" w:fill="FFFFFF"/>
        </w:rPr>
        <w:t>；事业收入</w:t>
      </w:r>
      <w:r>
        <w:rPr>
          <w:rFonts w:hint="eastAsia"/>
          <w:sz w:val="21"/>
          <w:szCs w:val="21"/>
          <w:shd w:val="clear" w:color="auto" w:fill="FFFFFF"/>
        </w:rPr>
        <w:t>1.66</w:t>
      </w:r>
      <w:r>
        <w:rPr>
          <w:rFonts w:hint="eastAsia"/>
          <w:sz w:val="21"/>
          <w:szCs w:val="21"/>
          <w:shd w:val="clear" w:color="auto" w:fill="FFFFFF"/>
        </w:rPr>
        <w:t>万元，占</w:t>
      </w:r>
      <w:r>
        <w:rPr>
          <w:rFonts w:hint="eastAsia"/>
          <w:sz w:val="21"/>
          <w:szCs w:val="21"/>
          <w:shd w:val="clear" w:color="auto" w:fill="FFFFFF"/>
        </w:rPr>
        <w:t>0.6%</w:t>
      </w:r>
      <w:r>
        <w:rPr>
          <w:rFonts w:hint="eastAsia"/>
          <w:sz w:val="21"/>
          <w:szCs w:val="21"/>
          <w:shd w:val="clear" w:color="auto" w:fill="FFFFFF"/>
        </w:rPr>
        <w:t>；经营收入</w:t>
      </w:r>
      <w:r>
        <w:rPr>
          <w:rFonts w:hint="eastAsia"/>
          <w:sz w:val="21"/>
          <w:szCs w:val="21"/>
          <w:shd w:val="clear" w:color="auto" w:fill="FFFFFF"/>
        </w:rPr>
        <w:t>0.00</w:t>
      </w:r>
      <w:r>
        <w:rPr>
          <w:rFonts w:hint="eastAsia"/>
          <w:sz w:val="21"/>
          <w:szCs w:val="21"/>
          <w:shd w:val="clear" w:color="auto" w:fill="FFFFFF"/>
        </w:rPr>
        <w:t>万元，占</w:t>
      </w:r>
      <w:r>
        <w:rPr>
          <w:rFonts w:hint="eastAsia"/>
          <w:sz w:val="21"/>
          <w:szCs w:val="21"/>
          <w:shd w:val="clear" w:color="auto" w:fill="FFFFFF"/>
        </w:rPr>
        <w:t>0%</w:t>
      </w:r>
      <w:r>
        <w:rPr>
          <w:rFonts w:hint="eastAsia"/>
          <w:sz w:val="21"/>
          <w:szCs w:val="21"/>
          <w:shd w:val="clear" w:color="auto" w:fill="FFFFFF"/>
        </w:rPr>
        <w:t>；其他收入</w:t>
      </w:r>
      <w:r>
        <w:rPr>
          <w:rFonts w:hint="eastAsia"/>
          <w:sz w:val="21"/>
          <w:szCs w:val="21"/>
          <w:shd w:val="clear" w:color="auto" w:fill="FFFFFF"/>
        </w:rPr>
        <w:t>0.00</w:t>
      </w:r>
      <w:r>
        <w:rPr>
          <w:rFonts w:hint="eastAsia"/>
          <w:sz w:val="21"/>
          <w:szCs w:val="21"/>
          <w:shd w:val="clear" w:color="auto" w:fill="FFFFFF"/>
        </w:rPr>
        <w:t>万元，占</w:t>
      </w:r>
      <w:r>
        <w:rPr>
          <w:rFonts w:hint="eastAsia"/>
          <w:sz w:val="21"/>
          <w:szCs w:val="21"/>
          <w:shd w:val="clear" w:color="auto" w:fill="FFFFFF"/>
        </w:rPr>
        <w:t>0%</w:t>
      </w:r>
      <w:r>
        <w:rPr>
          <w:rFonts w:hint="eastAsia"/>
          <w:sz w:val="21"/>
          <w:szCs w:val="21"/>
          <w:shd w:val="clear" w:color="auto" w:fill="FFFFFF"/>
        </w:rPr>
        <w:t>。此外，使用非财政拨款结余</w:t>
      </w:r>
      <w:r>
        <w:rPr>
          <w:rFonts w:hint="eastAsia"/>
          <w:sz w:val="21"/>
          <w:szCs w:val="21"/>
          <w:shd w:val="clear" w:color="auto" w:fill="FFFFFF"/>
        </w:rPr>
        <w:t>0.00</w:t>
      </w:r>
      <w:r>
        <w:rPr>
          <w:rFonts w:hint="eastAsia"/>
          <w:sz w:val="21"/>
          <w:szCs w:val="21"/>
          <w:shd w:val="clear" w:color="auto" w:fill="FFFFFF"/>
        </w:rPr>
        <w:t>万元，年初结转和结余</w:t>
      </w:r>
      <w:r>
        <w:rPr>
          <w:rFonts w:hint="eastAsia"/>
          <w:sz w:val="21"/>
          <w:szCs w:val="21"/>
          <w:shd w:val="clear" w:color="auto" w:fill="FFFFFF"/>
        </w:rPr>
        <w:t>0.00</w:t>
      </w:r>
      <w:r>
        <w:rPr>
          <w:rFonts w:hint="eastAsia"/>
          <w:sz w:val="21"/>
          <w:szCs w:val="21"/>
          <w:shd w:val="clear" w:color="auto" w:fill="FFFFFF"/>
        </w:rPr>
        <w:t>万元。</w:t>
      </w:r>
    </w:p>
    <w:p w:rsidR="00000000" w:rsidRDefault="00AB38A8">
      <w:pPr>
        <w:pStyle w:val="Char"/>
        <w:spacing w:before="0" w:beforeAutospacing="0"/>
        <w:rPr>
          <w:rFonts w:hint="eastAsia"/>
          <w:sz w:val="21"/>
          <w:szCs w:val="21"/>
          <w:shd w:val="clear" w:color="auto" w:fill="FFFFFF"/>
        </w:rPr>
      </w:pPr>
      <w:r>
        <w:rPr>
          <w:rStyle w:val="15"/>
          <w:rFonts w:ascii="宋体" w:hAnsi="宋体" w:hint="eastAsia"/>
          <w:sz w:val="21"/>
          <w:szCs w:val="21"/>
          <w:shd w:val="clear" w:color="auto" w:fill="FFFFFF"/>
        </w:rPr>
        <w:t xml:space="preserve">  3.</w:t>
      </w:r>
      <w:r>
        <w:rPr>
          <w:rStyle w:val="15"/>
          <w:rFonts w:ascii="宋体" w:hAnsi="宋体" w:hint="eastAsia"/>
          <w:sz w:val="21"/>
          <w:szCs w:val="21"/>
          <w:shd w:val="clear" w:color="auto" w:fill="FFFFFF"/>
        </w:rPr>
        <w:t>支出情况。</w:t>
      </w:r>
      <w:r>
        <w:rPr>
          <w:rFonts w:hint="eastAsia"/>
          <w:sz w:val="21"/>
          <w:szCs w:val="21"/>
          <w:shd w:val="clear" w:color="auto" w:fill="FFFFFF"/>
        </w:rPr>
        <w:t>2021</w:t>
      </w:r>
      <w:r>
        <w:rPr>
          <w:rFonts w:hint="eastAsia"/>
          <w:sz w:val="21"/>
          <w:szCs w:val="21"/>
          <w:shd w:val="clear" w:color="auto" w:fill="FFFFFF"/>
        </w:rPr>
        <w:t>年度支出</w:t>
      </w:r>
      <w:r>
        <w:rPr>
          <w:rFonts w:hint="eastAsia"/>
          <w:sz w:val="21"/>
          <w:szCs w:val="21"/>
          <w:shd w:val="clear" w:color="auto" w:fill="FFFFFF"/>
        </w:rPr>
        <w:t>合计</w:t>
      </w:r>
      <w:r>
        <w:rPr>
          <w:rFonts w:hint="eastAsia"/>
          <w:sz w:val="21"/>
          <w:szCs w:val="21"/>
          <w:shd w:val="clear" w:color="auto" w:fill="FFFFFF"/>
        </w:rPr>
        <w:t>282.30</w:t>
      </w:r>
      <w:r>
        <w:rPr>
          <w:rFonts w:hint="eastAsia"/>
          <w:sz w:val="21"/>
          <w:szCs w:val="21"/>
          <w:shd w:val="clear" w:color="auto" w:fill="FFFFFF"/>
        </w:rPr>
        <w:t>万元，较上年决算数减少</w:t>
      </w:r>
      <w:r>
        <w:rPr>
          <w:rFonts w:hint="eastAsia"/>
          <w:sz w:val="21"/>
          <w:szCs w:val="21"/>
          <w:shd w:val="clear" w:color="auto" w:fill="FFFFFF"/>
        </w:rPr>
        <w:t>11.06</w:t>
      </w:r>
      <w:r>
        <w:rPr>
          <w:rFonts w:hint="eastAsia"/>
          <w:sz w:val="21"/>
          <w:szCs w:val="21"/>
          <w:shd w:val="clear" w:color="auto" w:fill="FFFFFF"/>
        </w:rPr>
        <w:t>万元，下降</w:t>
      </w:r>
      <w:r>
        <w:rPr>
          <w:rFonts w:hint="eastAsia"/>
          <w:sz w:val="21"/>
          <w:szCs w:val="21"/>
          <w:shd w:val="clear" w:color="auto" w:fill="FFFFFF"/>
        </w:rPr>
        <w:t>3.8%</w:t>
      </w:r>
      <w:r>
        <w:rPr>
          <w:rFonts w:hint="eastAsia"/>
          <w:sz w:val="21"/>
          <w:szCs w:val="21"/>
          <w:shd w:val="clear" w:color="auto" w:fill="FFFFFF"/>
        </w:rPr>
        <w:t>，主要原因是在职人员减少其中：基本支出</w:t>
      </w:r>
      <w:r>
        <w:rPr>
          <w:rFonts w:hint="eastAsia"/>
          <w:sz w:val="21"/>
          <w:szCs w:val="21"/>
          <w:shd w:val="clear" w:color="auto" w:fill="FFFFFF"/>
        </w:rPr>
        <w:t>269.02</w:t>
      </w:r>
      <w:r>
        <w:rPr>
          <w:rFonts w:hint="eastAsia"/>
          <w:sz w:val="21"/>
          <w:szCs w:val="21"/>
          <w:shd w:val="clear" w:color="auto" w:fill="FFFFFF"/>
        </w:rPr>
        <w:t>万元，占</w:t>
      </w:r>
      <w:r>
        <w:rPr>
          <w:rFonts w:hint="eastAsia"/>
          <w:sz w:val="21"/>
          <w:szCs w:val="21"/>
          <w:shd w:val="clear" w:color="auto" w:fill="FFFFFF"/>
        </w:rPr>
        <w:t>95.3%</w:t>
      </w:r>
      <w:r>
        <w:rPr>
          <w:rFonts w:hint="eastAsia"/>
          <w:sz w:val="21"/>
          <w:szCs w:val="21"/>
          <w:shd w:val="clear" w:color="auto" w:fill="FFFFFF"/>
        </w:rPr>
        <w:t>；项目支出</w:t>
      </w:r>
      <w:r>
        <w:rPr>
          <w:rFonts w:hint="eastAsia"/>
          <w:sz w:val="21"/>
          <w:szCs w:val="21"/>
          <w:shd w:val="clear" w:color="auto" w:fill="FFFFFF"/>
        </w:rPr>
        <w:t>13.28</w:t>
      </w:r>
      <w:r>
        <w:rPr>
          <w:rFonts w:hint="eastAsia"/>
          <w:sz w:val="21"/>
          <w:szCs w:val="21"/>
          <w:shd w:val="clear" w:color="auto" w:fill="FFFFFF"/>
        </w:rPr>
        <w:t>万元，占</w:t>
      </w:r>
      <w:r>
        <w:rPr>
          <w:rFonts w:hint="eastAsia"/>
          <w:sz w:val="21"/>
          <w:szCs w:val="21"/>
          <w:shd w:val="clear" w:color="auto" w:fill="FFFFFF"/>
        </w:rPr>
        <w:t>4.7%</w:t>
      </w:r>
      <w:r>
        <w:rPr>
          <w:rFonts w:hint="eastAsia"/>
          <w:sz w:val="21"/>
          <w:szCs w:val="21"/>
          <w:shd w:val="clear" w:color="auto" w:fill="FFFFFF"/>
        </w:rPr>
        <w:t>；经营支出</w:t>
      </w:r>
      <w:r>
        <w:rPr>
          <w:rFonts w:hint="eastAsia"/>
          <w:sz w:val="21"/>
          <w:szCs w:val="21"/>
          <w:shd w:val="clear" w:color="auto" w:fill="FFFFFF"/>
        </w:rPr>
        <w:t>0.00</w:t>
      </w:r>
      <w:r>
        <w:rPr>
          <w:rFonts w:hint="eastAsia"/>
          <w:sz w:val="21"/>
          <w:szCs w:val="21"/>
          <w:shd w:val="clear" w:color="auto" w:fill="FFFFFF"/>
        </w:rPr>
        <w:t>万元，占</w:t>
      </w:r>
      <w:r>
        <w:rPr>
          <w:rFonts w:hint="eastAsia"/>
          <w:sz w:val="21"/>
          <w:szCs w:val="21"/>
          <w:shd w:val="clear" w:color="auto" w:fill="FFFFFF"/>
        </w:rPr>
        <w:t>0%</w:t>
      </w:r>
      <w:r>
        <w:rPr>
          <w:rFonts w:hint="eastAsia"/>
          <w:sz w:val="21"/>
          <w:szCs w:val="21"/>
          <w:shd w:val="clear" w:color="auto" w:fill="FFFFFF"/>
        </w:rPr>
        <w:t>。此外，结余分配</w:t>
      </w:r>
      <w:r>
        <w:rPr>
          <w:rFonts w:hint="eastAsia"/>
          <w:sz w:val="21"/>
          <w:szCs w:val="21"/>
          <w:shd w:val="clear" w:color="auto" w:fill="FFFFFF"/>
        </w:rPr>
        <w:t>0.81</w:t>
      </w:r>
      <w:r>
        <w:rPr>
          <w:rFonts w:hint="eastAsia"/>
          <w:sz w:val="21"/>
          <w:szCs w:val="21"/>
          <w:shd w:val="clear" w:color="auto" w:fill="FFFFFF"/>
        </w:rPr>
        <w:t>万元。</w:t>
      </w:r>
    </w:p>
    <w:p w:rsidR="00000000" w:rsidRDefault="00AB38A8">
      <w:pPr>
        <w:pStyle w:val="Char"/>
        <w:spacing w:before="0" w:beforeAutospacing="0"/>
        <w:rPr>
          <w:rFonts w:hint="eastAsia"/>
          <w:sz w:val="21"/>
          <w:szCs w:val="21"/>
          <w:shd w:val="clear" w:color="auto" w:fill="FFFFFF"/>
        </w:rPr>
      </w:pPr>
      <w:r>
        <w:rPr>
          <w:rStyle w:val="15"/>
          <w:rFonts w:ascii="宋体" w:hAnsi="宋体" w:hint="eastAsia"/>
          <w:sz w:val="21"/>
          <w:szCs w:val="21"/>
          <w:shd w:val="clear" w:color="auto" w:fill="FFFFFF"/>
        </w:rPr>
        <w:t xml:space="preserve">  4.</w:t>
      </w:r>
      <w:r>
        <w:rPr>
          <w:rStyle w:val="15"/>
          <w:rFonts w:ascii="宋体" w:hAnsi="宋体" w:hint="eastAsia"/>
          <w:sz w:val="21"/>
          <w:szCs w:val="21"/>
          <w:shd w:val="clear" w:color="auto" w:fill="FFFFFF"/>
        </w:rPr>
        <w:t>结转结余情况。</w:t>
      </w:r>
      <w:r>
        <w:rPr>
          <w:rFonts w:hint="eastAsia"/>
          <w:sz w:val="21"/>
          <w:szCs w:val="21"/>
          <w:shd w:val="clear" w:color="auto" w:fill="FFFFFF"/>
        </w:rPr>
        <w:t>2021</w:t>
      </w:r>
      <w:r>
        <w:rPr>
          <w:rFonts w:hint="eastAsia"/>
          <w:sz w:val="21"/>
          <w:szCs w:val="21"/>
          <w:shd w:val="clear" w:color="auto" w:fill="FFFFFF"/>
        </w:rPr>
        <w:t>年度年末结转和结余</w:t>
      </w:r>
      <w:r>
        <w:rPr>
          <w:rFonts w:hint="eastAsia"/>
          <w:sz w:val="21"/>
          <w:szCs w:val="21"/>
          <w:shd w:val="clear" w:color="auto" w:fill="FFFFFF"/>
        </w:rPr>
        <w:t>0.00</w:t>
      </w:r>
      <w:r>
        <w:rPr>
          <w:rFonts w:hint="eastAsia"/>
          <w:sz w:val="21"/>
          <w:szCs w:val="21"/>
          <w:shd w:val="clear" w:color="auto" w:fill="FFFFFF"/>
        </w:rPr>
        <w:t>万元，较上年决算数增加</w:t>
      </w:r>
      <w:r>
        <w:rPr>
          <w:rFonts w:hint="eastAsia"/>
          <w:sz w:val="21"/>
          <w:szCs w:val="21"/>
          <w:shd w:val="clear" w:color="auto" w:fill="FFFFFF"/>
        </w:rPr>
        <w:t>0.00</w:t>
      </w:r>
      <w:r>
        <w:rPr>
          <w:rFonts w:hint="eastAsia"/>
          <w:sz w:val="21"/>
          <w:szCs w:val="21"/>
          <w:shd w:val="clear" w:color="auto" w:fill="FFFFFF"/>
        </w:rPr>
        <w:t>万元，增长</w:t>
      </w:r>
      <w:r>
        <w:rPr>
          <w:rFonts w:hint="eastAsia"/>
          <w:sz w:val="21"/>
          <w:szCs w:val="21"/>
          <w:shd w:val="clear" w:color="auto" w:fill="FFFFFF"/>
        </w:rPr>
        <w:t>%</w:t>
      </w:r>
      <w:r>
        <w:rPr>
          <w:rFonts w:hint="eastAsia"/>
          <w:sz w:val="21"/>
          <w:szCs w:val="21"/>
          <w:shd w:val="clear" w:color="auto" w:fill="FFFFFF"/>
        </w:rPr>
        <w:t>，</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（二）财政拨款收入支出决算总体情况说明。</w:t>
      </w:r>
    </w:p>
    <w:p w:rsidR="00000000" w:rsidRDefault="00AB38A8">
      <w:pPr>
        <w:pStyle w:val="Char"/>
        <w:spacing w:before="0" w:beforeAutospacing="0"/>
        <w:rPr>
          <w:rFonts w:hint="eastAsia"/>
          <w:sz w:val="21"/>
          <w:szCs w:val="21"/>
          <w:shd w:val="clear" w:color="auto" w:fill="FFFFFF"/>
        </w:rPr>
      </w:pPr>
      <w:r>
        <w:rPr>
          <w:rFonts w:hint="eastAsia"/>
          <w:sz w:val="21"/>
          <w:szCs w:val="21"/>
          <w:shd w:val="clear" w:color="auto" w:fill="FFFFFF"/>
        </w:rPr>
        <w:lastRenderedPageBreak/>
        <w:t>2021</w:t>
      </w:r>
      <w:r>
        <w:rPr>
          <w:rFonts w:hint="eastAsia"/>
          <w:sz w:val="21"/>
          <w:szCs w:val="21"/>
          <w:shd w:val="clear" w:color="auto" w:fill="FFFFFF"/>
        </w:rPr>
        <w:t>年度财政拨款收、支总计</w:t>
      </w:r>
      <w:r>
        <w:rPr>
          <w:rFonts w:hint="eastAsia"/>
          <w:sz w:val="21"/>
          <w:szCs w:val="21"/>
          <w:shd w:val="clear" w:color="auto" w:fill="FFFFFF"/>
        </w:rPr>
        <w:t>281.45</w:t>
      </w:r>
      <w:r>
        <w:rPr>
          <w:rFonts w:hint="eastAsia"/>
          <w:sz w:val="21"/>
          <w:szCs w:val="21"/>
          <w:shd w:val="clear" w:color="auto" w:fill="FFFFFF"/>
        </w:rPr>
        <w:t>万元。与</w:t>
      </w:r>
      <w:r>
        <w:rPr>
          <w:rFonts w:hint="eastAsia"/>
          <w:sz w:val="21"/>
          <w:szCs w:val="21"/>
          <w:shd w:val="clear" w:color="auto" w:fill="FFFFFF"/>
        </w:rPr>
        <w:t>2020</w:t>
      </w:r>
      <w:r>
        <w:rPr>
          <w:rFonts w:hint="eastAsia"/>
          <w:sz w:val="21"/>
          <w:szCs w:val="21"/>
          <w:shd w:val="clear" w:color="auto" w:fill="FFFFFF"/>
        </w:rPr>
        <w:t>年相比，财政拨款收、支总计各减少</w:t>
      </w:r>
      <w:r>
        <w:rPr>
          <w:rFonts w:hint="eastAsia"/>
          <w:sz w:val="21"/>
          <w:szCs w:val="21"/>
          <w:shd w:val="clear" w:color="auto" w:fill="FFFFFF"/>
        </w:rPr>
        <w:t>10.59</w:t>
      </w:r>
      <w:r>
        <w:rPr>
          <w:rFonts w:hint="eastAsia"/>
          <w:sz w:val="21"/>
          <w:szCs w:val="21"/>
          <w:shd w:val="clear" w:color="auto" w:fill="FFFFFF"/>
        </w:rPr>
        <w:t>万元，下降</w:t>
      </w:r>
      <w:r>
        <w:rPr>
          <w:rFonts w:hint="eastAsia"/>
          <w:sz w:val="21"/>
          <w:szCs w:val="21"/>
          <w:shd w:val="clear" w:color="auto" w:fill="FFFFFF"/>
        </w:rPr>
        <w:t>3.6%</w:t>
      </w:r>
      <w:r>
        <w:rPr>
          <w:rFonts w:hint="eastAsia"/>
          <w:sz w:val="21"/>
          <w:szCs w:val="21"/>
          <w:shd w:val="clear" w:color="auto" w:fill="FFFFFF"/>
        </w:rPr>
        <w:t>。主要原因是在</w:t>
      </w:r>
      <w:r>
        <w:rPr>
          <w:rFonts w:hint="eastAsia"/>
          <w:sz w:val="21"/>
          <w:szCs w:val="21"/>
          <w:shd w:val="clear" w:color="auto" w:fill="FFFFFF"/>
        </w:rPr>
        <w:t>职人员减少。</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（三）一般公共预算财政拨款收入支出决算情况说明。</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1.</w:t>
      </w:r>
      <w:r>
        <w:rPr>
          <w:rStyle w:val="15"/>
          <w:rFonts w:ascii="宋体" w:hAnsi="宋体" w:hint="eastAsia"/>
          <w:sz w:val="21"/>
          <w:szCs w:val="21"/>
          <w:shd w:val="clear" w:color="auto" w:fill="FFFFFF"/>
        </w:rPr>
        <w:t>收入情况。</w:t>
      </w:r>
      <w:r>
        <w:rPr>
          <w:rFonts w:hint="eastAsia"/>
          <w:sz w:val="21"/>
          <w:szCs w:val="21"/>
          <w:shd w:val="clear" w:color="auto" w:fill="FFFFFF"/>
        </w:rPr>
        <w:t>2021</w:t>
      </w:r>
      <w:r>
        <w:rPr>
          <w:rFonts w:hint="eastAsia"/>
          <w:sz w:val="21"/>
          <w:szCs w:val="21"/>
          <w:shd w:val="clear" w:color="auto" w:fill="FFFFFF"/>
        </w:rPr>
        <w:t>年度一般公共预算财政拨款收入</w:t>
      </w:r>
      <w:r>
        <w:rPr>
          <w:rFonts w:hint="eastAsia"/>
          <w:sz w:val="21"/>
          <w:szCs w:val="21"/>
          <w:shd w:val="clear" w:color="auto" w:fill="FFFFFF"/>
        </w:rPr>
        <w:t>281.45</w:t>
      </w:r>
      <w:r>
        <w:rPr>
          <w:rFonts w:hint="eastAsia"/>
          <w:sz w:val="21"/>
          <w:szCs w:val="21"/>
          <w:shd w:val="clear" w:color="auto" w:fill="FFFFFF"/>
        </w:rPr>
        <w:t>万元，较上年决算数减少</w:t>
      </w:r>
      <w:r>
        <w:rPr>
          <w:rFonts w:hint="eastAsia"/>
          <w:sz w:val="21"/>
          <w:szCs w:val="21"/>
          <w:shd w:val="clear" w:color="auto" w:fill="FFFFFF"/>
        </w:rPr>
        <w:t>10.59</w:t>
      </w:r>
      <w:r>
        <w:rPr>
          <w:rFonts w:hint="eastAsia"/>
          <w:sz w:val="21"/>
          <w:szCs w:val="21"/>
          <w:shd w:val="clear" w:color="auto" w:fill="FFFFFF"/>
        </w:rPr>
        <w:t>万元，下降</w:t>
      </w:r>
      <w:r>
        <w:rPr>
          <w:rFonts w:hint="eastAsia"/>
          <w:sz w:val="21"/>
          <w:szCs w:val="21"/>
          <w:shd w:val="clear" w:color="auto" w:fill="FFFFFF"/>
        </w:rPr>
        <w:t>3.6%</w:t>
      </w:r>
      <w:r>
        <w:rPr>
          <w:rFonts w:hint="eastAsia"/>
          <w:sz w:val="21"/>
          <w:szCs w:val="21"/>
          <w:shd w:val="clear" w:color="auto" w:fill="FFFFFF"/>
        </w:rPr>
        <w:t>。主要原因是在职人员减少。较年初预算数增加</w:t>
      </w:r>
      <w:r>
        <w:rPr>
          <w:rFonts w:hint="eastAsia"/>
          <w:sz w:val="21"/>
          <w:szCs w:val="21"/>
          <w:shd w:val="clear" w:color="auto" w:fill="FFFFFF"/>
        </w:rPr>
        <w:t>54.37</w:t>
      </w:r>
      <w:r>
        <w:rPr>
          <w:rFonts w:hint="eastAsia"/>
          <w:sz w:val="21"/>
          <w:szCs w:val="21"/>
          <w:shd w:val="clear" w:color="auto" w:fill="FFFFFF"/>
        </w:rPr>
        <w:t>万元，增长</w:t>
      </w:r>
      <w:r>
        <w:rPr>
          <w:rFonts w:hint="eastAsia"/>
          <w:sz w:val="21"/>
          <w:szCs w:val="21"/>
          <w:shd w:val="clear" w:color="auto" w:fill="FFFFFF"/>
        </w:rPr>
        <w:t>23.9%</w:t>
      </w:r>
      <w:r>
        <w:rPr>
          <w:rFonts w:hint="eastAsia"/>
          <w:sz w:val="21"/>
          <w:szCs w:val="21"/>
          <w:shd w:val="clear" w:color="auto" w:fill="FFFFFF"/>
        </w:rPr>
        <w:t>。主要原因是人员增资此外，年初财政拨款结转和结余</w:t>
      </w:r>
      <w:r>
        <w:rPr>
          <w:rFonts w:hint="eastAsia"/>
          <w:sz w:val="21"/>
          <w:szCs w:val="21"/>
          <w:shd w:val="clear" w:color="auto" w:fill="FFFFFF"/>
        </w:rPr>
        <w:t>0.00</w:t>
      </w:r>
      <w:r>
        <w:rPr>
          <w:rFonts w:hint="eastAsia"/>
          <w:sz w:val="21"/>
          <w:szCs w:val="21"/>
          <w:shd w:val="clear" w:color="auto" w:fill="FFFFFF"/>
        </w:rPr>
        <w:t>万元。</w:t>
      </w:r>
    </w:p>
    <w:p w:rsidR="00000000" w:rsidRDefault="00AB38A8">
      <w:pPr>
        <w:pStyle w:val="Char"/>
        <w:spacing w:before="0" w:beforeAutospacing="0"/>
        <w:rPr>
          <w:rFonts w:hint="eastAsia"/>
          <w:sz w:val="21"/>
          <w:szCs w:val="21"/>
          <w:shd w:val="clear" w:color="auto" w:fill="FFFFFF"/>
        </w:rPr>
      </w:pPr>
      <w:r>
        <w:rPr>
          <w:rStyle w:val="15"/>
          <w:rFonts w:ascii="宋体" w:hAnsi="宋体" w:hint="eastAsia"/>
          <w:sz w:val="21"/>
          <w:szCs w:val="21"/>
          <w:shd w:val="clear" w:color="auto" w:fill="FFFFFF"/>
        </w:rPr>
        <w:t xml:space="preserve">  2.</w:t>
      </w:r>
      <w:r>
        <w:rPr>
          <w:rStyle w:val="15"/>
          <w:rFonts w:ascii="宋体" w:hAnsi="宋体" w:hint="eastAsia"/>
          <w:sz w:val="21"/>
          <w:szCs w:val="21"/>
          <w:shd w:val="clear" w:color="auto" w:fill="FFFFFF"/>
        </w:rPr>
        <w:t>支出情况。</w:t>
      </w:r>
      <w:r>
        <w:rPr>
          <w:rFonts w:hint="eastAsia"/>
          <w:sz w:val="21"/>
          <w:szCs w:val="21"/>
          <w:shd w:val="clear" w:color="auto" w:fill="FFFFFF"/>
        </w:rPr>
        <w:t>2021</w:t>
      </w:r>
      <w:r>
        <w:rPr>
          <w:rFonts w:hint="eastAsia"/>
          <w:sz w:val="21"/>
          <w:szCs w:val="21"/>
          <w:shd w:val="clear" w:color="auto" w:fill="FFFFFF"/>
        </w:rPr>
        <w:t>年度一般公共预算财政拨款支出</w:t>
      </w:r>
      <w:r>
        <w:rPr>
          <w:rFonts w:hint="eastAsia"/>
          <w:sz w:val="21"/>
          <w:szCs w:val="21"/>
          <w:shd w:val="clear" w:color="auto" w:fill="FFFFFF"/>
        </w:rPr>
        <w:t>281.45</w:t>
      </w:r>
      <w:r>
        <w:rPr>
          <w:rFonts w:hint="eastAsia"/>
          <w:sz w:val="21"/>
          <w:szCs w:val="21"/>
          <w:shd w:val="clear" w:color="auto" w:fill="FFFFFF"/>
        </w:rPr>
        <w:t>万元，较上年决算数减少</w:t>
      </w:r>
      <w:r>
        <w:rPr>
          <w:rFonts w:hint="eastAsia"/>
          <w:sz w:val="21"/>
          <w:szCs w:val="21"/>
          <w:shd w:val="clear" w:color="auto" w:fill="FFFFFF"/>
        </w:rPr>
        <w:t>10.59</w:t>
      </w:r>
      <w:r>
        <w:rPr>
          <w:rFonts w:hint="eastAsia"/>
          <w:sz w:val="21"/>
          <w:szCs w:val="21"/>
          <w:shd w:val="clear" w:color="auto" w:fill="FFFFFF"/>
        </w:rPr>
        <w:t>万元，下降</w:t>
      </w:r>
      <w:r>
        <w:rPr>
          <w:rFonts w:hint="eastAsia"/>
          <w:sz w:val="21"/>
          <w:szCs w:val="21"/>
          <w:shd w:val="clear" w:color="auto" w:fill="FFFFFF"/>
        </w:rPr>
        <w:t>3.6%</w:t>
      </w:r>
      <w:r>
        <w:rPr>
          <w:rFonts w:hint="eastAsia"/>
          <w:sz w:val="21"/>
          <w:szCs w:val="21"/>
          <w:shd w:val="clear" w:color="auto" w:fill="FFFFFF"/>
        </w:rPr>
        <w:t>。主要原因是在职人员减少。较年初预算数增加</w:t>
      </w:r>
      <w:r>
        <w:rPr>
          <w:rFonts w:hint="eastAsia"/>
          <w:sz w:val="21"/>
          <w:szCs w:val="21"/>
          <w:shd w:val="clear" w:color="auto" w:fill="FFFFFF"/>
        </w:rPr>
        <w:t>54.37</w:t>
      </w:r>
      <w:r>
        <w:rPr>
          <w:rFonts w:hint="eastAsia"/>
          <w:sz w:val="21"/>
          <w:szCs w:val="21"/>
          <w:shd w:val="clear" w:color="auto" w:fill="FFFFFF"/>
        </w:rPr>
        <w:t>万元，增长</w:t>
      </w:r>
      <w:r>
        <w:rPr>
          <w:rFonts w:hint="eastAsia"/>
          <w:sz w:val="21"/>
          <w:szCs w:val="21"/>
          <w:shd w:val="clear" w:color="auto" w:fill="FFFFFF"/>
        </w:rPr>
        <w:t>23.9%</w:t>
      </w:r>
      <w:r>
        <w:rPr>
          <w:rFonts w:hint="eastAsia"/>
          <w:sz w:val="21"/>
          <w:szCs w:val="21"/>
          <w:shd w:val="clear" w:color="auto" w:fill="FFFFFF"/>
        </w:rPr>
        <w:t>。主要原因是人员增资。</w:t>
      </w:r>
    </w:p>
    <w:p w:rsidR="00000000" w:rsidRDefault="00AB38A8">
      <w:pPr>
        <w:pStyle w:val="Char"/>
        <w:spacing w:before="0" w:beforeAutospacing="0"/>
        <w:rPr>
          <w:rFonts w:hint="eastAsia"/>
          <w:color w:val="333333"/>
        </w:rPr>
      </w:pPr>
      <w:r>
        <w:rPr>
          <w:rStyle w:val="15"/>
          <w:rFonts w:ascii="宋体" w:hAnsi="宋体" w:hint="eastAsia"/>
          <w:sz w:val="21"/>
          <w:szCs w:val="21"/>
          <w:shd w:val="clear" w:color="auto" w:fill="FFFFFF"/>
        </w:rPr>
        <w:t xml:space="preserve">  3.</w:t>
      </w:r>
      <w:r>
        <w:rPr>
          <w:rStyle w:val="15"/>
          <w:rFonts w:ascii="宋体" w:hAnsi="宋体" w:hint="eastAsia"/>
          <w:sz w:val="21"/>
          <w:szCs w:val="21"/>
          <w:shd w:val="clear" w:color="auto" w:fill="FFFFFF"/>
        </w:rPr>
        <w:t>结转结余情况。</w:t>
      </w:r>
      <w:r>
        <w:rPr>
          <w:rFonts w:hint="eastAsia"/>
          <w:sz w:val="21"/>
          <w:szCs w:val="21"/>
          <w:shd w:val="clear" w:color="auto" w:fill="FFFFFF"/>
        </w:rPr>
        <w:t>2021</w:t>
      </w:r>
      <w:r>
        <w:rPr>
          <w:rFonts w:hint="eastAsia"/>
          <w:sz w:val="21"/>
          <w:szCs w:val="21"/>
          <w:shd w:val="clear" w:color="auto" w:fill="FFFFFF"/>
        </w:rPr>
        <w:t>年度年末一般公共预算财政拨款结转和结余</w:t>
      </w:r>
      <w:r>
        <w:rPr>
          <w:rFonts w:hint="eastAsia"/>
          <w:sz w:val="21"/>
          <w:szCs w:val="21"/>
          <w:shd w:val="clear" w:color="auto" w:fill="FFFFFF"/>
        </w:rPr>
        <w:t>0.00</w:t>
      </w:r>
      <w:r>
        <w:rPr>
          <w:rFonts w:hint="eastAsia"/>
          <w:sz w:val="21"/>
          <w:szCs w:val="21"/>
          <w:shd w:val="clear" w:color="auto" w:fill="FFFFFF"/>
        </w:rPr>
        <w:t>万元，较上年决算数增加</w:t>
      </w:r>
      <w:r>
        <w:rPr>
          <w:rFonts w:hint="eastAsia"/>
          <w:sz w:val="21"/>
          <w:szCs w:val="21"/>
          <w:shd w:val="clear" w:color="auto" w:fill="FFFFFF"/>
        </w:rPr>
        <w:t>0.00</w:t>
      </w:r>
      <w:r>
        <w:rPr>
          <w:rFonts w:hint="eastAsia"/>
          <w:sz w:val="21"/>
          <w:szCs w:val="21"/>
          <w:shd w:val="clear" w:color="auto" w:fill="FFFFFF"/>
        </w:rPr>
        <w:t>万元，增长</w:t>
      </w:r>
      <w:r>
        <w:rPr>
          <w:rFonts w:hint="eastAsia"/>
          <w:sz w:val="21"/>
          <w:szCs w:val="21"/>
          <w:shd w:val="clear" w:color="auto" w:fill="FFFFFF"/>
        </w:rPr>
        <w:t>0%</w:t>
      </w:r>
      <w:r>
        <w:rPr>
          <w:rFonts w:hint="eastAsia"/>
          <w:sz w:val="21"/>
          <w:szCs w:val="21"/>
          <w:shd w:val="clear" w:color="auto" w:fill="FFFFFF"/>
        </w:rPr>
        <w:t>。主要原因是</w:t>
      </w:r>
      <w:r>
        <w:rPr>
          <w:rFonts w:hint="eastAsia"/>
          <w:color w:val="333333"/>
        </w:rPr>
        <w:t>无结转结余</w:t>
      </w:r>
    </w:p>
    <w:p w:rsidR="00000000" w:rsidRDefault="00AB38A8">
      <w:pPr>
        <w:pStyle w:val="Char"/>
        <w:spacing w:before="0" w:beforeAutospacing="0"/>
        <w:rPr>
          <w:rFonts w:hint="eastAsia"/>
          <w:sz w:val="21"/>
          <w:szCs w:val="21"/>
          <w:shd w:val="clear" w:color="auto" w:fill="FFFFFF"/>
        </w:rPr>
      </w:pPr>
      <w:r>
        <w:rPr>
          <w:rStyle w:val="15"/>
          <w:rFonts w:ascii="宋体" w:hAnsi="宋体" w:hint="eastAsia"/>
          <w:sz w:val="21"/>
          <w:szCs w:val="21"/>
          <w:shd w:val="clear" w:color="auto" w:fill="FFFFFF"/>
        </w:rPr>
        <w:t xml:space="preserve">  4.</w:t>
      </w:r>
      <w:r>
        <w:rPr>
          <w:rStyle w:val="15"/>
          <w:rFonts w:ascii="宋体" w:hAnsi="宋体" w:hint="eastAsia"/>
          <w:sz w:val="21"/>
          <w:szCs w:val="21"/>
          <w:shd w:val="clear" w:color="auto" w:fill="FFFFFF"/>
        </w:rPr>
        <w:t>比较情况。</w:t>
      </w:r>
      <w:r>
        <w:rPr>
          <w:rFonts w:hint="eastAsia"/>
          <w:sz w:val="21"/>
          <w:szCs w:val="21"/>
          <w:shd w:val="clear" w:color="auto" w:fill="FFFFFF"/>
        </w:rPr>
        <w:t>本部门</w:t>
      </w:r>
      <w:r>
        <w:rPr>
          <w:rFonts w:hint="eastAsia"/>
          <w:sz w:val="21"/>
          <w:szCs w:val="21"/>
          <w:shd w:val="clear" w:color="auto" w:fill="FFFFFF"/>
        </w:rPr>
        <w:t>2021</w:t>
      </w:r>
      <w:r>
        <w:rPr>
          <w:rFonts w:hint="eastAsia"/>
          <w:sz w:val="21"/>
          <w:szCs w:val="21"/>
          <w:shd w:val="clear" w:color="auto" w:fill="FFFFFF"/>
        </w:rPr>
        <w:t>年度一般公共预算财政拨款支出主要用于以下几个方面：</w:t>
      </w:r>
    </w:p>
    <w:p w:rsidR="00000000" w:rsidRDefault="00AB38A8">
      <w:pPr>
        <w:pStyle w:val="Char"/>
        <w:spacing w:before="0" w:beforeAutospacing="0"/>
        <w:rPr>
          <w:rFonts w:hint="eastAsia"/>
          <w:sz w:val="21"/>
          <w:szCs w:val="21"/>
          <w:shd w:val="clear" w:color="auto" w:fill="FFFFFF"/>
        </w:rPr>
      </w:pPr>
      <w:r>
        <w:rPr>
          <w:rFonts w:hint="eastAsia"/>
          <w:sz w:val="21"/>
          <w:szCs w:val="21"/>
          <w:shd w:val="clear" w:color="auto" w:fill="FFFFFF"/>
        </w:rPr>
        <w:t xml:space="preserve"> </w:t>
      </w:r>
      <w:r>
        <w:rPr>
          <w:rFonts w:hint="eastAsia"/>
          <w:sz w:val="21"/>
          <w:szCs w:val="21"/>
          <w:shd w:val="clear" w:color="auto" w:fill="FFFFFF"/>
        </w:rPr>
        <w:t>（</w:t>
      </w:r>
      <w:r>
        <w:rPr>
          <w:rFonts w:hint="eastAsia"/>
          <w:sz w:val="21"/>
          <w:szCs w:val="21"/>
          <w:shd w:val="clear" w:color="auto" w:fill="FFFFFF"/>
        </w:rPr>
        <w:t>1</w:t>
      </w:r>
      <w:r>
        <w:rPr>
          <w:rFonts w:hint="eastAsia"/>
          <w:sz w:val="21"/>
          <w:szCs w:val="21"/>
          <w:shd w:val="clear" w:color="auto" w:fill="FFFFFF"/>
        </w:rPr>
        <w:t>）教育支出</w:t>
      </w:r>
      <w:r>
        <w:rPr>
          <w:rFonts w:hint="eastAsia"/>
          <w:sz w:val="21"/>
          <w:szCs w:val="21"/>
          <w:shd w:val="clear" w:color="auto" w:fill="FFFFFF"/>
        </w:rPr>
        <w:t>201.60</w:t>
      </w:r>
      <w:r>
        <w:rPr>
          <w:rFonts w:hint="eastAsia"/>
          <w:sz w:val="21"/>
          <w:szCs w:val="21"/>
          <w:shd w:val="clear" w:color="auto" w:fill="FFFFFF"/>
        </w:rPr>
        <w:t>万元，占</w:t>
      </w:r>
      <w:r>
        <w:rPr>
          <w:rFonts w:hint="eastAsia"/>
          <w:sz w:val="21"/>
          <w:szCs w:val="21"/>
          <w:shd w:val="clear" w:color="auto" w:fill="FFFFFF"/>
        </w:rPr>
        <w:t>71.6%</w:t>
      </w:r>
      <w:r>
        <w:rPr>
          <w:rFonts w:hint="eastAsia"/>
          <w:sz w:val="21"/>
          <w:szCs w:val="21"/>
          <w:shd w:val="clear" w:color="auto" w:fill="FFFFFF"/>
        </w:rPr>
        <w:t>，较年初预算数增加</w:t>
      </w:r>
      <w:r>
        <w:rPr>
          <w:rFonts w:hint="eastAsia"/>
          <w:sz w:val="21"/>
          <w:szCs w:val="21"/>
          <w:shd w:val="clear" w:color="auto" w:fill="FFFFFF"/>
        </w:rPr>
        <w:t>45.70</w:t>
      </w:r>
      <w:r>
        <w:rPr>
          <w:rFonts w:hint="eastAsia"/>
          <w:sz w:val="21"/>
          <w:szCs w:val="21"/>
          <w:shd w:val="clear" w:color="auto" w:fill="FFFFFF"/>
        </w:rPr>
        <w:t>万元，增长</w:t>
      </w:r>
      <w:r>
        <w:rPr>
          <w:rFonts w:hint="eastAsia"/>
          <w:sz w:val="21"/>
          <w:szCs w:val="21"/>
          <w:shd w:val="clear" w:color="auto" w:fill="FFFFFF"/>
        </w:rPr>
        <w:t>29.3%</w:t>
      </w:r>
      <w:r>
        <w:rPr>
          <w:rFonts w:hint="eastAsia"/>
          <w:sz w:val="21"/>
          <w:szCs w:val="21"/>
          <w:shd w:val="clear" w:color="auto" w:fill="FFFFFF"/>
        </w:rPr>
        <w:t>，主要原因是人员增资。</w:t>
      </w:r>
    </w:p>
    <w:p w:rsidR="00000000" w:rsidRDefault="00AB38A8">
      <w:pPr>
        <w:pStyle w:val="Char"/>
        <w:spacing w:before="0" w:beforeAutospacing="0"/>
        <w:rPr>
          <w:rFonts w:hint="eastAsia"/>
          <w:sz w:val="21"/>
          <w:szCs w:val="21"/>
          <w:shd w:val="clear" w:color="auto" w:fill="FFFFFF"/>
        </w:rPr>
      </w:pPr>
      <w:r>
        <w:rPr>
          <w:rFonts w:hint="eastAsia"/>
          <w:sz w:val="21"/>
          <w:szCs w:val="21"/>
          <w:shd w:val="clear" w:color="auto" w:fill="FFFFFF"/>
        </w:rPr>
        <w:t xml:space="preserve">  </w:t>
      </w:r>
      <w:r>
        <w:rPr>
          <w:rFonts w:hint="eastAsia"/>
          <w:sz w:val="21"/>
          <w:szCs w:val="21"/>
          <w:shd w:val="clear" w:color="auto" w:fill="FFFFFF"/>
        </w:rPr>
        <w:t>（</w:t>
      </w:r>
      <w:r>
        <w:rPr>
          <w:rFonts w:hint="eastAsia"/>
          <w:sz w:val="21"/>
          <w:szCs w:val="21"/>
          <w:shd w:val="clear" w:color="auto" w:fill="FFFFFF"/>
        </w:rPr>
        <w:t>2</w:t>
      </w:r>
      <w:r>
        <w:rPr>
          <w:rFonts w:hint="eastAsia"/>
          <w:sz w:val="21"/>
          <w:szCs w:val="21"/>
          <w:shd w:val="clear" w:color="auto" w:fill="FFFFFF"/>
        </w:rPr>
        <w:t>）社会保障与就业支出</w:t>
      </w:r>
      <w:r>
        <w:rPr>
          <w:rFonts w:hint="eastAsia"/>
          <w:sz w:val="21"/>
          <w:szCs w:val="21"/>
          <w:shd w:val="clear" w:color="auto" w:fill="FFFFFF"/>
        </w:rPr>
        <w:t>48.55</w:t>
      </w:r>
      <w:r>
        <w:rPr>
          <w:rFonts w:hint="eastAsia"/>
          <w:sz w:val="21"/>
          <w:szCs w:val="21"/>
          <w:shd w:val="clear" w:color="auto" w:fill="FFFFFF"/>
        </w:rPr>
        <w:t>万元，占</w:t>
      </w:r>
      <w:r>
        <w:rPr>
          <w:rFonts w:hint="eastAsia"/>
          <w:sz w:val="21"/>
          <w:szCs w:val="21"/>
          <w:shd w:val="clear" w:color="auto" w:fill="FFFFFF"/>
        </w:rPr>
        <w:t>17.2%</w:t>
      </w:r>
      <w:r>
        <w:rPr>
          <w:rFonts w:hint="eastAsia"/>
          <w:sz w:val="21"/>
          <w:szCs w:val="21"/>
          <w:shd w:val="clear" w:color="auto" w:fill="FFFFFF"/>
        </w:rPr>
        <w:t>，较年初预算数增加</w:t>
      </w:r>
      <w:r>
        <w:rPr>
          <w:rFonts w:hint="eastAsia"/>
          <w:sz w:val="21"/>
          <w:szCs w:val="21"/>
          <w:shd w:val="clear" w:color="auto" w:fill="FFFFFF"/>
        </w:rPr>
        <w:t>5.68</w:t>
      </w:r>
      <w:r>
        <w:rPr>
          <w:rFonts w:hint="eastAsia"/>
          <w:sz w:val="21"/>
          <w:szCs w:val="21"/>
          <w:shd w:val="clear" w:color="auto" w:fill="FFFFFF"/>
        </w:rPr>
        <w:t>万元，增长</w:t>
      </w:r>
      <w:r>
        <w:rPr>
          <w:rFonts w:hint="eastAsia"/>
          <w:sz w:val="21"/>
          <w:szCs w:val="21"/>
          <w:shd w:val="clear" w:color="auto" w:fill="FFFFFF"/>
        </w:rPr>
        <w:t>13.2%</w:t>
      </w:r>
      <w:r>
        <w:rPr>
          <w:rFonts w:hint="eastAsia"/>
          <w:sz w:val="21"/>
          <w:szCs w:val="21"/>
          <w:shd w:val="clear" w:color="auto" w:fill="FFFFFF"/>
        </w:rPr>
        <w:t>，主要原因是人员增资。</w:t>
      </w:r>
    </w:p>
    <w:p w:rsidR="00000000" w:rsidRDefault="00AB38A8">
      <w:pPr>
        <w:pStyle w:val="Char"/>
        <w:spacing w:before="0" w:beforeAutospacing="0"/>
        <w:rPr>
          <w:rFonts w:hint="eastAsia"/>
          <w:sz w:val="21"/>
          <w:szCs w:val="21"/>
          <w:shd w:val="clear" w:color="auto" w:fill="FFFFFF"/>
        </w:rPr>
      </w:pPr>
      <w:r>
        <w:rPr>
          <w:rFonts w:hint="eastAsia"/>
          <w:sz w:val="21"/>
          <w:szCs w:val="21"/>
          <w:shd w:val="clear" w:color="auto" w:fill="FFFFFF"/>
        </w:rPr>
        <w:t xml:space="preserve">  </w:t>
      </w:r>
      <w:r>
        <w:rPr>
          <w:rFonts w:hint="eastAsia"/>
          <w:sz w:val="21"/>
          <w:szCs w:val="21"/>
          <w:shd w:val="clear" w:color="auto" w:fill="FFFFFF"/>
        </w:rPr>
        <w:t>（</w:t>
      </w:r>
      <w:r>
        <w:rPr>
          <w:rFonts w:hint="eastAsia"/>
          <w:sz w:val="21"/>
          <w:szCs w:val="21"/>
          <w:shd w:val="clear" w:color="auto" w:fill="FFFFFF"/>
        </w:rPr>
        <w:t>3</w:t>
      </w:r>
      <w:r>
        <w:rPr>
          <w:rFonts w:hint="eastAsia"/>
          <w:sz w:val="21"/>
          <w:szCs w:val="21"/>
          <w:shd w:val="clear" w:color="auto" w:fill="FFFFFF"/>
        </w:rPr>
        <w:t>）卫生健康支出</w:t>
      </w:r>
      <w:r>
        <w:rPr>
          <w:rFonts w:hint="eastAsia"/>
          <w:sz w:val="21"/>
          <w:szCs w:val="21"/>
          <w:shd w:val="clear" w:color="auto" w:fill="FFFFFF"/>
        </w:rPr>
        <w:t>18.54</w:t>
      </w:r>
      <w:r>
        <w:rPr>
          <w:rFonts w:hint="eastAsia"/>
          <w:sz w:val="21"/>
          <w:szCs w:val="21"/>
          <w:shd w:val="clear" w:color="auto" w:fill="FFFFFF"/>
        </w:rPr>
        <w:t>万元，占</w:t>
      </w:r>
      <w:r>
        <w:rPr>
          <w:rFonts w:hint="eastAsia"/>
          <w:sz w:val="21"/>
          <w:szCs w:val="21"/>
          <w:shd w:val="clear" w:color="auto" w:fill="FFFFFF"/>
        </w:rPr>
        <w:t>6.6%</w:t>
      </w:r>
      <w:r>
        <w:rPr>
          <w:rFonts w:hint="eastAsia"/>
          <w:sz w:val="21"/>
          <w:szCs w:val="21"/>
          <w:shd w:val="clear" w:color="auto" w:fill="FFFFFF"/>
        </w:rPr>
        <w:t>，较年初预算数增加</w:t>
      </w:r>
      <w:r>
        <w:rPr>
          <w:rFonts w:hint="eastAsia"/>
          <w:sz w:val="21"/>
          <w:szCs w:val="21"/>
          <w:shd w:val="clear" w:color="auto" w:fill="FFFFFF"/>
        </w:rPr>
        <w:t>2.01</w:t>
      </w:r>
      <w:r>
        <w:rPr>
          <w:rFonts w:hint="eastAsia"/>
          <w:sz w:val="21"/>
          <w:szCs w:val="21"/>
          <w:shd w:val="clear" w:color="auto" w:fill="FFFFFF"/>
        </w:rPr>
        <w:t>万元，增长</w:t>
      </w:r>
      <w:r>
        <w:rPr>
          <w:rFonts w:hint="eastAsia"/>
          <w:sz w:val="21"/>
          <w:szCs w:val="21"/>
          <w:shd w:val="clear" w:color="auto" w:fill="FFFFFF"/>
        </w:rPr>
        <w:t>12.2%</w:t>
      </w:r>
      <w:r>
        <w:rPr>
          <w:rFonts w:hint="eastAsia"/>
          <w:sz w:val="21"/>
          <w:szCs w:val="21"/>
          <w:shd w:val="clear" w:color="auto" w:fill="FFFFFF"/>
        </w:rPr>
        <w:t>，主要原因是人员增资。</w:t>
      </w:r>
    </w:p>
    <w:p w:rsidR="00000000" w:rsidRDefault="00AB38A8">
      <w:pPr>
        <w:pStyle w:val="Char"/>
        <w:spacing w:before="0" w:beforeAutospacing="0"/>
        <w:rPr>
          <w:rFonts w:hint="eastAsia"/>
        </w:rPr>
      </w:pPr>
      <w:r>
        <w:rPr>
          <w:rFonts w:hint="eastAsia"/>
          <w:sz w:val="21"/>
          <w:szCs w:val="21"/>
          <w:shd w:val="clear" w:color="auto" w:fill="FFFFFF"/>
        </w:rPr>
        <w:t xml:space="preserve">  </w:t>
      </w:r>
      <w:r>
        <w:rPr>
          <w:rFonts w:hint="eastAsia"/>
          <w:sz w:val="21"/>
          <w:szCs w:val="21"/>
          <w:shd w:val="clear" w:color="auto" w:fill="FFFFFF"/>
        </w:rPr>
        <w:t>（</w:t>
      </w:r>
      <w:r>
        <w:rPr>
          <w:rFonts w:hint="eastAsia"/>
          <w:sz w:val="21"/>
          <w:szCs w:val="21"/>
          <w:shd w:val="clear" w:color="auto" w:fill="FFFFFF"/>
        </w:rPr>
        <w:t>4</w:t>
      </w:r>
      <w:r>
        <w:rPr>
          <w:rFonts w:hint="eastAsia"/>
          <w:sz w:val="21"/>
          <w:szCs w:val="21"/>
          <w:shd w:val="clear" w:color="auto" w:fill="FFFFFF"/>
        </w:rPr>
        <w:t>）住房保障支出</w:t>
      </w:r>
      <w:r>
        <w:rPr>
          <w:rFonts w:hint="eastAsia"/>
          <w:sz w:val="21"/>
          <w:szCs w:val="21"/>
          <w:shd w:val="clear" w:color="auto" w:fill="FFFFFF"/>
        </w:rPr>
        <w:t>12.76</w:t>
      </w:r>
      <w:r>
        <w:rPr>
          <w:rFonts w:hint="eastAsia"/>
          <w:sz w:val="21"/>
          <w:szCs w:val="21"/>
          <w:shd w:val="clear" w:color="auto" w:fill="FFFFFF"/>
        </w:rPr>
        <w:t>万元，占</w:t>
      </w:r>
      <w:r>
        <w:rPr>
          <w:rFonts w:hint="eastAsia"/>
          <w:sz w:val="21"/>
          <w:szCs w:val="21"/>
          <w:shd w:val="clear" w:color="auto" w:fill="FFFFFF"/>
        </w:rPr>
        <w:t>4.5%</w:t>
      </w:r>
      <w:r>
        <w:rPr>
          <w:rFonts w:hint="eastAsia"/>
          <w:sz w:val="21"/>
          <w:szCs w:val="21"/>
          <w:shd w:val="clear" w:color="auto" w:fill="FFFFFF"/>
        </w:rPr>
        <w:t>，较年初预算数增加</w:t>
      </w:r>
      <w:r>
        <w:rPr>
          <w:rFonts w:hint="eastAsia"/>
          <w:sz w:val="21"/>
          <w:szCs w:val="21"/>
          <w:shd w:val="clear" w:color="auto" w:fill="FFFFFF"/>
        </w:rPr>
        <w:t>0.98</w:t>
      </w:r>
      <w:r>
        <w:rPr>
          <w:rFonts w:hint="eastAsia"/>
          <w:sz w:val="21"/>
          <w:szCs w:val="21"/>
          <w:shd w:val="clear" w:color="auto" w:fill="FFFFFF"/>
        </w:rPr>
        <w:t>万元，增长</w:t>
      </w:r>
      <w:r>
        <w:rPr>
          <w:rFonts w:hint="eastAsia"/>
          <w:sz w:val="21"/>
          <w:szCs w:val="21"/>
          <w:shd w:val="clear" w:color="auto" w:fill="FFFFFF"/>
        </w:rPr>
        <w:t>8.3%</w:t>
      </w:r>
      <w:r>
        <w:rPr>
          <w:rFonts w:hint="eastAsia"/>
          <w:sz w:val="21"/>
          <w:szCs w:val="21"/>
          <w:shd w:val="clear" w:color="auto" w:fill="FFFFFF"/>
        </w:rPr>
        <w:t>，主要原因是人员增资。</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（四）一般公共预算财政拨款基本支出</w:t>
      </w:r>
      <w:r>
        <w:rPr>
          <w:rStyle w:val="15"/>
          <w:rFonts w:ascii="宋体" w:hAnsi="宋体" w:hint="eastAsia"/>
          <w:sz w:val="21"/>
          <w:szCs w:val="21"/>
          <w:shd w:val="clear" w:color="auto" w:fill="FFFFFF"/>
        </w:rPr>
        <w:t>决算情况说明。</w:t>
      </w:r>
    </w:p>
    <w:p w:rsidR="00000000" w:rsidRDefault="00AB38A8">
      <w:pPr>
        <w:pStyle w:val="Char"/>
        <w:spacing w:before="0" w:beforeAutospacing="0"/>
        <w:rPr>
          <w:rFonts w:hint="eastAsia"/>
          <w:color w:val="333333"/>
        </w:rPr>
      </w:pPr>
      <w:r>
        <w:rPr>
          <w:rFonts w:hint="eastAsia"/>
          <w:sz w:val="21"/>
          <w:szCs w:val="21"/>
          <w:shd w:val="clear" w:color="auto" w:fill="FFFFFF"/>
        </w:rPr>
        <w:t xml:space="preserve">  2021</w:t>
      </w:r>
      <w:r>
        <w:rPr>
          <w:rFonts w:hint="eastAsia"/>
          <w:sz w:val="21"/>
          <w:szCs w:val="21"/>
          <w:shd w:val="clear" w:color="auto" w:fill="FFFFFF"/>
        </w:rPr>
        <w:t>年度一般公共财政拨款基本支出</w:t>
      </w:r>
      <w:r>
        <w:rPr>
          <w:rFonts w:hint="eastAsia"/>
          <w:sz w:val="21"/>
          <w:szCs w:val="21"/>
          <w:shd w:val="clear" w:color="auto" w:fill="FFFFFF"/>
        </w:rPr>
        <w:t>268.17</w:t>
      </w:r>
      <w:r>
        <w:rPr>
          <w:rFonts w:hint="eastAsia"/>
          <w:sz w:val="21"/>
          <w:szCs w:val="21"/>
          <w:shd w:val="clear" w:color="auto" w:fill="FFFFFF"/>
        </w:rPr>
        <w:t>万元。其中：人员经费</w:t>
      </w:r>
      <w:r>
        <w:rPr>
          <w:rFonts w:hint="eastAsia"/>
          <w:sz w:val="21"/>
          <w:szCs w:val="21"/>
          <w:shd w:val="clear" w:color="auto" w:fill="FFFFFF"/>
        </w:rPr>
        <w:t>253.62</w:t>
      </w:r>
      <w:r>
        <w:rPr>
          <w:rFonts w:hint="eastAsia"/>
          <w:sz w:val="21"/>
          <w:szCs w:val="21"/>
          <w:shd w:val="clear" w:color="auto" w:fill="FFFFFF"/>
        </w:rPr>
        <w:t>万元，较上年决算数增加</w:t>
      </w:r>
      <w:r>
        <w:rPr>
          <w:rFonts w:hint="eastAsia"/>
          <w:sz w:val="21"/>
          <w:szCs w:val="21"/>
          <w:shd w:val="clear" w:color="auto" w:fill="FFFFFF"/>
        </w:rPr>
        <w:t>3.09</w:t>
      </w:r>
      <w:r>
        <w:rPr>
          <w:rFonts w:hint="eastAsia"/>
          <w:sz w:val="21"/>
          <w:szCs w:val="21"/>
          <w:shd w:val="clear" w:color="auto" w:fill="FFFFFF"/>
        </w:rPr>
        <w:t>万元，增长</w:t>
      </w:r>
      <w:r>
        <w:rPr>
          <w:rFonts w:hint="eastAsia"/>
          <w:sz w:val="21"/>
          <w:szCs w:val="21"/>
          <w:shd w:val="clear" w:color="auto" w:fill="FFFFFF"/>
        </w:rPr>
        <w:t>1.2%</w:t>
      </w:r>
      <w:r>
        <w:rPr>
          <w:rFonts w:hint="eastAsia"/>
          <w:sz w:val="21"/>
          <w:szCs w:val="21"/>
          <w:shd w:val="clear" w:color="auto" w:fill="FFFFFF"/>
        </w:rPr>
        <w:t>，主要原因是人员增资。人员经费用途主要包括</w:t>
      </w:r>
      <w:r>
        <w:rPr>
          <w:rFonts w:hint="eastAsia"/>
          <w:color w:val="333333"/>
        </w:rPr>
        <w:t>基本工资、津贴补贴、奖金、绩效工资、社会保障缴费、其他福利支出等。</w:t>
      </w:r>
      <w:r>
        <w:rPr>
          <w:rFonts w:hint="eastAsia"/>
          <w:sz w:val="21"/>
          <w:szCs w:val="21"/>
          <w:shd w:val="clear" w:color="auto" w:fill="FFFFFF"/>
        </w:rPr>
        <w:t>公用经费</w:t>
      </w:r>
      <w:r>
        <w:rPr>
          <w:rFonts w:hint="eastAsia"/>
          <w:sz w:val="21"/>
          <w:szCs w:val="21"/>
          <w:shd w:val="clear" w:color="auto" w:fill="FFFFFF"/>
        </w:rPr>
        <w:t>14.55</w:t>
      </w:r>
      <w:r>
        <w:rPr>
          <w:rFonts w:hint="eastAsia"/>
          <w:sz w:val="21"/>
          <w:szCs w:val="21"/>
          <w:shd w:val="clear" w:color="auto" w:fill="FFFFFF"/>
        </w:rPr>
        <w:t>万元，较上年决算数减少</w:t>
      </w:r>
      <w:r>
        <w:rPr>
          <w:rFonts w:hint="eastAsia"/>
          <w:sz w:val="21"/>
          <w:szCs w:val="21"/>
          <w:shd w:val="clear" w:color="auto" w:fill="FFFFFF"/>
        </w:rPr>
        <w:t>1.19</w:t>
      </w:r>
      <w:r>
        <w:rPr>
          <w:rFonts w:hint="eastAsia"/>
          <w:sz w:val="21"/>
          <w:szCs w:val="21"/>
          <w:shd w:val="clear" w:color="auto" w:fill="FFFFFF"/>
        </w:rPr>
        <w:t>万元，下降</w:t>
      </w:r>
      <w:r>
        <w:rPr>
          <w:rFonts w:hint="eastAsia"/>
          <w:sz w:val="21"/>
          <w:szCs w:val="21"/>
          <w:shd w:val="clear" w:color="auto" w:fill="FFFFFF"/>
        </w:rPr>
        <w:t>7.6%</w:t>
      </w:r>
      <w:r>
        <w:rPr>
          <w:rFonts w:hint="eastAsia"/>
          <w:sz w:val="21"/>
          <w:szCs w:val="21"/>
          <w:shd w:val="clear" w:color="auto" w:fill="FFFFFF"/>
        </w:rPr>
        <w:t>，主要原因是学生人数减少。公用经费用途主要包括</w:t>
      </w:r>
      <w:r>
        <w:rPr>
          <w:rFonts w:hint="eastAsia"/>
          <w:color w:val="333333"/>
        </w:rPr>
        <w:t>办公费、差旅费、水电费、邮电费、培训费、工会经费、维修费、劳务费等。</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（五）政府性基金预算收支决算情况说明。</w:t>
      </w:r>
    </w:p>
    <w:p w:rsidR="00000000" w:rsidRDefault="00AB38A8">
      <w:pPr>
        <w:shd w:val="clear" w:color="auto" w:fill="FFFFFF"/>
        <w:spacing w:line="420" w:lineRule="atLeast"/>
        <w:ind w:firstLine="480"/>
        <w:rPr>
          <w:rFonts w:hint="eastAsia"/>
          <w:color w:val="333333"/>
          <w:shd w:val="clear" w:color="auto" w:fill="FFFFFF"/>
        </w:rPr>
      </w:pPr>
      <w:r>
        <w:rPr>
          <w:rFonts w:hint="eastAsia"/>
          <w:sz w:val="21"/>
          <w:szCs w:val="21"/>
          <w:shd w:val="clear" w:color="auto" w:fill="FFFFFF"/>
        </w:rPr>
        <w:t xml:space="preserve"> </w:t>
      </w:r>
      <w:r>
        <w:rPr>
          <w:rFonts w:hint="eastAsia"/>
          <w:color w:val="333333"/>
          <w:shd w:val="clear" w:color="auto" w:fill="FFFFFF"/>
        </w:rPr>
        <w:t>2021</w:t>
      </w:r>
      <w:r>
        <w:rPr>
          <w:rFonts w:hint="eastAsia"/>
          <w:color w:val="333333"/>
          <w:shd w:val="clear" w:color="auto" w:fill="FFFFFF"/>
        </w:rPr>
        <w:t>年度政府性基金预算财</w:t>
      </w:r>
      <w:r>
        <w:rPr>
          <w:rFonts w:hint="eastAsia"/>
          <w:color w:val="333333"/>
          <w:shd w:val="clear" w:color="auto" w:fill="FFFFFF"/>
        </w:rPr>
        <w:t>政拨款年初结转结余</w:t>
      </w:r>
      <w:r>
        <w:rPr>
          <w:rFonts w:hint="eastAsia"/>
          <w:color w:val="333333"/>
          <w:shd w:val="clear" w:color="auto" w:fill="FFFFFF"/>
        </w:rPr>
        <w:t>0.00</w:t>
      </w:r>
      <w:r>
        <w:rPr>
          <w:rFonts w:hint="eastAsia"/>
          <w:color w:val="333333"/>
          <w:shd w:val="clear" w:color="auto" w:fill="FFFFFF"/>
        </w:rPr>
        <w:t>万元</w:t>
      </w:r>
      <w:r>
        <w:rPr>
          <w:rFonts w:hint="eastAsia"/>
          <w:color w:val="333333"/>
          <w:shd w:val="clear" w:color="auto" w:fill="FFFFFF"/>
        </w:rPr>
        <w:t>,</w:t>
      </w:r>
      <w:r>
        <w:rPr>
          <w:rFonts w:hint="eastAsia"/>
          <w:color w:val="333333"/>
          <w:shd w:val="clear" w:color="auto" w:fill="FFFFFF"/>
        </w:rPr>
        <w:t>年末结转结余</w:t>
      </w:r>
      <w:r>
        <w:rPr>
          <w:rFonts w:hint="eastAsia"/>
          <w:color w:val="333333"/>
          <w:shd w:val="clear" w:color="auto" w:fill="FFFFFF"/>
        </w:rPr>
        <w:t>0.00</w:t>
      </w:r>
      <w:r>
        <w:rPr>
          <w:rFonts w:hint="eastAsia"/>
          <w:color w:val="333333"/>
          <w:shd w:val="clear" w:color="auto" w:fill="FFFFFF"/>
        </w:rPr>
        <w:t>万元。本年收入</w:t>
      </w:r>
      <w:r>
        <w:rPr>
          <w:rFonts w:hint="eastAsia"/>
          <w:color w:val="333333"/>
          <w:shd w:val="clear" w:color="auto" w:fill="FFFFFF"/>
        </w:rPr>
        <w:t>0.00</w:t>
      </w:r>
      <w:r>
        <w:rPr>
          <w:rFonts w:hint="eastAsia"/>
          <w:color w:val="333333"/>
          <w:shd w:val="clear" w:color="auto" w:fill="FFFFFF"/>
        </w:rPr>
        <w:t>万元</w:t>
      </w:r>
      <w:r>
        <w:rPr>
          <w:rFonts w:hint="eastAsia"/>
          <w:color w:val="333333"/>
          <w:shd w:val="clear" w:color="auto" w:fill="FFFFFF"/>
        </w:rPr>
        <w:t>,</w:t>
      </w:r>
      <w:r>
        <w:rPr>
          <w:rFonts w:hint="eastAsia"/>
          <w:color w:val="333333"/>
          <w:shd w:val="clear" w:color="auto" w:fill="FFFFFF"/>
        </w:rPr>
        <w:t>较上年决算数增加</w:t>
      </w:r>
      <w:r>
        <w:rPr>
          <w:rFonts w:hint="eastAsia"/>
          <w:color w:val="333333"/>
          <w:shd w:val="clear" w:color="auto" w:fill="FFFFFF"/>
        </w:rPr>
        <w:t>0.00</w:t>
      </w:r>
      <w:r>
        <w:rPr>
          <w:rFonts w:hint="eastAsia"/>
          <w:color w:val="333333"/>
          <w:shd w:val="clear" w:color="auto" w:fill="FFFFFF"/>
        </w:rPr>
        <w:t>万元</w:t>
      </w:r>
      <w:r>
        <w:rPr>
          <w:rFonts w:hint="eastAsia"/>
          <w:color w:val="333333"/>
          <w:shd w:val="clear" w:color="auto" w:fill="FFFFFF"/>
        </w:rPr>
        <w:t>,</w:t>
      </w:r>
      <w:r>
        <w:rPr>
          <w:rFonts w:hint="eastAsia"/>
          <w:color w:val="333333"/>
          <w:shd w:val="clear" w:color="auto" w:fill="FFFFFF"/>
        </w:rPr>
        <w:t>增长</w:t>
      </w:r>
      <w:r>
        <w:rPr>
          <w:rFonts w:hint="eastAsia"/>
          <w:color w:val="333333"/>
          <w:shd w:val="clear" w:color="auto" w:fill="FFFFFF"/>
        </w:rPr>
        <w:t>0%,</w:t>
      </w:r>
      <w:r>
        <w:rPr>
          <w:rFonts w:hint="eastAsia"/>
          <w:color w:val="333333"/>
          <w:shd w:val="clear" w:color="auto" w:fill="FFFFFF"/>
        </w:rPr>
        <w:t>主要原因是本部门</w:t>
      </w:r>
      <w:r>
        <w:rPr>
          <w:rFonts w:hint="eastAsia"/>
          <w:color w:val="333333"/>
          <w:shd w:val="clear" w:color="auto" w:fill="FFFFFF"/>
        </w:rPr>
        <w:t>2021</w:t>
      </w:r>
      <w:r>
        <w:rPr>
          <w:rFonts w:hint="eastAsia"/>
          <w:color w:val="333333"/>
          <w:shd w:val="clear" w:color="auto" w:fill="FFFFFF"/>
        </w:rPr>
        <w:t>年度无政府性基金预算财政拨款收支。本年支出</w:t>
      </w:r>
      <w:r>
        <w:rPr>
          <w:rFonts w:hint="eastAsia"/>
          <w:color w:val="333333"/>
          <w:shd w:val="clear" w:color="auto" w:fill="FFFFFF"/>
        </w:rPr>
        <w:t>0.00</w:t>
      </w:r>
      <w:r>
        <w:rPr>
          <w:rFonts w:hint="eastAsia"/>
          <w:color w:val="333333"/>
          <w:shd w:val="clear" w:color="auto" w:fill="FFFFFF"/>
        </w:rPr>
        <w:t>万元</w:t>
      </w:r>
      <w:r>
        <w:rPr>
          <w:rFonts w:hint="eastAsia"/>
          <w:color w:val="333333"/>
          <w:shd w:val="clear" w:color="auto" w:fill="FFFFFF"/>
        </w:rPr>
        <w:t>,</w:t>
      </w:r>
      <w:r>
        <w:rPr>
          <w:rFonts w:hint="eastAsia"/>
          <w:color w:val="333333"/>
          <w:shd w:val="clear" w:color="auto" w:fill="FFFFFF"/>
        </w:rPr>
        <w:lastRenderedPageBreak/>
        <w:t>较上年决算数增加</w:t>
      </w:r>
      <w:r>
        <w:rPr>
          <w:rFonts w:hint="eastAsia"/>
          <w:color w:val="333333"/>
          <w:shd w:val="clear" w:color="auto" w:fill="FFFFFF"/>
        </w:rPr>
        <w:t>0.00</w:t>
      </w:r>
      <w:r>
        <w:rPr>
          <w:rFonts w:hint="eastAsia"/>
          <w:color w:val="333333"/>
          <w:shd w:val="clear" w:color="auto" w:fill="FFFFFF"/>
        </w:rPr>
        <w:t>万元</w:t>
      </w:r>
      <w:r>
        <w:rPr>
          <w:rFonts w:hint="eastAsia"/>
          <w:color w:val="333333"/>
          <w:shd w:val="clear" w:color="auto" w:fill="FFFFFF"/>
        </w:rPr>
        <w:t>,</w:t>
      </w:r>
      <w:r>
        <w:rPr>
          <w:rFonts w:hint="eastAsia"/>
          <w:color w:val="333333"/>
          <w:shd w:val="clear" w:color="auto" w:fill="FFFFFF"/>
        </w:rPr>
        <w:t>增长</w:t>
      </w:r>
      <w:r>
        <w:rPr>
          <w:rFonts w:hint="eastAsia"/>
          <w:color w:val="333333"/>
          <w:shd w:val="clear" w:color="auto" w:fill="FFFFFF"/>
        </w:rPr>
        <w:t>0%,</w:t>
      </w:r>
      <w:r>
        <w:rPr>
          <w:rFonts w:hint="eastAsia"/>
          <w:color w:val="333333"/>
          <w:shd w:val="clear" w:color="auto" w:fill="FFFFFF"/>
        </w:rPr>
        <w:t>主要原因是本部门</w:t>
      </w:r>
      <w:r>
        <w:rPr>
          <w:rFonts w:hint="eastAsia"/>
          <w:color w:val="333333"/>
          <w:shd w:val="clear" w:color="auto" w:fill="FFFFFF"/>
        </w:rPr>
        <w:t>2021</w:t>
      </w:r>
      <w:r>
        <w:rPr>
          <w:rFonts w:hint="eastAsia"/>
          <w:color w:val="333333"/>
          <w:shd w:val="clear" w:color="auto" w:fill="FFFFFF"/>
        </w:rPr>
        <w:t>年度无政府性基金预算财政拨款收支。</w:t>
      </w:r>
    </w:p>
    <w:p w:rsidR="00000000" w:rsidRDefault="00AB38A8">
      <w:pPr>
        <w:pStyle w:val="Char"/>
        <w:spacing w:before="0" w:beforeAutospacing="0"/>
        <w:rPr>
          <w:rFonts w:hint="eastAsia"/>
        </w:rPr>
      </w:pPr>
      <w:r>
        <w:rPr>
          <w:rFonts w:hint="eastAsia"/>
          <w:sz w:val="21"/>
          <w:szCs w:val="21"/>
          <w:shd w:val="clear" w:color="auto" w:fill="FFFFFF"/>
        </w:rPr>
        <w:t xml:space="preserve"> </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（六）国有资本经营预算财政拨款支出决算情况说明。</w:t>
      </w:r>
    </w:p>
    <w:p w:rsidR="00000000" w:rsidRDefault="00AB38A8">
      <w:pPr>
        <w:pStyle w:val="Char"/>
        <w:spacing w:before="0" w:beforeAutospacing="0"/>
        <w:rPr>
          <w:rFonts w:hint="eastAsia"/>
        </w:rPr>
      </w:pPr>
      <w:r>
        <w:rPr>
          <w:rFonts w:hint="eastAsia"/>
          <w:sz w:val="21"/>
          <w:szCs w:val="21"/>
          <w:shd w:val="clear" w:color="auto" w:fill="FFFFFF"/>
        </w:rPr>
        <w:t xml:space="preserve"> </w:t>
      </w:r>
      <w:r>
        <w:rPr>
          <w:rFonts w:hint="eastAsia"/>
          <w:color w:val="333333"/>
        </w:rPr>
        <w:t>2021</w:t>
      </w:r>
      <w:r>
        <w:rPr>
          <w:rFonts w:hint="eastAsia"/>
          <w:color w:val="333333"/>
        </w:rPr>
        <w:t>年度国有资本经营预算财政拨款支出合计</w:t>
      </w:r>
      <w:r>
        <w:rPr>
          <w:rFonts w:hint="eastAsia"/>
          <w:color w:val="333333"/>
        </w:rPr>
        <w:t>0.00</w:t>
      </w:r>
      <w:r>
        <w:rPr>
          <w:rFonts w:hint="eastAsia"/>
          <w:color w:val="333333"/>
        </w:rPr>
        <w:t>万元</w:t>
      </w:r>
      <w:r>
        <w:rPr>
          <w:rFonts w:hint="eastAsia"/>
          <w:color w:val="333333"/>
        </w:rPr>
        <w:t>,</w:t>
      </w:r>
      <w:r>
        <w:rPr>
          <w:rFonts w:hint="eastAsia"/>
          <w:color w:val="333333"/>
        </w:rPr>
        <w:t>基本支出</w:t>
      </w:r>
      <w:r>
        <w:rPr>
          <w:rFonts w:hint="eastAsia"/>
          <w:color w:val="333333"/>
        </w:rPr>
        <w:t>0.00</w:t>
      </w:r>
      <w:r>
        <w:rPr>
          <w:rFonts w:hint="eastAsia"/>
          <w:color w:val="333333"/>
        </w:rPr>
        <w:t>万元</w:t>
      </w:r>
      <w:r>
        <w:rPr>
          <w:rFonts w:hint="eastAsia"/>
          <w:color w:val="333333"/>
        </w:rPr>
        <w:t>,</w:t>
      </w:r>
      <w:r>
        <w:rPr>
          <w:rFonts w:hint="eastAsia"/>
          <w:color w:val="333333"/>
        </w:rPr>
        <w:t>项目支出</w:t>
      </w:r>
      <w:r>
        <w:rPr>
          <w:rFonts w:hint="eastAsia"/>
          <w:color w:val="333333"/>
        </w:rPr>
        <w:t>0.00</w:t>
      </w:r>
      <w:r>
        <w:rPr>
          <w:rFonts w:hint="eastAsia"/>
          <w:color w:val="333333"/>
        </w:rPr>
        <w:t>万元</w:t>
      </w:r>
      <w:r>
        <w:rPr>
          <w:rFonts w:hint="eastAsia"/>
          <w:color w:val="333333"/>
        </w:rPr>
        <w:t>,</w:t>
      </w:r>
      <w:r>
        <w:rPr>
          <w:rFonts w:hint="eastAsia"/>
          <w:color w:val="333333"/>
        </w:rPr>
        <w:t>本部门</w:t>
      </w:r>
      <w:r>
        <w:rPr>
          <w:rFonts w:hint="eastAsia"/>
          <w:color w:val="333333"/>
        </w:rPr>
        <w:t>2021</w:t>
      </w:r>
      <w:r>
        <w:rPr>
          <w:rFonts w:hint="eastAsia"/>
          <w:color w:val="333333"/>
        </w:rPr>
        <w:t>年度无国有资本经营预算财政拨款支出。</w:t>
      </w:r>
      <w:r>
        <w:rPr>
          <w:rFonts w:hint="eastAsia"/>
          <w:sz w:val="21"/>
          <w:szCs w:val="21"/>
          <w:shd w:val="clear" w:color="auto" w:fill="FFFFFF"/>
        </w:rPr>
        <w:t xml:space="preserve"> </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三、“三公”经费情况说明</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（一）“三公”经费支出总体情况说明。</w:t>
      </w:r>
    </w:p>
    <w:p w:rsidR="00000000" w:rsidRDefault="00AB38A8">
      <w:pPr>
        <w:pStyle w:val="Char"/>
        <w:spacing w:before="0" w:beforeAutospacing="0"/>
        <w:rPr>
          <w:rFonts w:hint="eastAsia"/>
          <w:color w:val="333333"/>
        </w:rPr>
      </w:pPr>
      <w:r>
        <w:rPr>
          <w:rFonts w:hint="eastAsia"/>
          <w:sz w:val="21"/>
          <w:szCs w:val="21"/>
          <w:shd w:val="clear" w:color="auto" w:fill="FFFFFF"/>
        </w:rPr>
        <w:t xml:space="preserve">  2021</w:t>
      </w:r>
      <w:r>
        <w:rPr>
          <w:rFonts w:hint="eastAsia"/>
          <w:sz w:val="21"/>
          <w:szCs w:val="21"/>
          <w:shd w:val="clear" w:color="auto" w:fill="FFFFFF"/>
        </w:rPr>
        <w:t>年度“三公”经费支出共计</w:t>
      </w:r>
      <w:r>
        <w:rPr>
          <w:rFonts w:hint="eastAsia"/>
          <w:sz w:val="21"/>
          <w:szCs w:val="21"/>
          <w:shd w:val="clear" w:color="auto" w:fill="FFFFFF"/>
        </w:rPr>
        <w:t>0.00</w:t>
      </w:r>
      <w:r>
        <w:rPr>
          <w:rFonts w:hint="eastAsia"/>
          <w:sz w:val="21"/>
          <w:szCs w:val="21"/>
          <w:shd w:val="clear" w:color="auto" w:fill="FFFFFF"/>
        </w:rPr>
        <w:t>万元，较年初预算数增加</w:t>
      </w:r>
      <w:r>
        <w:rPr>
          <w:rFonts w:hint="eastAsia"/>
          <w:sz w:val="21"/>
          <w:szCs w:val="21"/>
          <w:shd w:val="clear" w:color="auto" w:fill="FFFFFF"/>
        </w:rPr>
        <w:t>0.00</w:t>
      </w:r>
      <w:r>
        <w:rPr>
          <w:rFonts w:hint="eastAsia"/>
          <w:sz w:val="21"/>
          <w:szCs w:val="21"/>
          <w:shd w:val="clear" w:color="auto" w:fill="FFFFFF"/>
        </w:rPr>
        <w:t>万元，增长</w:t>
      </w:r>
      <w:r>
        <w:rPr>
          <w:rFonts w:hint="eastAsia"/>
          <w:sz w:val="21"/>
          <w:szCs w:val="21"/>
          <w:shd w:val="clear" w:color="auto" w:fill="FFFFFF"/>
        </w:rPr>
        <w:t>0%</w:t>
      </w:r>
      <w:r>
        <w:rPr>
          <w:rFonts w:hint="eastAsia"/>
          <w:sz w:val="21"/>
          <w:szCs w:val="21"/>
          <w:shd w:val="clear" w:color="auto" w:fill="FFFFFF"/>
        </w:rPr>
        <w:t>，主要原因是</w:t>
      </w:r>
      <w:r>
        <w:rPr>
          <w:rFonts w:hint="eastAsia"/>
          <w:color w:val="333333"/>
        </w:rPr>
        <w:t>本单位</w:t>
      </w:r>
      <w:r>
        <w:rPr>
          <w:rFonts w:hint="eastAsia"/>
          <w:color w:val="333333"/>
        </w:rPr>
        <w:t>2021</w:t>
      </w:r>
      <w:r>
        <w:rPr>
          <w:rFonts w:hint="eastAsia"/>
          <w:color w:val="333333"/>
        </w:rPr>
        <w:t>年度未发生“三公”经费支出。</w:t>
      </w:r>
      <w:r>
        <w:rPr>
          <w:rFonts w:hint="eastAsia"/>
          <w:sz w:val="21"/>
          <w:szCs w:val="21"/>
          <w:shd w:val="clear" w:color="auto" w:fill="FFFFFF"/>
        </w:rPr>
        <w:t>较上年支出数增加</w:t>
      </w:r>
      <w:r>
        <w:rPr>
          <w:rFonts w:hint="eastAsia"/>
          <w:sz w:val="21"/>
          <w:szCs w:val="21"/>
          <w:shd w:val="clear" w:color="auto" w:fill="FFFFFF"/>
        </w:rPr>
        <w:t>0.00</w:t>
      </w:r>
      <w:r>
        <w:rPr>
          <w:rFonts w:hint="eastAsia"/>
          <w:sz w:val="21"/>
          <w:szCs w:val="21"/>
          <w:shd w:val="clear" w:color="auto" w:fill="FFFFFF"/>
        </w:rPr>
        <w:t>万元，增长</w:t>
      </w:r>
      <w:r>
        <w:rPr>
          <w:rFonts w:hint="eastAsia"/>
          <w:sz w:val="21"/>
          <w:szCs w:val="21"/>
          <w:shd w:val="clear" w:color="auto" w:fill="FFFFFF"/>
        </w:rPr>
        <w:t>0%</w:t>
      </w:r>
      <w:r>
        <w:rPr>
          <w:rFonts w:hint="eastAsia"/>
          <w:sz w:val="21"/>
          <w:szCs w:val="21"/>
          <w:shd w:val="clear" w:color="auto" w:fill="FFFFFF"/>
        </w:rPr>
        <w:t>，主要原因是</w:t>
      </w:r>
      <w:r>
        <w:rPr>
          <w:rFonts w:hint="eastAsia"/>
          <w:color w:val="333333"/>
        </w:rPr>
        <w:t>本单位</w:t>
      </w:r>
      <w:r>
        <w:rPr>
          <w:rFonts w:hint="eastAsia"/>
          <w:color w:val="333333"/>
        </w:rPr>
        <w:t>2021</w:t>
      </w:r>
      <w:r>
        <w:rPr>
          <w:rFonts w:hint="eastAsia"/>
          <w:color w:val="333333"/>
        </w:rPr>
        <w:t>年度未发生“三公”经费支出。</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（二）“三公”经费分项支出情况。</w:t>
      </w:r>
    </w:p>
    <w:p w:rsidR="00000000" w:rsidRDefault="00AB38A8">
      <w:pPr>
        <w:pStyle w:val="Char"/>
        <w:spacing w:before="0" w:beforeAutospacing="0"/>
        <w:rPr>
          <w:rFonts w:hint="eastAsia"/>
          <w:color w:val="333333"/>
        </w:rPr>
      </w:pPr>
      <w:r>
        <w:rPr>
          <w:rFonts w:hint="eastAsia"/>
          <w:sz w:val="21"/>
          <w:szCs w:val="21"/>
          <w:shd w:val="clear" w:color="auto" w:fill="FFFFFF"/>
        </w:rPr>
        <w:t xml:space="preserve">  2021</w:t>
      </w:r>
      <w:r>
        <w:rPr>
          <w:rFonts w:hint="eastAsia"/>
          <w:sz w:val="21"/>
          <w:szCs w:val="21"/>
          <w:shd w:val="clear" w:color="auto" w:fill="FFFFFF"/>
        </w:rPr>
        <w:t>年度本部门因公出国（境）费用</w:t>
      </w:r>
      <w:r>
        <w:rPr>
          <w:rFonts w:hint="eastAsia"/>
          <w:sz w:val="21"/>
          <w:szCs w:val="21"/>
          <w:shd w:val="clear" w:color="auto" w:fill="FFFFFF"/>
        </w:rPr>
        <w:t>0.00</w:t>
      </w:r>
      <w:r>
        <w:rPr>
          <w:rFonts w:hint="eastAsia"/>
          <w:sz w:val="21"/>
          <w:szCs w:val="21"/>
          <w:shd w:val="clear" w:color="auto" w:fill="FFFFFF"/>
        </w:rPr>
        <w:t>万元，费用支出较年初预算数增加</w:t>
      </w:r>
      <w:r>
        <w:rPr>
          <w:rFonts w:hint="eastAsia"/>
          <w:sz w:val="21"/>
          <w:szCs w:val="21"/>
          <w:shd w:val="clear" w:color="auto" w:fill="FFFFFF"/>
        </w:rPr>
        <w:t>0.00</w:t>
      </w:r>
      <w:r>
        <w:rPr>
          <w:rFonts w:hint="eastAsia"/>
          <w:sz w:val="21"/>
          <w:szCs w:val="21"/>
          <w:shd w:val="clear" w:color="auto" w:fill="FFFFFF"/>
        </w:rPr>
        <w:t>万元，增长</w:t>
      </w:r>
      <w:r>
        <w:rPr>
          <w:rFonts w:hint="eastAsia"/>
          <w:sz w:val="21"/>
          <w:szCs w:val="21"/>
          <w:shd w:val="clear" w:color="auto" w:fill="FFFFFF"/>
        </w:rPr>
        <w:t>0%</w:t>
      </w:r>
      <w:r w:rsidR="002863CE">
        <w:rPr>
          <w:rFonts w:hint="eastAsia"/>
          <w:sz w:val="21"/>
          <w:szCs w:val="21"/>
          <w:shd w:val="clear" w:color="auto" w:fill="FFFFFF"/>
        </w:rPr>
        <w:t>，主要原因</w:t>
      </w:r>
      <w:r>
        <w:rPr>
          <w:rFonts w:hint="eastAsia"/>
          <w:color w:val="333333"/>
        </w:rPr>
        <w:t>是本单位</w:t>
      </w:r>
      <w:r>
        <w:rPr>
          <w:rFonts w:hint="eastAsia"/>
          <w:color w:val="333333"/>
        </w:rPr>
        <w:t>2021</w:t>
      </w:r>
      <w:r>
        <w:rPr>
          <w:rFonts w:hint="eastAsia"/>
          <w:color w:val="333333"/>
        </w:rPr>
        <w:t>年度未发生因公出国</w:t>
      </w:r>
      <w:r>
        <w:rPr>
          <w:rFonts w:hint="eastAsia"/>
          <w:color w:val="333333"/>
        </w:rPr>
        <w:t>(</w:t>
      </w:r>
      <w:r>
        <w:rPr>
          <w:rFonts w:hint="eastAsia"/>
          <w:color w:val="333333"/>
        </w:rPr>
        <w:t>境</w:t>
      </w:r>
      <w:r>
        <w:rPr>
          <w:rFonts w:hint="eastAsia"/>
          <w:color w:val="333333"/>
        </w:rPr>
        <w:t>)</w:t>
      </w:r>
      <w:r>
        <w:rPr>
          <w:rFonts w:hint="eastAsia"/>
          <w:color w:val="333333"/>
        </w:rPr>
        <w:t>经费支出。</w:t>
      </w:r>
      <w:r>
        <w:rPr>
          <w:rFonts w:hint="eastAsia"/>
          <w:sz w:val="21"/>
          <w:szCs w:val="21"/>
          <w:shd w:val="clear" w:color="auto" w:fill="FFFFFF"/>
        </w:rPr>
        <w:t>较上年支出数增加</w:t>
      </w:r>
      <w:r>
        <w:rPr>
          <w:rFonts w:hint="eastAsia"/>
          <w:sz w:val="21"/>
          <w:szCs w:val="21"/>
          <w:shd w:val="clear" w:color="auto" w:fill="FFFFFF"/>
        </w:rPr>
        <w:t>0.00</w:t>
      </w:r>
      <w:r>
        <w:rPr>
          <w:rFonts w:hint="eastAsia"/>
          <w:sz w:val="21"/>
          <w:szCs w:val="21"/>
          <w:shd w:val="clear" w:color="auto" w:fill="FFFFFF"/>
        </w:rPr>
        <w:t>万元，增长</w:t>
      </w:r>
      <w:r>
        <w:rPr>
          <w:rFonts w:hint="eastAsia"/>
          <w:sz w:val="21"/>
          <w:szCs w:val="21"/>
          <w:shd w:val="clear" w:color="auto" w:fill="FFFFFF"/>
        </w:rPr>
        <w:t>0%</w:t>
      </w:r>
      <w:r w:rsidR="002863CE">
        <w:rPr>
          <w:rFonts w:hint="eastAsia"/>
          <w:sz w:val="21"/>
          <w:szCs w:val="21"/>
          <w:shd w:val="clear" w:color="auto" w:fill="FFFFFF"/>
        </w:rPr>
        <w:t>，主要原因</w:t>
      </w:r>
      <w:r>
        <w:rPr>
          <w:rFonts w:hint="eastAsia"/>
          <w:color w:val="333333"/>
        </w:rPr>
        <w:t>是本单位</w:t>
      </w:r>
      <w:r>
        <w:rPr>
          <w:rFonts w:hint="eastAsia"/>
          <w:color w:val="333333"/>
        </w:rPr>
        <w:t>2020</w:t>
      </w:r>
      <w:r>
        <w:rPr>
          <w:rFonts w:hint="eastAsia"/>
          <w:color w:val="333333"/>
        </w:rPr>
        <w:t>年度未发生因公出国</w:t>
      </w:r>
      <w:r>
        <w:rPr>
          <w:rFonts w:hint="eastAsia"/>
          <w:color w:val="333333"/>
        </w:rPr>
        <w:t>(</w:t>
      </w:r>
      <w:r>
        <w:rPr>
          <w:rFonts w:hint="eastAsia"/>
          <w:color w:val="333333"/>
        </w:rPr>
        <w:t>境</w:t>
      </w:r>
      <w:r>
        <w:rPr>
          <w:rFonts w:hint="eastAsia"/>
          <w:color w:val="333333"/>
        </w:rPr>
        <w:t>)</w:t>
      </w:r>
      <w:r>
        <w:rPr>
          <w:rFonts w:hint="eastAsia"/>
          <w:color w:val="333333"/>
        </w:rPr>
        <w:t>经费支出。</w:t>
      </w:r>
    </w:p>
    <w:p w:rsidR="00000000" w:rsidRDefault="00AB38A8">
      <w:pPr>
        <w:pStyle w:val="Char"/>
        <w:spacing w:before="0" w:beforeAutospacing="0"/>
        <w:rPr>
          <w:rFonts w:hint="eastAsia"/>
        </w:rPr>
      </w:pPr>
      <w:r>
        <w:rPr>
          <w:rFonts w:hint="eastAsia"/>
          <w:sz w:val="21"/>
          <w:szCs w:val="21"/>
          <w:shd w:val="clear" w:color="auto" w:fill="FFFFFF"/>
        </w:rPr>
        <w:t xml:space="preserve">  </w:t>
      </w:r>
      <w:r>
        <w:rPr>
          <w:rFonts w:hint="eastAsia"/>
          <w:sz w:val="21"/>
          <w:szCs w:val="21"/>
          <w:shd w:val="clear" w:color="auto" w:fill="FFFFFF"/>
        </w:rPr>
        <w:t>公务车购置费</w:t>
      </w:r>
      <w:r>
        <w:rPr>
          <w:rFonts w:hint="eastAsia"/>
          <w:sz w:val="21"/>
          <w:szCs w:val="21"/>
          <w:shd w:val="clear" w:color="auto" w:fill="FFFFFF"/>
        </w:rPr>
        <w:t>0.00</w:t>
      </w:r>
      <w:r>
        <w:rPr>
          <w:rFonts w:hint="eastAsia"/>
          <w:sz w:val="21"/>
          <w:szCs w:val="21"/>
          <w:shd w:val="clear" w:color="auto" w:fill="FFFFFF"/>
        </w:rPr>
        <w:t>万元，费用支出较年初预算数</w:t>
      </w:r>
      <w:bookmarkStart w:id="0" w:name="_GoBack"/>
      <w:bookmarkEnd w:id="0"/>
      <w:r>
        <w:rPr>
          <w:rFonts w:hint="eastAsia"/>
          <w:sz w:val="21"/>
          <w:szCs w:val="21"/>
          <w:shd w:val="clear" w:color="auto" w:fill="FFFFFF"/>
        </w:rPr>
        <w:t>增加</w:t>
      </w:r>
      <w:r>
        <w:rPr>
          <w:rFonts w:hint="eastAsia"/>
          <w:sz w:val="21"/>
          <w:szCs w:val="21"/>
          <w:shd w:val="clear" w:color="auto" w:fill="FFFFFF"/>
        </w:rPr>
        <w:t>0.00</w:t>
      </w:r>
      <w:r>
        <w:rPr>
          <w:rFonts w:hint="eastAsia"/>
          <w:sz w:val="21"/>
          <w:szCs w:val="21"/>
          <w:shd w:val="clear" w:color="auto" w:fill="FFFFFF"/>
        </w:rPr>
        <w:t>万元，增长</w:t>
      </w:r>
      <w:r>
        <w:rPr>
          <w:rFonts w:hint="eastAsia"/>
          <w:sz w:val="21"/>
          <w:szCs w:val="21"/>
          <w:shd w:val="clear" w:color="auto" w:fill="FFFFFF"/>
        </w:rPr>
        <w:t>0%</w:t>
      </w:r>
      <w:r>
        <w:rPr>
          <w:rFonts w:hint="eastAsia"/>
          <w:sz w:val="21"/>
          <w:szCs w:val="21"/>
          <w:shd w:val="clear" w:color="auto" w:fill="FFFFFF"/>
        </w:rPr>
        <w:t>，主要原因是</w:t>
      </w:r>
      <w:r>
        <w:rPr>
          <w:rFonts w:hint="eastAsia"/>
          <w:color w:val="333333"/>
        </w:rPr>
        <w:t>本单位</w:t>
      </w:r>
      <w:r>
        <w:rPr>
          <w:rFonts w:hint="eastAsia"/>
          <w:color w:val="333333"/>
        </w:rPr>
        <w:t>2021</w:t>
      </w:r>
      <w:r>
        <w:rPr>
          <w:rFonts w:hint="eastAsia"/>
          <w:color w:val="333333"/>
        </w:rPr>
        <w:t>年度未发生公务车购置支出</w:t>
      </w:r>
      <w:r>
        <w:rPr>
          <w:rFonts w:hint="eastAsia"/>
          <w:sz w:val="21"/>
          <w:szCs w:val="21"/>
          <w:shd w:val="clear" w:color="auto" w:fill="FFFFFF"/>
        </w:rPr>
        <w:t>。较上年支出数增加</w:t>
      </w:r>
      <w:r>
        <w:rPr>
          <w:rFonts w:hint="eastAsia"/>
          <w:sz w:val="21"/>
          <w:szCs w:val="21"/>
          <w:shd w:val="clear" w:color="auto" w:fill="FFFFFF"/>
        </w:rPr>
        <w:t>0.00</w:t>
      </w:r>
      <w:r>
        <w:rPr>
          <w:rFonts w:hint="eastAsia"/>
          <w:sz w:val="21"/>
          <w:szCs w:val="21"/>
          <w:shd w:val="clear" w:color="auto" w:fill="FFFFFF"/>
        </w:rPr>
        <w:t>万元，增长</w:t>
      </w:r>
      <w:r>
        <w:rPr>
          <w:rFonts w:hint="eastAsia"/>
          <w:sz w:val="21"/>
          <w:szCs w:val="21"/>
          <w:shd w:val="clear" w:color="auto" w:fill="FFFFFF"/>
        </w:rPr>
        <w:t>0%</w:t>
      </w:r>
      <w:r>
        <w:rPr>
          <w:rFonts w:hint="eastAsia"/>
          <w:sz w:val="21"/>
          <w:szCs w:val="21"/>
          <w:shd w:val="clear" w:color="auto" w:fill="FFFFFF"/>
        </w:rPr>
        <w:t>，主要原因是</w:t>
      </w:r>
      <w:r>
        <w:rPr>
          <w:rFonts w:hint="eastAsia"/>
          <w:color w:val="333333"/>
        </w:rPr>
        <w:t>本单位</w:t>
      </w:r>
      <w:r>
        <w:rPr>
          <w:rFonts w:hint="eastAsia"/>
          <w:color w:val="333333"/>
        </w:rPr>
        <w:t>2021</w:t>
      </w:r>
      <w:r>
        <w:rPr>
          <w:rFonts w:hint="eastAsia"/>
          <w:color w:val="333333"/>
        </w:rPr>
        <w:t>年度未发生公务车购置支出</w:t>
      </w:r>
      <w:r>
        <w:rPr>
          <w:rFonts w:hint="eastAsia"/>
          <w:sz w:val="21"/>
          <w:szCs w:val="21"/>
          <w:shd w:val="clear" w:color="auto" w:fill="FFFFFF"/>
        </w:rPr>
        <w:t>。</w:t>
      </w:r>
    </w:p>
    <w:p w:rsidR="00000000" w:rsidRDefault="00AB38A8">
      <w:pPr>
        <w:pStyle w:val="Char"/>
        <w:spacing w:before="0" w:beforeAutospacing="0"/>
        <w:rPr>
          <w:rFonts w:hint="eastAsia"/>
          <w:sz w:val="21"/>
          <w:szCs w:val="21"/>
          <w:shd w:val="clear" w:color="auto" w:fill="FFFFFF"/>
        </w:rPr>
      </w:pPr>
      <w:r>
        <w:rPr>
          <w:rFonts w:hint="eastAsia"/>
          <w:sz w:val="21"/>
          <w:szCs w:val="21"/>
          <w:shd w:val="clear" w:color="auto" w:fill="FFFFFF"/>
        </w:rPr>
        <w:t xml:space="preserve">  </w:t>
      </w:r>
      <w:r>
        <w:rPr>
          <w:rFonts w:hint="eastAsia"/>
          <w:sz w:val="21"/>
          <w:szCs w:val="21"/>
          <w:shd w:val="clear" w:color="auto" w:fill="FFFFFF"/>
        </w:rPr>
        <w:t>公务车运行维护费</w:t>
      </w:r>
      <w:r>
        <w:rPr>
          <w:rFonts w:hint="eastAsia"/>
          <w:sz w:val="21"/>
          <w:szCs w:val="21"/>
          <w:shd w:val="clear" w:color="auto" w:fill="FFFFFF"/>
        </w:rPr>
        <w:t>0.00</w:t>
      </w:r>
      <w:r>
        <w:rPr>
          <w:rFonts w:hint="eastAsia"/>
          <w:sz w:val="21"/>
          <w:szCs w:val="21"/>
          <w:shd w:val="clear" w:color="auto" w:fill="FFFFFF"/>
        </w:rPr>
        <w:t>万元，费用支出较年初预算数增加</w:t>
      </w:r>
      <w:r>
        <w:rPr>
          <w:rFonts w:hint="eastAsia"/>
          <w:sz w:val="21"/>
          <w:szCs w:val="21"/>
          <w:shd w:val="clear" w:color="auto" w:fill="FFFFFF"/>
        </w:rPr>
        <w:t>0.00</w:t>
      </w:r>
      <w:r>
        <w:rPr>
          <w:rFonts w:hint="eastAsia"/>
          <w:sz w:val="21"/>
          <w:szCs w:val="21"/>
          <w:shd w:val="clear" w:color="auto" w:fill="FFFFFF"/>
        </w:rPr>
        <w:t>万元，增长</w:t>
      </w:r>
      <w:r>
        <w:rPr>
          <w:rFonts w:hint="eastAsia"/>
          <w:sz w:val="21"/>
          <w:szCs w:val="21"/>
          <w:shd w:val="clear" w:color="auto" w:fill="FFFFFF"/>
        </w:rPr>
        <w:t>0%</w:t>
      </w:r>
      <w:r>
        <w:rPr>
          <w:rFonts w:hint="eastAsia"/>
          <w:sz w:val="21"/>
          <w:szCs w:val="21"/>
          <w:shd w:val="clear" w:color="auto" w:fill="FFFFFF"/>
        </w:rPr>
        <w:t>，主要原因是</w:t>
      </w:r>
      <w:r>
        <w:rPr>
          <w:rFonts w:hint="eastAsia"/>
          <w:color w:val="333333"/>
        </w:rPr>
        <w:t>本单位</w:t>
      </w:r>
      <w:r>
        <w:rPr>
          <w:rFonts w:hint="eastAsia"/>
          <w:color w:val="333333"/>
        </w:rPr>
        <w:t>2021</w:t>
      </w:r>
      <w:r>
        <w:rPr>
          <w:rFonts w:hint="eastAsia"/>
          <w:color w:val="333333"/>
        </w:rPr>
        <w:t>年度未发生公务车运行维护支出。</w:t>
      </w:r>
      <w:r>
        <w:rPr>
          <w:rFonts w:hint="eastAsia"/>
          <w:sz w:val="21"/>
          <w:szCs w:val="21"/>
          <w:shd w:val="clear" w:color="auto" w:fill="FFFFFF"/>
        </w:rPr>
        <w:t>较上年支出数增加</w:t>
      </w:r>
      <w:r>
        <w:rPr>
          <w:rFonts w:hint="eastAsia"/>
          <w:sz w:val="21"/>
          <w:szCs w:val="21"/>
          <w:shd w:val="clear" w:color="auto" w:fill="FFFFFF"/>
        </w:rPr>
        <w:t>0.00</w:t>
      </w:r>
      <w:r>
        <w:rPr>
          <w:rFonts w:hint="eastAsia"/>
          <w:sz w:val="21"/>
          <w:szCs w:val="21"/>
          <w:shd w:val="clear" w:color="auto" w:fill="FFFFFF"/>
        </w:rPr>
        <w:t>万元，增长</w:t>
      </w:r>
      <w:r>
        <w:rPr>
          <w:rFonts w:hint="eastAsia"/>
          <w:sz w:val="21"/>
          <w:szCs w:val="21"/>
          <w:shd w:val="clear" w:color="auto" w:fill="FFFFFF"/>
        </w:rPr>
        <w:t>0%</w:t>
      </w:r>
      <w:r>
        <w:rPr>
          <w:rFonts w:hint="eastAsia"/>
          <w:sz w:val="21"/>
          <w:szCs w:val="21"/>
          <w:shd w:val="clear" w:color="auto" w:fill="FFFFFF"/>
        </w:rPr>
        <w:t>，主要原因是</w:t>
      </w:r>
      <w:r>
        <w:rPr>
          <w:rFonts w:hint="eastAsia"/>
          <w:color w:val="333333"/>
        </w:rPr>
        <w:t>本单</w:t>
      </w:r>
      <w:r>
        <w:rPr>
          <w:rFonts w:hint="eastAsia"/>
          <w:color w:val="333333"/>
        </w:rPr>
        <w:t>位</w:t>
      </w:r>
      <w:r>
        <w:rPr>
          <w:rFonts w:hint="eastAsia"/>
          <w:color w:val="333333"/>
        </w:rPr>
        <w:t>2021</w:t>
      </w:r>
      <w:r>
        <w:rPr>
          <w:rFonts w:hint="eastAsia"/>
          <w:color w:val="333333"/>
        </w:rPr>
        <w:t>年度未发生公务车运行维护支出。</w:t>
      </w:r>
      <w:r>
        <w:rPr>
          <w:rFonts w:hint="eastAsia"/>
          <w:sz w:val="21"/>
          <w:szCs w:val="21"/>
          <w:shd w:val="clear" w:color="auto" w:fill="FFFFFF"/>
        </w:rPr>
        <w:t xml:space="preserve"> </w:t>
      </w:r>
    </w:p>
    <w:p w:rsidR="00000000" w:rsidRDefault="00AB38A8">
      <w:pPr>
        <w:pStyle w:val="Char"/>
        <w:spacing w:before="0" w:beforeAutospacing="0"/>
        <w:rPr>
          <w:rFonts w:hint="eastAsia"/>
        </w:rPr>
      </w:pPr>
      <w:r>
        <w:rPr>
          <w:rFonts w:hint="eastAsia"/>
          <w:sz w:val="21"/>
          <w:szCs w:val="21"/>
          <w:shd w:val="clear" w:color="auto" w:fill="FFFFFF"/>
        </w:rPr>
        <w:t xml:space="preserve"> </w:t>
      </w:r>
      <w:r>
        <w:rPr>
          <w:rFonts w:hint="eastAsia"/>
          <w:sz w:val="21"/>
          <w:szCs w:val="21"/>
          <w:shd w:val="clear" w:color="auto" w:fill="FFFFFF"/>
        </w:rPr>
        <w:t>公务接待费</w:t>
      </w:r>
      <w:r>
        <w:rPr>
          <w:rFonts w:hint="eastAsia"/>
          <w:sz w:val="21"/>
          <w:szCs w:val="21"/>
          <w:shd w:val="clear" w:color="auto" w:fill="FFFFFF"/>
        </w:rPr>
        <w:t>0.00</w:t>
      </w:r>
      <w:r>
        <w:rPr>
          <w:rFonts w:hint="eastAsia"/>
          <w:sz w:val="21"/>
          <w:szCs w:val="21"/>
          <w:shd w:val="clear" w:color="auto" w:fill="FFFFFF"/>
        </w:rPr>
        <w:t>万元，费用支出较年初预算数增加</w:t>
      </w:r>
      <w:r>
        <w:rPr>
          <w:rFonts w:hint="eastAsia"/>
          <w:sz w:val="21"/>
          <w:szCs w:val="21"/>
          <w:shd w:val="clear" w:color="auto" w:fill="FFFFFF"/>
        </w:rPr>
        <w:t>0.00</w:t>
      </w:r>
      <w:r>
        <w:rPr>
          <w:rFonts w:hint="eastAsia"/>
          <w:sz w:val="21"/>
          <w:szCs w:val="21"/>
          <w:shd w:val="clear" w:color="auto" w:fill="FFFFFF"/>
        </w:rPr>
        <w:t>万元，增长</w:t>
      </w:r>
      <w:r>
        <w:rPr>
          <w:rFonts w:hint="eastAsia"/>
          <w:sz w:val="21"/>
          <w:szCs w:val="21"/>
          <w:shd w:val="clear" w:color="auto" w:fill="FFFFFF"/>
        </w:rPr>
        <w:t>0%</w:t>
      </w:r>
      <w:r>
        <w:rPr>
          <w:rFonts w:hint="eastAsia"/>
          <w:sz w:val="21"/>
          <w:szCs w:val="21"/>
          <w:shd w:val="clear" w:color="auto" w:fill="FFFFFF"/>
        </w:rPr>
        <w:t>，主要原因是</w:t>
      </w:r>
      <w:r>
        <w:rPr>
          <w:rFonts w:hint="eastAsia"/>
          <w:color w:val="333333"/>
        </w:rPr>
        <w:t>本单位</w:t>
      </w:r>
      <w:r>
        <w:rPr>
          <w:rFonts w:hint="eastAsia"/>
          <w:color w:val="333333"/>
        </w:rPr>
        <w:t>2021</w:t>
      </w:r>
      <w:r>
        <w:rPr>
          <w:rFonts w:hint="eastAsia"/>
          <w:color w:val="333333"/>
        </w:rPr>
        <w:t>年度未发生公务接待费支出。</w:t>
      </w:r>
      <w:r>
        <w:rPr>
          <w:rFonts w:hint="eastAsia"/>
          <w:sz w:val="21"/>
          <w:szCs w:val="21"/>
          <w:shd w:val="clear" w:color="auto" w:fill="FFFFFF"/>
        </w:rPr>
        <w:t>较上年支出数增加</w:t>
      </w:r>
      <w:r>
        <w:rPr>
          <w:rFonts w:hint="eastAsia"/>
          <w:sz w:val="21"/>
          <w:szCs w:val="21"/>
          <w:shd w:val="clear" w:color="auto" w:fill="FFFFFF"/>
        </w:rPr>
        <w:t>0.00</w:t>
      </w:r>
      <w:r>
        <w:rPr>
          <w:rFonts w:hint="eastAsia"/>
          <w:sz w:val="21"/>
          <w:szCs w:val="21"/>
          <w:shd w:val="clear" w:color="auto" w:fill="FFFFFF"/>
        </w:rPr>
        <w:t>万元，增长</w:t>
      </w:r>
      <w:r>
        <w:rPr>
          <w:rFonts w:hint="eastAsia"/>
          <w:sz w:val="21"/>
          <w:szCs w:val="21"/>
          <w:shd w:val="clear" w:color="auto" w:fill="FFFFFF"/>
        </w:rPr>
        <w:t>0%</w:t>
      </w:r>
      <w:r>
        <w:rPr>
          <w:rFonts w:hint="eastAsia"/>
          <w:sz w:val="21"/>
          <w:szCs w:val="21"/>
          <w:shd w:val="clear" w:color="auto" w:fill="FFFFFF"/>
        </w:rPr>
        <w:t>，主要原因是</w:t>
      </w:r>
      <w:r>
        <w:rPr>
          <w:rFonts w:hint="eastAsia"/>
          <w:color w:val="333333"/>
        </w:rPr>
        <w:t>本单位</w:t>
      </w:r>
      <w:r>
        <w:rPr>
          <w:rFonts w:hint="eastAsia"/>
          <w:color w:val="333333"/>
        </w:rPr>
        <w:t>2021</w:t>
      </w:r>
      <w:r>
        <w:rPr>
          <w:rFonts w:hint="eastAsia"/>
          <w:color w:val="333333"/>
        </w:rPr>
        <w:t>年度未发生公务接待费支出。</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（三）“三公”经费实物量情况。</w:t>
      </w:r>
    </w:p>
    <w:p w:rsidR="00000000" w:rsidRDefault="00AB38A8">
      <w:pPr>
        <w:pStyle w:val="Char"/>
        <w:spacing w:before="0" w:beforeAutospacing="0"/>
        <w:rPr>
          <w:rFonts w:hint="eastAsia"/>
        </w:rPr>
      </w:pPr>
      <w:r>
        <w:rPr>
          <w:rFonts w:hint="eastAsia"/>
          <w:sz w:val="21"/>
          <w:szCs w:val="21"/>
          <w:shd w:val="clear" w:color="auto" w:fill="FFFFFF"/>
        </w:rPr>
        <w:t xml:space="preserve">  2021</w:t>
      </w:r>
      <w:r>
        <w:rPr>
          <w:rFonts w:hint="eastAsia"/>
          <w:sz w:val="21"/>
          <w:szCs w:val="21"/>
          <w:shd w:val="clear" w:color="auto" w:fill="FFFFFF"/>
        </w:rPr>
        <w:t>年度本部门因公出国（境）共计</w:t>
      </w:r>
      <w:r>
        <w:rPr>
          <w:rFonts w:hint="eastAsia"/>
          <w:sz w:val="21"/>
          <w:szCs w:val="21"/>
          <w:shd w:val="clear" w:color="auto" w:fill="FFFFFF"/>
        </w:rPr>
        <w:t>0</w:t>
      </w:r>
      <w:r>
        <w:rPr>
          <w:rFonts w:hint="eastAsia"/>
          <w:sz w:val="21"/>
          <w:szCs w:val="21"/>
          <w:shd w:val="clear" w:color="auto" w:fill="FFFFFF"/>
        </w:rPr>
        <w:t>个团组，</w:t>
      </w:r>
      <w:r>
        <w:rPr>
          <w:rFonts w:hint="eastAsia"/>
          <w:sz w:val="21"/>
          <w:szCs w:val="21"/>
          <w:shd w:val="clear" w:color="auto" w:fill="FFFFFF"/>
        </w:rPr>
        <w:t>0</w:t>
      </w:r>
      <w:r>
        <w:rPr>
          <w:rFonts w:hint="eastAsia"/>
          <w:sz w:val="21"/>
          <w:szCs w:val="21"/>
          <w:shd w:val="clear" w:color="auto" w:fill="FFFFFF"/>
        </w:rPr>
        <w:t>人；公务用车购置</w:t>
      </w:r>
      <w:r>
        <w:rPr>
          <w:rFonts w:hint="eastAsia"/>
          <w:sz w:val="21"/>
          <w:szCs w:val="21"/>
          <w:shd w:val="clear" w:color="auto" w:fill="FFFFFF"/>
        </w:rPr>
        <w:t>0</w:t>
      </w:r>
      <w:r>
        <w:rPr>
          <w:rFonts w:hint="eastAsia"/>
          <w:sz w:val="21"/>
          <w:szCs w:val="21"/>
          <w:shd w:val="clear" w:color="auto" w:fill="FFFFFF"/>
        </w:rPr>
        <w:t>辆，公务车保有量为</w:t>
      </w:r>
      <w:r>
        <w:rPr>
          <w:rFonts w:hint="eastAsia"/>
          <w:sz w:val="21"/>
          <w:szCs w:val="21"/>
          <w:shd w:val="clear" w:color="auto" w:fill="FFFFFF"/>
        </w:rPr>
        <w:t>0</w:t>
      </w:r>
      <w:r>
        <w:rPr>
          <w:rFonts w:hint="eastAsia"/>
          <w:sz w:val="21"/>
          <w:szCs w:val="21"/>
          <w:shd w:val="clear" w:color="auto" w:fill="FFFFFF"/>
        </w:rPr>
        <w:t>辆；国内公务接待</w:t>
      </w:r>
      <w:r>
        <w:rPr>
          <w:rFonts w:hint="eastAsia"/>
          <w:sz w:val="21"/>
          <w:szCs w:val="21"/>
          <w:shd w:val="clear" w:color="auto" w:fill="FFFFFF"/>
        </w:rPr>
        <w:t>0</w:t>
      </w:r>
      <w:r>
        <w:rPr>
          <w:rFonts w:hint="eastAsia"/>
          <w:sz w:val="21"/>
          <w:szCs w:val="21"/>
          <w:shd w:val="clear" w:color="auto" w:fill="FFFFFF"/>
        </w:rPr>
        <w:t>批次</w:t>
      </w:r>
      <w:r>
        <w:rPr>
          <w:rFonts w:hint="eastAsia"/>
          <w:sz w:val="21"/>
          <w:szCs w:val="21"/>
          <w:shd w:val="clear" w:color="auto" w:fill="FFFFFF"/>
        </w:rPr>
        <w:t>0</w:t>
      </w:r>
      <w:r>
        <w:rPr>
          <w:rFonts w:hint="eastAsia"/>
          <w:sz w:val="21"/>
          <w:szCs w:val="21"/>
          <w:shd w:val="clear" w:color="auto" w:fill="FFFFFF"/>
        </w:rPr>
        <w:t>人，其中：国内外事接待</w:t>
      </w:r>
      <w:r>
        <w:rPr>
          <w:rFonts w:hint="eastAsia"/>
          <w:sz w:val="21"/>
          <w:szCs w:val="21"/>
          <w:shd w:val="clear" w:color="auto" w:fill="FFFFFF"/>
        </w:rPr>
        <w:t>0</w:t>
      </w:r>
      <w:r>
        <w:rPr>
          <w:rFonts w:hint="eastAsia"/>
          <w:sz w:val="21"/>
          <w:szCs w:val="21"/>
          <w:shd w:val="clear" w:color="auto" w:fill="FFFFFF"/>
        </w:rPr>
        <w:t>批次，</w:t>
      </w:r>
      <w:r>
        <w:rPr>
          <w:rFonts w:hint="eastAsia"/>
          <w:sz w:val="21"/>
          <w:szCs w:val="21"/>
          <w:shd w:val="clear" w:color="auto" w:fill="FFFFFF"/>
        </w:rPr>
        <w:t>0</w:t>
      </w:r>
      <w:r>
        <w:rPr>
          <w:rFonts w:hint="eastAsia"/>
          <w:sz w:val="21"/>
          <w:szCs w:val="21"/>
          <w:shd w:val="clear" w:color="auto" w:fill="FFFFFF"/>
        </w:rPr>
        <w:t>人；国（境）外公务接待</w:t>
      </w:r>
      <w:r>
        <w:rPr>
          <w:rFonts w:hint="eastAsia"/>
          <w:sz w:val="21"/>
          <w:szCs w:val="21"/>
          <w:shd w:val="clear" w:color="auto" w:fill="FFFFFF"/>
        </w:rPr>
        <w:t>0</w:t>
      </w:r>
      <w:r>
        <w:rPr>
          <w:rFonts w:hint="eastAsia"/>
          <w:sz w:val="21"/>
          <w:szCs w:val="21"/>
          <w:shd w:val="clear" w:color="auto" w:fill="FFFFFF"/>
        </w:rPr>
        <w:t>批次，</w:t>
      </w:r>
      <w:r>
        <w:rPr>
          <w:rFonts w:hint="eastAsia"/>
          <w:sz w:val="21"/>
          <w:szCs w:val="21"/>
          <w:shd w:val="clear" w:color="auto" w:fill="FFFFFF"/>
        </w:rPr>
        <w:t>0</w:t>
      </w:r>
      <w:r>
        <w:rPr>
          <w:rFonts w:hint="eastAsia"/>
          <w:sz w:val="21"/>
          <w:szCs w:val="21"/>
          <w:shd w:val="clear" w:color="auto" w:fill="FFFFFF"/>
        </w:rPr>
        <w:t>人。</w:t>
      </w:r>
      <w:r>
        <w:rPr>
          <w:rFonts w:hint="eastAsia"/>
          <w:sz w:val="21"/>
          <w:szCs w:val="21"/>
          <w:shd w:val="clear" w:color="auto" w:fill="FFFFFF"/>
        </w:rPr>
        <w:t>2021</w:t>
      </w:r>
      <w:r>
        <w:rPr>
          <w:rFonts w:hint="eastAsia"/>
          <w:sz w:val="21"/>
          <w:szCs w:val="21"/>
          <w:shd w:val="clear" w:color="auto" w:fill="FFFFFF"/>
        </w:rPr>
        <w:t>年本部门人均接待费</w:t>
      </w:r>
      <w:r>
        <w:rPr>
          <w:rFonts w:hint="eastAsia"/>
          <w:sz w:val="21"/>
          <w:szCs w:val="21"/>
          <w:shd w:val="clear" w:color="auto" w:fill="FFFFFF"/>
        </w:rPr>
        <w:t>0.00</w:t>
      </w:r>
      <w:r>
        <w:rPr>
          <w:rFonts w:hint="eastAsia"/>
          <w:sz w:val="21"/>
          <w:szCs w:val="21"/>
          <w:shd w:val="clear" w:color="auto" w:fill="FFFFFF"/>
        </w:rPr>
        <w:t>元，车均购置费</w:t>
      </w:r>
      <w:r>
        <w:rPr>
          <w:rFonts w:hint="eastAsia"/>
          <w:sz w:val="21"/>
          <w:szCs w:val="21"/>
          <w:shd w:val="clear" w:color="auto" w:fill="FFFFFF"/>
        </w:rPr>
        <w:t>0.00</w:t>
      </w:r>
      <w:r>
        <w:rPr>
          <w:rFonts w:hint="eastAsia"/>
          <w:sz w:val="21"/>
          <w:szCs w:val="21"/>
          <w:shd w:val="clear" w:color="auto" w:fill="FFFFFF"/>
        </w:rPr>
        <w:t>万元，车均维</w:t>
      </w:r>
      <w:proofErr w:type="gramStart"/>
      <w:r>
        <w:rPr>
          <w:rFonts w:hint="eastAsia"/>
          <w:sz w:val="21"/>
          <w:szCs w:val="21"/>
          <w:shd w:val="clear" w:color="auto" w:fill="FFFFFF"/>
        </w:rPr>
        <w:t>护费</w:t>
      </w:r>
      <w:proofErr w:type="gramEnd"/>
      <w:r>
        <w:rPr>
          <w:rFonts w:hint="eastAsia"/>
          <w:sz w:val="21"/>
          <w:szCs w:val="21"/>
          <w:shd w:val="clear" w:color="auto" w:fill="FFFFFF"/>
        </w:rPr>
        <w:t>0.00</w:t>
      </w:r>
      <w:r>
        <w:rPr>
          <w:rFonts w:hint="eastAsia"/>
          <w:sz w:val="21"/>
          <w:szCs w:val="21"/>
          <w:shd w:val="clear" w:color="auto" w:fill="FFFFFF"/>
        </w:rPr>
        <w:t>万元。</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四、其他需要说明的事项</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lastRenderedPageBreak/>
        <w:t xml:space="preserve">  </w:t>
      </w:r>
      <w:r>
        <w:rPr>
          <w:rStyle w:val="15"/>
          <w:rFonts w:ascii="宋体" w:hAnsi="宋体" w:hint="eastAsia"/>
          <w:sz w:val="21"/>
          <w:szCs w:val="21"/>
          <w:shd w:val="clear" w:color="auto" w:fill="FFFFFF"/>
        </w:rPr>
        <w:t>（一）一般公共预算财政拨款会议费和培训费情况说明。</w:t>
      </w:r>
    </w:p>
    <w:p w:rsidR="00000000" w:rsidRDefault="00AB38A8">
      <w:pPr>
        <w:pStyle w:val="Char"/>
        <w:spacing w:before="0" w:beforeAutospacing="0"/>
        <w:rPr>
          <w:rFonts w:hint="eastAsia"/>
          <w:sz w:val="21"/>
          <w:szCs w:val="21"/>
          <w:shd w:val="clear" w:color="auto" w:fill="FFFFFF"/>
        </w:rPr>
      </w:pPr>
      <w:r>
        <w:rPr>
          <w:rFonts w:hint="eastAsia"/>
          <w:sz w:val="21"/>
          <w:szCs w:val="21"/>
          <w:shd w:val="clear" w:color="auto" w:fill="FFFFFF"/>
        </w:rPr>
        <w:t xml:space="preserve">  </w:t>
      </w:r>
      <w:r>
        <w:rPr>
          <w:rFonts w:hint="eastAsia"/>
          <w:sz w:val="21"/>
          <w:szCs w:val="21"/>
          <w:shd w:val="clear" w:color="auto" w:fill="FFFFFF"/>
        </w:rPr>
        <w:t>本年度会议费支出</w:t>
      </w:r>
      <w:r>
        <w:rPr>
          <w:rFonts w:hint="eastAsia"/>
          <w:sz w:val="21"/>
          <w:szCs w:val="21"/>
          <w:shd w:val="clear" w:color="auto" w:fill="FFFFFF"/>
        </w:rPr>
        <w:t>0.00</w:t>
      </w:r>
      <w:r>
        <w:rPr>
          <w:rFonts w:hint="eastAsia"/>
          <w:sz w:val="21"/>
          <w:szCs w:val="21"/>
          <w:shd w:val="clear" w:color="auto" w:fill="FFFFFF"/>
        </w:rPr>
        <w:t>万元，较上年决算数增加</w:t>
      </w:r>
      <w:r>
        <w:rPr>
          <w:rFonts w:hint="eastAsia"/>
          <w:sz w:val="21"/>
          <w:szCs w:val="21"/>
          <w:shd w:val="clear" w:color="auto" w:fill="FFFFFF"/>
        </w:rPr>
        <w:t>0.00</w:t>
      </w:r>
      <w:r>
        <w:rPr>
          <w:rFonts w:hint="eastAsia"/>
          <w:sz w:val="21"/>
          <w:szCs w:val="21"/>
          <w:shd w:val="clear" w:color="auto" w:fill="FFFFFF"/>
        </w:rPr>
        <w:t>万元，增长</w:t>
      </w:r>
      <w:r>
        <w:rPr>
          <w:rFonts w:hint="eastAsia"/>
          <w:sz w:val="21"/>
          <w:szCs w:val="21"/>
          <w:shd w:val="clear" w:color="auto" w:fill="FFFFFF"/>
        </w:rPr>
        <w:t>0%</w:t>
      </w:r>
      <w:r>
        <w:rPr>
          <w:rFonts w:hint="eastAsia"/>
          <w:sz w:val="21"/>
          <w:szCs w:val="21"/>
          <w:shd w:val="clear" w:color="auto" w:fill="FFFFFF"/>
        </w:rPr>
        <w:t>，主要原因是</w:t>
      </w:r>
      <w:r>
        <w:rPr>
          <w:rFonts w:hint="eastAsia"/>
          <w:color w:val="333333"/>
        </w:rPr>
        <w:t>本部门没有产生会议费。</w:t>
      </w:r>
      <w:r>
        <w:rPr>
          <w:rFonts w:hint="eastAsia"/>
          <w:sz w:val="21"/>
          <w:szCs w:val="21"/>
          <w:shd w:val="clear" w:color="auto" w:fill="FFFFFF"/>
        </w:rPr>
        <w:t>本年度培训费支出</w:t>
      </w:r>
      <w:r>
        <w:rPr>
          <w:rFonts w:hint="eastAsia"/>
          <w:sz w:val="21"/>
          <w:szCs w:val="21"/>
          <w:shd w:val="clear" w:color="auto" w:fill="FFFFFF"/>
        </w:rPr>
        <w:t>0.99</w:t>
      </w:r>
      <w:r>
        <w:rPr>
          <w:rFonts w:hint="eastAsia"/>
          <w:sz w:val="21"/>
          <w:szCs w:val="21"/>
          <w:shd w:val="clear" w:color="auto" w:fill="FFFFFF"/>
        </w:rPr>
        <w:t>万元，较上年决算数增加</w:t>
      </w:r>
      <w:r>
        <w:rPr>
          <w:rFonts w:hint="eastAsia"/>
          <w:sz w:val="21"/>
          <w:szCs w:val="21"/>
          <w:shd w:val="clear" w:color="auto" w:fill="FFFFFF"/>
        </w:rPr>
        <w:t>0.94</w:t>
      </w:r>
      <w:r>
        <w:rPr>
          <w:rFonts w:hint="eastAsia"/>
          <w:sz w:val="21"/>
          <w:szCs w:val="21"/>
          <w:shd w:val="clear" w:color="auto" w:fill="FFFFFF"/>
        </w:rPr>
        <w:t>万元，增长</w:t>
      </w:r>
      <w:r>
        <w:rPr>
          <w:rFonts w:hint="eastAsia"/>
          <w:sz w:val="21"/>
          <w:szCs w:val="21"/>
          <w:shd w:val="clear" w:color="auto" w:fill="FFFFFF"/>
        </w:rPr>
        <w:t>1880%</w:t>
      </w:r>
      <w:r>
        <w:rPr>
          <w:rFonts w:hint="eastAsia"/>
          <w:sz w:val="21"/>
          <w:szCs w:val="21"/>
          <w:shd w:val="clear" w:color="auto" w:fill="FFFFFF"/>
        </w:rPr>
        <w:t>，主要原因是把差旅费计入培训费了。</w:t>
      </w:r>
    </w:p>
    <w:p w:rsidR="00000000" w:rsidRDefault="00AB38A8">
      <w:pPr>
        <w:pStyle w:val="Char"/>
        <w:numPr>
          <w:ilvl w:val="0"/>
          <w:numId w:val="2"/>
        </w:numPr>
        <w:spacing w:before="0" w:beforeAutospacing="0"/>
        <w:ind w:firstLineChars="300" w:firstLine="632"/>
        <w:rPr>
          <w:rFonts w:hint="eastAsia"/>
          <w:b/>
          <w:sz w:val="21"/>
          <w:szCs w:val="21"/>
          <w:shd w:val="clear" w:color="auto" w:fill="FFFFFF"/>
        </w:rPr>
      </w:pPr>
      <w:r>
        <w:rPr>
          <w:rStyle w:val="15"/>
          <w:rFonts w:ascii="宋体" w:hAnsi="宋体" w:hint="eastAsia"/>
          <w:sz w:val="21"/>
          <w:szCs w:val="21"/>
          <w:shd w:val="clear" w:color="auto" w:fill="FFFFFF"/>
        </w:rPr>
        <w:t>机关运行经费情况说明。</w:t>
      </w:r>
    </w:p>
    <w:p w:rsidR="00000000" w:rsidRDefault="00AB38A8">
      <w:pPr>
        <w:pStyle w:val="Char"/>
        <w:spacing w:before="0" w:beforeAutospacing="0"/>
        <w:ind w:leftChars="300" w:left="720"/>
        <w:rPr>
          <w:rFonts w:hint="eastAsia"/>
          <w:b/>
          <w:sz w:val="21"/>
          <w:szCs w:val="21"/>
          <w:shd w:val="clear" w:color="auto" w:fill="FFFFFF"/>
        </w:rPr>
      </w:pPr>
      <w:r>
        <w:rPr>
          <w:rStyle w:val="15"/>
          <w:rFonts w:ascii="宋体" w:hAnsi="宋体" w:hint="eastAsia"/>
          <w:sz w:val="21"/>
          <w:szCs w:val="21"/>
          <w:shd w:val="clear" w:color="auto" w:fill="FFFFFF"/>
        </w:rPr>
        <w:t>按照部门决算列报口径，我单位不在机关运行经费统计范围之内。</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（三）国有资产占用情况说明。</w:t>
      </w:r>
    </w:p>
    <w:p w:rsidR="00000000" w:rsidRDefault="00AB38A8">
      <w:pPr>
        <w:pStyle w:val="Char"/>
        <w:spacing w:before="0" w:beforeAutospacing="0"/>
        <w:rPr>
          <w:rFonts w:hint="eastAsia"/>
        </w:rPr>
      </w:pPr>
      <w:r>
        <w:rPr>
          <w:rFonts w:hint="eastAsia"/>
          <w:sz w:val="21"/>
          <w:szCs w:val="21"/>
          <w:shd w:val="clear" w:color="auto" w:fill="FFFFFF"/>
        </w:rPr>
        <w:t xml:space="preserve">  </w:t>
      </w:r>
      <w:r>
        <w:rPr>
          <w:rFonts w:hint="eastAsia"/>
          <w:sz w:val="21"/>
          <w:szCs w:val="21"/>
          <w:shd w:val="clear" w:color="auto" w:fill="FFFFFF"/>
        </w:rPr>
        <w:t>截至</w:t>
      </w:r>
      <w:r>
        <w:rPr>
          <w:rFonts w:hint="eastAsia"/>
          <w:sz w:val="21"/>
          <w:szCs w:val="21"/>
          <w:shd w:val="clear" w:color="auto" w:fill="FFFFFF"/>
        </w:rPr>
        <w:t>2021</w:t>
      </w:r>
      <w:r>
        <w:rPr>
          <w:rFonts w:hint="eastAsia"/>
          <w:sz w:val="21"/>
          <w:szCs w:val="21"/>
          <w:shd w:val="clear" w:color="auto" w:fill="FFFFFF"/>
        </w:rPr>
        <w:t>年</w:t>
      </w:r>
      <w:r>
        <w:rPr>
          <w:rFonts w:hint="eastAsia"/>
          <w:sz w:val="21"/>
          <w:szCs w:val="21"/>
          <w:shd w:val="clear" w:color="auto" w:fill="FFFFFF"/>
        </w:rPr>
        <w:t>12</w:t>
      </w:r>
      <w:r>
        <w:rPr>
          <w:rFonts w:hint="eastAsia"/>
          <w:sz w:val="21"/>
          <w:szCs w:val="21"/>
          <w:shd w:val="clear" w:color="auto" w:fill="FFFFFF"/>
        </w:rPr>
        <w:t>月</w:t>
      </w:r>
      <w:r>
        <w:rPr>
          <w:rFonts w:hint="eastAsia"/>
          <w:sz w:val="21"/>
          <w:szCs w:val="21"/>
          <w:shd w:val="clear" w:color="auto" w:fill="FFFFFF"/>
        </w:rPr>
        <w:t>31</w:t>
      </w:r>
      <w:r>
        <w:rPr>
          <w:rFonts w:hint="eastAsia"/>
          <w:sz w:val="21"/>
          <w:szCs w:val="21"/>
          <w:shd w:val="clear" w:color="auto" w:fill="FFFFFF"/>
        </w:rPr>
        <w:t>日，本部门共有车辆</w:t>
      </w:r>
      <w:r>
        <w:rPr>
          <w:rFonts w:hint="eastAsia"/>
          <w:sz w:val="21"/>
          <w:szCs w:val="21"/>
          <w:shd w:val="clear" w:color="auto" w:fill="FFFFFF"/>
        </w:rPr>
        <w:t>0</w:t>
      </w:r>
      <w:r>
        <w:rPr>
          <w:rFonts w:hint="eastAsia"/>
          <w:sz w:val="21"/>
          <w:szCs w:val="21"/>
          <w:shd w:val="clear" w:color="auto" w:fill="FFFFFF"/>
        </w:rPr>
        <w:t>辆，其中，副部（省）级及以上领导用车</w:t>
      </w:r>
      <w:r>
        <w:rPr>
          <w:rFonts w:hint="eastAsia"/>
          <w:sz w:val="21"/>
          <w:szCs w:val="21"/>
          <w:shd w:val="clear" w:color="auto" w:fill="FFFFFF"/>
        </w:rPr>
        <w:t>0</w:t>
      </w:r>
      <w:r>
        <w:rPr>
          <w:rFonts w:hint="eastAsia"/>
          <w:sz w:val="21"/>
          <w:szCs w:val="21"/>
          <w:shd w:val="clear" w:color="auto" w:fill="FFFFFF"/>
        </w:rPr>
        <w:t>辆、主要领导干部用车</w:t>
      </w:r>
      <w:r>
        <w:rPr>
          <w:rFonts w:hint="eastAsia"/>
          <w:sz w:val="21"/>
          <w:szCs w:val="21"/>
          <w:shd w:val="clear" w:color="auto" w:fill="FFFFFF"/>
        </w:rPr>
        <w:t>0</w:t>
      </w:r>
      <w:r>
        <w:rPr>
          <w:rFonts w:hint="eastAsia"/>
          <w:sz w:val="21"/>
          <w:szCs w:val="21"/>
          <w:shd w:val="clear" w:color="auto" w:fill="FFFFFF"/>
        </w:rPr>
        <w:t>辆、机要通信用车</w:t>
      </w:r>
      <w:r>
        <w:rPr>
          <w:rFonts w:hint="eastAsia"/>
          <w:sz w:val="21"/>
          <w:szCs w:val="21"/>
          <w:shd w:val="clear" w:color="auto" w:fill="FFFFFF"/>
        </w:rPr>
        <w:t>0</w:t>
      </w:r>
      <w:r>
        <w:rPr>
          <w:rFonts w:hint="eastAsia"/>
          <w:sz w:val="21"/>
          <w:szCs w:val="21"/>
          <w:shd w:val="clear" w:color="auto" w:fill="FFFFFF"/>
        </w:rPr>
        <w:t>辆、应急保障用车</w:t>
      </w:r>
      <w:r>
        <w:rPr>
          <w:rFonts w:hint="eastAsia"/>
          <w:sz w:val="21"/>
          <w:szCs w:val="21"/>
          <w:shd w:val="clear" w:color="auto" w:fill="FFFFFF"/>
        </w:rPr>
        <w:t>0</w:t>
      </w:r>
      <w:r>
        <w:rPr>
          <w:rFonts w:hint="eastAsia"/>
          <w:sz w:val="21"/>
          <w:szCs w:val="21"/>
          <w:shd w:val="clear" w:color="auto" w:fill="FFFFFF"/>
        </w:rPr>
        <w:t>辆、执法执勤用车</w:t>
      </w:r>
      <w:r>
        <w:rPr>
          <w:rFonts w:hint="eastAsia"/>
          <w:sz w:val="21"/>
          <w:szCs w:val="21"/>
          <w:shd w:val="clear" w:color="auto" w:fill="FFFFFF"/>
        </w:rPr>
        <w:t>0</w:t>
      </w:r>
      <w:r>
        <w:rPr>
          <w:rFonts w:hint="eastAsia"/>
          <w:sz w:val="21"/>
          <w:szCs w:val="21"/>
          <w:shd w:val="clear" w:color="auto" w:fill="FFFFFF"/>
        </w:rPr>
        <w:t>辆，特种专业技术用车</w:t>
      </w:r>
      <w:r>
        <w:rPr>
          <w:rFonts w:hint="eastAsia"/>
          <w:sz w:val="21"/>
          <w:szCs w:val="21"/>
          <w:shd w:val="clear" w:color="auto" w:fill="FFFFFF"/>
        </w:rPr>
        <w:t>0</w:t>
      </w:r>
      <w:r>
        <w:rPr>
          <w:rFonts w:hint="eastAsia"/>
          <w:sz w:val="21"/>
          <w:szCs w:val="21"/>
          <w:shd w:val="clear" w:color="auto" w:fill="FFFFFF"/>
        </w:rPr>
        <w:t>辆，离退休干部用车</w:t>
      </w:r>
      <w:r>
        <w:rPr>
          <w:rFonts w:hint="eastAsia"/>
          <w:sz w:val="21"/>
          <w:szCs w:val="21"/>
          <w:shd w:val="clear" w:color="auto" w:fill="FFFFFF"/>
        </w:rPr>
        <w:t>0</w:t>
      </w:r>
      <w:r>
        <w:rPr>
          <w:rFonts w:hint="eastAsia"/>
          <w:sz w:val="21"/>
          <w:szCs w:val="21"/>
          <w:shd w:val="clear" w:color="auto" w:fill="FFFFFF"/>
        </w:rPr>
        <w:t>辆，其他用车</w:t>
      </w:r>
      <w:r>
        <w:rPr>
          <w:rFonts w:hint="eastAsia"/>
          <w:sz w:val="21"/>
          <w:szCs w:val="21"/>
          <w:shd w:val="clear" w:color="auto" w:fill="FFFFFF"/>
        </w:rPr>
        <w:t>0</w:t>
      </w:r>
      <w:r>
        <w:rPr>
          <w:rFonts w:hint="eastAsia"/>
          <w:sz w:val="21"/>
          <w:szCs w:val="21"/>
          <w:shd w:val="clear" w:color="auto" w:fill="FFFFFF"/>
        </w:rPr>
        <w:t>辆，单价</w:t>
      </w:r>
      <w:r>
        <w:rPr>
          <w:rFonts w:hint="eastAsia"/>
          <w:sz w:val="21"/>
          <w:szCs w:val="21"/>
          <w:shd w:val="clear" w:color="auto" w:fill="FFFFFF"/>
        </w:rPr>
        <w:t>50</w:t>
      </w:r>
      <w:r>
        <w:rPr>
          <w:rFonts w:hint="eastAsia"/>
          <w:sz w:val="21"/>
          <w:szCs w:val="21"/>
          <w:shd w:val="clear" w:color="auto" w:fill="FFFFFF"/>
        </w:rPr>
        <w:t>万元（含）以上通用设备</w:t>
      </w:r>
      <w:r>
        <w:rPr>
          <w:rFonts w:hint="eastAsia"/>
          <w:sz w:val="21"/>
          <w:szCs w:val="21"/>
          <w:shd w:val="clear" w:color="auto" w:fill="FFFFFF"/>
        </w:rPr>
        <w:t>0</w:t>
      </w:r>
      <w:r>
        <w:rPr>
          <w:rFonts w:hint="eastAsia"/>
          <w:sz w:val="21"/>
          <w:szCs w:val="21"/>
          <w:shd w:val="clear" w:color="auto" w:fill="FFFFFF"/>
        </w:rPr>
        <w:t>台（套），单价</w:t>
      </w:r>
      <w:r>
        <w:rPr>
          <w:rFonts w:hint="eastAsia"/>
          <w:sz w:val="21"/>
          <w:szCs w:val="21"/>
          <w:shd w:val="clear" w:color="auto" w:fill="FFFFFF"/>
        </w:rPr>
        <w:t>100</w:t>
      </w:r>
      <w:r>
        <w:rPr>
          <w:rFonts w:hint="eastAsia"/>
          <w:sz w:val="21"/>
          <w:szCs w:val="21"/>
          <w:shd w:val="clear" w:color="auto" w:fill="FFFFFF"/>
        </w:rPr>
        <w:t>万元（含）以上专用设备</w:t>
      </w:r>
      <w:r>
        <w:rPr>
          <w:rFonts w:hint="eastAsia"/>
          <w:sz w:val="21"/>
          <w:szCs w:val="21"/>
          <w:shd w:val="clear" w:color="auto" w:fill="FFFFFF"/>
        </w:rPr>
        <w:t>0</w:t>
      </w:r>
      <w:r>
        <w:rPr>
          <w:rFonts w:hint="eastAsia"/>
          <w:sz w:val="21"/>
          <w:szCs w:val="21"/>
          <w:shd w:val="clear" w:color="auto" w:fill="FFFFFF"/>
        </w:rPr>
        <w:t>台（套）。</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（四）政府采购支出情况说明。</w:t>
      </w:r>
    </w:p>
    <w:p w:rsidR="00000000" w:rsidRDefault="00AB38A8">
      <w:pPr>
        <w:pStyle w:val="Char"/>
        <w:spacing w:before="0" w:beforeAutospacing="0"/>
        <w:rPr>
          <w:rFonts w:hint="eastAsia"/>
          <w:sz w:val="21"/>
          <w:szCs w:val="21"/>
          <w:shd w:val="clear" w:color="auto" w:fill="FFFFFF"/>
        </w:rPr>
      </w:pPr>
      <w:r>
        <w:rPr>
          <w:rFonts w:hint="eastAsia"/>
          <w:sz w:val="21"/>
          <w:szCs w:val="21"/>
          <w:shd w:val="clear" w:color="auto" w:fill="FFFFFF"/>
        </w:rPr>
        <w:t xml:space="preserve">  2021</w:t>
      </w:r>
      <w:r>
        <w:rPr>
          <w:rFonts w:hint="eastAsia"/>
          <w:sz w:val="21"/>
          <w:szCs w:val="21"/>
          <w:shd w:val="clear" w:color="auto" w:fill="FFFFFF"/>
        </w:rPr>
        <w:t>年度本部门政府采购支出总额</w:t>
      </w:r>
      <w:r>
        <w:rPr>
          <w:rFonts w:hint="eastAsia"/>
          <w:sz w:val="21"/>
          <w:szCs w:val="21"/>
          <w:shd w:val="clear" w:color="auto" w:fill="FFFFFF"/>
        </w:rPr>
        <w:t>1.10</w:t>
      </w:r>
      <w:r>
        <w:rPr>
          <w:rFonts w:hint="eastAsia"/>
          <w:sz w:val="21"/>
          <w:szCs w:val="21"/>
          <w:shd w:val="clear" w:color="auto" w:fill="FFFFFF"/>
        </w:rPr>
        <w:t>万元，其中：政府采购货物支出</w:t>
      </w:r>
      <w:r>
        <w:rPr>
          <w:rFonts w:hint="eastAsia"/>
          <w:sz w:val="21"/>
          <w:szCs w:val="21"/>
          <w:shd w:val="clear" w:color="auto" w:fill="FFFFFF"/>
        </w:rPr>
        <w:t>1.10</w:t>
      </w:r>
      <w:r>
        <w:rPr>
          <w:rFonts w:hint="eastAsia"/>
          <w:sz w:val="21"/>
          <w:szCs w:val="21"/>
          <w:shd w:val="clear" w:color="auto" w:fill="FFFFFF"/>
        </w:rPr>
        <w:t>万元、政府采购工程支出</w:t>
      </w:r>
      <w:r>
        <w:rPr>
          <w:rFonts w:hint="eastAsia"/>
          <w:sz w:val="21"/>
          <w:szCs w:val="21"/>
          <w:shd w:val="clear" w:color="auto" w:fill="FFFFFF"/>
        </w:rPr>
        <w:t>0.00</w:t>
      </w:r>
      <w:r>
        <w:rPr>
          <w:rFonts w:hint="eastAsia"/>
          <w:sz w:val="21"/>
          <w:szCs w:val="21"/>
          <w:shd w:val="clear" w:color="auto" w:fill="FFFFFF"/>
        </w:rPr>
        <w:t>万元、政府采购服务支出</w:t>
      </w:r>
      <w:r>
        <w:rPr>
          <w:rFonts w:hint="eastAsia"/>
          <w:sz w:val="21"/>
          <w:szCs w:val="21"/>
          <w:shd w:val="clear" w:color="auto" w:fill="FFFFFF"/>
        </w:rPr>
        <w:t>0.00</w:t>
      </w:r>
      <w:r>
        <w:rPr>
          <w:rFonts w:hint="eastAsia"/>
          <w:sz w:val="21"/>
          <w:szCs w:val="21"/>
          <w:shd w:val="clear" w:color="auto" w:fill="FFFFFF"/>
        </w:rPr>
        <w:t>万元。授予中小企业合同金额</w:t>
      </w:r>
      <w:r>
        <w:rPr>
          <w:rFonts w:hint="eastAsia"/>
          <w:sz w:val="21"/>
          <w:szCs w:val="21"/>
          <w:shd w:val="clear" w:color="auto" w:fill="FFFFFF"/>
        </w:rPr>
        <w:t>1.10</w:t>
      </w:r>
      <w:r>
        <w:rPr>
          <w:rFonts w:hint="eastAsia"/>
          <w:sz w:val="21"/>
          <w:szCs w:val="21"/>
          <w:shd w:val="clear" w:color="auto" w:fill="FFFFFF"/>
        </w:rPr>
        <w:t>万元，占政府采购支出总额的</w:t>
      </w:r>
      <w:r>
        <w:rPr>
          <w:rFonts w:hint="eastAsia"/>
          <w:sz w:val="21"/>
          <w:szCs w:val="21"/>
          <w:shd w:val="clear" w:color="auto" w:fill="FFFFFF"/>
        </w:rPr>
        <w:t>100%</w:t>
      </w:r>
      <w:r>
        <w:rPr>
          <w:rFonts w:hint="eastAsia"/>
          <w:sz w:val="21"/>
          <w:szCs w:val="21"/>
          <w:shd w:val="clear" w:color="auto" w:fill="FFFFFF"/>
        </w:rPr>
        <w:t>，其中：授予小</w:t>
      </w:r>
      <w:proofErr w:type="gramStart"/>
      <w:r>
        <w:rPr>
          <w:rFonts w:hint="eastAsia"/>
          <w:sz w:val="21"/>
          <w:szCs w:val="21"/>
          <w:shd w:val="clear" w:color="auto" w:fill="FFFFFF"/>
        </w:rPr>
        <w:t>微企业</w:t>
      </w:r>
      <w:proofErr w:type="gramEnd"/>
      <w:r>
        <w:rPr>
          <w:rFonts w:hint="eastAsia"/>
          <w:sz w:val="21"/>
          <w:szCs w:val="21"/>
          <w:shd w:val="clear" w:color="auto" w:fill="FFFFFF"/>
        </w:rPr>
        <w:t>合同金额</w:t>
      </w:r>
      <w:r>
        <w:rPr>
          <w:rFonts w:hint="eastAsia"/>
          <w:sz w:val="21"/>
          <w:szCs w:val="21"/>
          <w:shd w:val="clear" w:color="auto" w:fill="FFFFFF"/>
        </w:rPr>
        <w:t>1.10</w:t>
      </w:r>
      <w:r>
        <w:rPr>
          <w:rFonts w:hint="eastAsia"/>
          <w:sz w:val="21"/>
          <w:szCs w:val="21"/>
          <w:shd w:val="clear" w:color="auto" w:fill="FFFFFF"/>
        </w:rPr>
        <w:t>万元，占政府采购支出总额的</w:t>
      </w:r>
      <w:r>
        <w:rPr>
          <w:rFonts w:hint="eastAsia"/>
          <w:sz w:val="21"/>
          <w:szCs w:val="21"/>
          <w:shd w:val="clear" w:color="auto" w:fill="FFFFFF"/>
        </w:rPr>
        <w:t>100%</w:t>
      </w:r>
      <w:r>
        <w:rPr>
          <w:rFonts w:hint="eastAsia"/>
          <w:sz w:val="21"/>
          <w:szCs w:val="21"/>
          <w:shd w:val="clear" w:color="auto" w:fill="FFFFFF"/>
        </w:rPr>
        <w:t>。主要用于采购办公用品。</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五、预算绩效管理情况说明</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（一）预算绩效管理工作开展情况。</w:t>
      </w:r>
    </w:p>
    <w:p w:rsidR="00000000" w:rsidRDefault="00AB38A8">
      <w:pPr>
        <w:shd w:val="clear" w:color="auto" w:fill="FFFFFF"/>
        <w:spacing w:line="420" w:lineRule="atLeast"/>
        <w:ind w:firstLine="480"/>
        <w:rPr>
          <w:rFonts w:hint="eastAsia"/>
          <w:color w:val="333333"/>
          <w:shd w:val="clear" w:color="auto" w:fill="FFFFFF"/>
        </w:rPr>
      </w:pPr>
      <w:r>
        <w:rPr>
          <w:rFonts w:hint="eastAsia"/>
          <w:color w:val="333333"/>
          <w:shd w:val="clear" w:color="auto" w:fill="FFFFFF"/>
        </w:rPr>
        <w:t>根据预算绩效管理要求</w:t>
      </w:r>
      <w:r>
        <w:rPr>
          <w:rFonts w:hint="eastAsia"/>
          <w:color w:val="333333"/>
          <w:shd w:val="clear" w:color="auto" w:fill="FFFFFF"/>
        </w:rPr>
        <w:t>,</w:t>
      </w:r>
      <w:r>
        <w:rPr>
          <w:rFonts w:hint="eastAsia"/>
          <w:color w:val="333333"/>
          <w:shd w:val="clear" w:color="auto" w:fill="FFFFFF"/>
        </w:rPr>
        <w:t>本部门对</w:t>
      </w:r>
      <w:r>
        <w:rPr>
          <w:rFonts w:hint="eastAsia"/>
          <w:color w:val="333333"/>
          <w:shd w:val="clear" w:color="auto" w:fill="FFFFFF"/>
        </w:rPr>
        <w:t>3</w:t>
      </w:r>
      <w:r>
        <w:rPr>
          <w:rFonts w:hint="eastAsia"/>
          <w:color w:val="333333"/>
          <w:shd w:val="clear" w:color="auto" w:fill="FFFFFF"/>
        </w:rPr>
        <w:t>个项目开展了绩效自评</w:t>
      </w:r>
      <w:r>
        <w:rPr>
          <w:rFonts w:hint="eastAsia"/>
          <w:color w:val="333333"/>
          <w:shd w:val="clear" w:color="auto" w:fill="FFFFFF"/>
        </w:rPr>
        <w:t>,</w:t>
      </w:r>
      <w:r>
        <w:rPr>
          <w:rFonts w:hint="eastAsia"/>
          <w:color w:val="333333"/>
          <w:shd w:val="clear" w:color="auto" w:fill="FFFFFF"/>
        </w:rPr>
        <w:t>涉及资金</w:t>
      </w:r>
      <w:r>
        <w:rPr>
          <w:rFonts w:hint="eastAsia"/>
          <w:color w:val="333333"/>
          <w:shd w:val="clear" w:color="auto" w:fill="FFFFFF"/>
        </w:rPr>
        <w:t>25.763956</w:t>
      </w:r>
      <w:r>
        <w:rPr>
          <w:rFonts w:hint="eastAsia"/>
          <w:color w:val="333333"/>
          <w:shd w:val="clear" w:color="auto" w:fill="FFFFFF"/>
        </w:rPr>
        <w:t>万元。从评价情况来看</w:t>
      </w:r>
      <w:r>
        <w:rPr>
          <w:rFonts w:hint="eastAsia"/>
          <w:color w:val="333333"/>
          <w:shd w:val="clear" w:color="auto" w:fill="FFFFFF"/>
        </w:rPr>
        <w:t>,</w:t>
      </w:r>
      <w:r>
        <w:rPr>
          <w:rFonts w:hint="eastAsia"/>
          <w:color w:val="333333"/>
          <w:shd w:val="clear" w:color="auto" w:fill="FFFFFF"/>
        </w:rPr>
        <w:t>项目立项较为规范</w:t>
      </w:r>
      <w:r>
        <w:rPr>
          <w:rFonts w:hint="eastAsia"/>
          <w:color w:val="333333"/>
          <w:shd w:val="clear" w:color="auto" w:fill="FFFFFF"/>
        </w:rPr>
        <w:t>,</w:t>
      </w:r>
      <w:r>
        <w:rPr>
          <w:rFonts w:hint="eastAsia"/>
          <w:color w:val="333333"/>
          <w:shd w:val="clear" w:color="auto" w:fill="FFFFFF"/>
        </w:rPr>
        <w:t>绩效目标明确</w:t>
      </w:r>
      <w:r>
        <w:rPr>
          <w:rFonts w:hint="eastAsia"/>
          <w:color w:val="333333"/>
          <w:shd w:val="clear" w:color="auto" w:fill="FFFFFF"/>
        </w:rPr>
        <w:t>,</w:t>
      </w:r>
      <w:r>
        <w:rPr>
          <w:rFonts w:hint="eastAsia"/>
          <w:color w:val="333333"/>
          <w:shd w:val="clear" w:color="auto" w:fill="FFFFFF"/>
        </w:rPr>
        <w:t>预算编制合理</w:t>
      </w:r>
      <w:r>
        <w:rPr>
          <w:rFonts w:hint="eastAsia"/>
          <w:color w:val="333333"/>
          <w:shd w:val="clear" w:color="auto" w:fill="FFFFFF"/>
        </w:rPr>
        <w:t>,</w:t>
      </w:r>
      <w:r>
        <w:rPr>
          <w:rFonts w:hint="eastAsia"/>
          <w:color w:val="333333"/>
          <w:shd w:val="clear" w:color="auto" w:fill="FFFFFF"/>
        </w:rPr>
        <w:t>管理科学规范</w:t>
      </w:r>
      <w:r>
        <w:rPr>
          <w:rFonts w:hint="eastAsia"/>
          <w:color w:val="333333"/>
          <w:shd w:val="clear" w:color="auto" w:fill="FFFFFF"/>
        </w:rPr>
        <w:t>,</w:t>
      </w:r>
      <w:r>
        <w:rPr>
          <w:rFonts w:hint="eastAsia"/>
          <w:color w:val="333333"/>
          <w:shd w:val="clear" w:color="auto" w:fill="FFFFFF"/>
        </w:rPr>
        <w:t>资金到位及时</w:t>
      </w:r>
      <w:r>
        <w:rPr>
          <w:rFonts w:hint="eastAsia"/>
          <w:color w:val="333333"/>
          <w:shd w:val="clear" w:color="auto" w:fill="FFFFFF"/>
        </w:rPr>
        <w:t>,</w:t>
      </w:r>
      <w:r>
        <w:rPr>
          <w:rFonts w:hint="eastAsia"/>
          <w:color w:val="333333"/>
          <w:shd w:val="clear" w:color="auto" w:fill="FFFFFF"/>
        </w:rPr>
        <w:t>总体完成情况较好。现将有关开展情况汇报如下</w:t>
      </w:r>
      <w:r>
        <w:rPr>
          <w:rFonts w:hint="eastAsia"/>
          <w:color w:val="333333"/>
          <w:shd w:val="clear" w:color="auto" w:fill="FFFFFF"/>
        </w:rPr>
        <w:t>:</w:t>
      </w:r>
      <w:r>
        <w:rPr>
          <w:rFonts w:hint="eastAsia"/>
          <w:color w:val="333333"/>
          <w:shd w:val="clear" w:color="auto" w:fill="FFFFFF"/>
        </w:rPr>
        <w:t>一是各级领导高度重视预算绩效管理工作</w:t>
      </w:r>
      <w:r>
        <w:rPr>
          <w:rFonts w:hint="eastAsia"/>
          <w:color w:val="333333"/>
          <w:shd w:val="clear" w:color="auto" w:fill="FFFFFF"/>
        </w:rPr>
        <w:t>;</w:t>
      </w:r>
      <w:r>
        <w:rPr>
          <w:rFonts w:hint="eastAsia"/>
          <w:color w:val="333333"/>
          <w:shd w:val="clear" w:color="auto" w:fill="FFFFFF"/>
        </w:rPr>
        <w:t>二是合理选择项目、合理分配资金使有限的财政资金发挥更大的</w:t>
      </w:r>
      <w:r>
        <w:rPr>
          <w:rFonts w:hint="eastAsia"/>
          <w:color w:val="333333"/>
          <w:shd w:val="clear" w:color="auto" w:fill="FFFFFF"/>
        </w:rPr>
        <w:t>效益</w:t>
      </w:r>
      <w:r>
        <w:rPr>
          <w:rFonts w:hint="eastAsia"/>
          <w:color w:val="333333"/>
          <w:shd w:val="clear" w:color="auto" w:fill="FFFFFF"/>
        </w:rPr>
        <w:t>;</w:t>
      </w:r>
      <w:r>
        <w:rPr>
          <w:rFonts w:hint="eastAsia"/>
          <w:color w:val="333333"/>
          <w:shd w:val="clear" w:color="auto" w:fill="FFFFFF"/>
        </w:rPr>
        <w:t>三是通过开展预算资金绩效评价</w:t>
      </w:r>
      <w:r>
        <w:rPr>
          <w:rFonts w:hint="eastAsia"/>
          <w:color w:val="333333"/>
          <w:shd w:val="clear" w:color="auto" w:fill="FFFFFF"/>
        </w:rPr>
        <w:t>,</w:t>
      </w:r>
      <w:r>
        <w:rPr>
          <w:rFonts w:hint="eastAsia"/>
          <w:color w:val="333333"/>
          <w:shd w:val="clear" w:color="auto" w:fill="FFFFFF"/>
        </w:rPr>
        <w:t>健全了项目资金的核算与管理</w:t>
      </w:r>
      <w:r>
        <w:rPr>
          <w:rFonts w:hint="eastAsia"/>
          <w:color w:val="333333"/>
          <w:shd w:val="clear" w:color="auto" w:fill="FFFFFF"/>
        </w:rPr>
        <w:t>,</w:t>
      </w:r>
      <w:r>
        <w:rPr>
          <w:rFonts w:hint="eastAsia"/>
          <w:color w:val="333333"/>
          <w:shd w:val="clear" w:color="auto" w:fill="FFFFFF"/>
        </w:rPr>
        <w:t>逐步形成自我约束</w:t>
      </w:r>
      <w:r>
        <w:rPr>
          <w:rFonts w:hint="eastAsia"/>
          <w:color w:val="333333"/>
          <w:shd w:val="clear" w:color="auto" w:fill="FFFFFF"/>
        </w:rPr>
        <w:t>,</w:t>
      </w:r>
      <w:r>
        <w:rPr>
          <w:rFonts w:hint="eastAsia"/>
          <w:color w:val="333333"/>
          <w:shd w:val="clear" w:color="auto" w:fill="FFFFFF"/>
        </w:rPr>
        <w:t>内部规范的良性机制</w:t>
      </w:r>
      <w:r>
        <w:rPr>
          <w:rFonts w:hint="eastAsia"/>
          <w:color w:val="333333"/>
          <w:shd w:val="clear" w:color="auto" w:fill="FFFFFF"/>
        </w:rPr>
        <w:t>;</w:t>
      </w:r>
      <w:r>
        <w:rPr>
          <w:rFonts w:hint="eastAsia"/>
          <w:color w:val="333333"/>
          <w:shd w:val="clear" w:color="auto" w:fill="FFFFFF"/>
        </w:rPr>
        <w:t>四是预算绩效评价</w:t>
      </w:r>
      <w:r>
        <w:rPr>
          <w:rFonts w:hint="eastAsia"/>
          <w:color w:val="333333"/>
          <w:shd w:val="clear" w:color="auto" w:fill="FFFFFF"/>
        </w:rPr>
        <w:t>,</w:t>
      </w:r>
      <w:r>
        <w:rPr>
          <w:rFonts w:hint="eastAsia"/>
          <w:color w:val="333333"/>
          <w:shd w:val="clear" w:color="auto" w:fill="FFFFFF"/>
        </w:rPr>
        <w:t>提高了管理水平和资金的使用效益。</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（二）绩效自评结果。</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1.</w:t>
      </w:r>
      <w:r>
        <w:rPr>
          <w:rStyle w:val="15"/>
          <w:rFonts w:ascii="宋体" w:hAnsi="宋体" w:hint="eastAsia"/>
          <w:sz w:val="21"/>
          <w:szCs w:val="21"/>
          <w:shd w:val="clear" w:color="auto" w:fill="FFFFFF"/>
        </w:rPr>
        <w:t>绩效目标自评表。</w:t>
      </w:r>
    </w:p>
    <w:tbl>
      <w:tblPr>
        <w:tblW w:w="9390" w:type="dxa"/>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CellMar>
          <w:left w:w="0" w:type="dxa"/>
          <w:right w:w="0" w:type="dxa"/>
        </w:tblCellMar>
        <w:tblLook w:val="04A0" w:firstRow="1" w:lastRow="0" w:firstColumn="1" w:lastColumn="0" w:noHBand="0" w:noVBand="1"/>
      </w:tblPr>
      <w:tblGrid>
        <w:gridCol w:w="870"/>
        <w:gridCol w:w="870"/>
        <w:gridCol w:w="870"/>
        <w:gridCol w:w="990"/>
        <w:gridCol w:w="62"/>
        <w:gridCol w:w="1288"/>
        <w:gridCol w:w="1350"/>
        <w:gridCol w:w="870"/>
        <w:gridCol w:w="256"/>
        <w:gridCol w:w="854"/>
        <w:gridCol w:w="150"/>
        <w:gridCol w:w="960"/>
      </w:tblGrid>
      <w:tr w:rsidR="00000000">
        <w:trPr>
          <w:trHeight w:val="600"/>
          <w:jc w:val="center"/>
        </w:trPr>
        <w:tc>
          <w:tcPr>
            <w:tcW w:w="9390" w:type="dxa"/>
            <w:gridSpan w:val="12"/>
            <w:tcBorders>
              <w:top w:val="inset" w:sz="6" w:space="0" w:color="auto"/>
              <w:left w:val="inset" w:sz="6" w:space="0" w:color="auto"/>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2021</w:t>
            </w:r>
            <w:r>
              <w:rPr>
                <w:rFonts w:hint="eastAsia"/>
              </w:rPr>
              <w:t>年度项目绩效自评表</w:t>
            </w:r>
          </w:p>
        </w:tc>
      </w:tr>
      <w:tr w:rsidR="00000000">
        <w:trPr>
          <w:trHeight w:val="690"/>
          <w:jc w:val="center"/>
        </w:trPr>
        <w:tc>
          <w:tcPr>
            <w:tcW w:w="870" w:type="dxa"/>
            <w:tcBorders>
              <w:top w:val="inset" w:sz="6" w:space="0" w:color="auto"/>
              <w:left w:val="inset" w:sz="6" w:space="0" w:color="auto"/>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lastRenderedPageBreak/>
              <w:t>项目名称</w:t>
            </w:r>
          </w:p>
        </w:tc>
        <w:tc>
          <w:tcPr>
            <w:tcW w:w="4080" w:type="dxa"/>
            <w:gridSpan w:val="5"/>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贫困学生资助</w:t>
            </w:r>
          </w:p>
        </w:tc>
        <w:tc>
          <w:tcPr>
            <w:tcW w:w="135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自评总分</w:t>
            </w:r>
          </w:p>
        </w:tc>
        <w:tc>
          <w:tcPr>
            <w:tcW w:w="3090" w:type="dxa"/>
            <w:gridSpan w:val="5"/>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95</w:t>
            </w:r>
          </w:p>
        </w:tc>
      </w:tr>
      <w:tr w:rsidR="00000000">
        <w:trPr>
          <w:trHeight w:val="600"/>
          <w:jc w:val="center"/>
        </w:trPr>
        <w:tc>
          <w:tcPr>
            <w:tcW w:w="870" w:type="dxa"/>
            <w:tcBorders>
              <w:top w:val="inset" w:sz="6" w:space="0" w:color="auto"/>
              <w:left w:val="inset" w:sz="6" w:space="0" w:color="auto"/>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主管部门</w:t>
            </w:r>
          </w:p>
        </w:tc>
        <w:tc>
          <w:tcPr>
            <w:tcW w:w="4080" w:type="dxa"/>
            <w:gridSpan w:val="5"/>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丰都县教育委员会</w:t>
            </w:r>
          </w:p>
        </w:tc>
        <w:tc>
          <w:tcPr>
            <w:tcW w:w="135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实施单位</w:t>
            </w:r>
          </w:p>
        </w:tc>
        <w:tc>
          <w:tcPr>
            <w:tcW w:w="3090" w:type="dxa"/>
            <w:gridSpan w:val="5"/>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丰都县包鸾镇新台完全小学校</w:t>
            </w:r>
          </w:p>
        </w:tc>
      </w:tr>
      <w:tr w:rsidR="00000000">
        <w:trPr>
          <w:trHeight w:val="600"/>
          <w:jc w:val="center"/>
        </w:trPr>
        <w:tc>
          <w:tcPr>
            <w:tcW w:w="870" w:type="dxa"/>
            <w:vMerge w:val="restart"/>
            <w:tcBorders>
              <w:top w:val="nil"/>
              <w:left w:val="inset" w:sz="6" w:space="0" w:color="auto"/>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项目资金</w:t>
            </w:r>
            <w:r>
              <w:rPr>
                <w:rFonts w:hint="eastAsia"/>
              </w:rPr>
              <w:t>(</w:t>
            </w:r>
            <w:r>
              <w:rPr>
                <w:rFonts w:hint="eastAsia"/>
              </w:rPr>
              <w:t>万元</w:t>
            </w:r>
            <w:r>
              <w:rPr>
                <w:rFonts w:hint="eastAsia"/>
              </w:rPr>
              <w:t>)</w:t>
            </w:r>
          </w:p>
        </w:tc>
        <w:tc>
          <w:tcPr>
            <w:tcW w:w="1740"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tcPr>
          <w:p w:rsidR="00000000" w:rsidRDefault="00AB38A8">
            <w:pPr>
              <w:rPr>
                <w:rFonts w:hint="eastAsia"/>
              </w:rPr>
            </w:pPr>
          </w:p>
        </w:tc>
        <w:tc>
          <w:tcPr>
            <w:tcW w:w="99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年初预算数</w:t>
            </w:r>
          </w:p>
        </w:tc>
        <w:tc>
          <w:tcPr>
            <w:tcW w:w="1350"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全年预算数</w:t>
            </w:r>
          </w:p>
        </w:tc>
        <w:tc>
          <w:tcPr>
            <w:tcW w:w="135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全年执行数</w:t>
            </w:r>
          </w:p>
        </w:tc>
        <w:tc>
          <w:tcPr>
            <w:tcW w:w="87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分值</w:t>
            </w:r>
          </w:p>
        </w:tc>
        <w:tc>
          <w:tcPr>
            <w:tcW w:w="1110"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执行率</w:t>
            </w:r>
            <w:r>
              <w:rPr>
                <w:rFonts w:hint="eastAsia"/>
              </w:rPr>
              <w:br/>
            </w:r>
            <w:r>
              <w:rPr>
                <w:rFonts w:hint="eastAsia"/>
              </w:rPr>
              <w:t> </w:t>
            </w:r>
            <w:r>
              <w:rPr>
                <w:rFonts w:hint="eastAsia"/>
              </w:rPr>
              <w:t> </w:t>
            </w:r>
            <w:r>
              <w:rPr>
                <w:rFonts w:hint="eastAsia"/>
              </w:rPr>
              <w:t xml:space="preserve"> (%)</w:t>
            </w:r>
          </w:p>
        </w:tc>
        <w:tc>
          <w:tcPr>
            <w:tcW w:w="1110"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执行率得分</w:t>
            </w:r>
          </w:p>
        </w:tc>
      </w:tr>
      <w:tr w:rsidR="00000000">
        <w:trPr>
          <w:trHeight w:val="600"/>
          <w:jc w:val="center"/>
        </w:trPr>
        <w:tc>
          <w:tcPr>
            <w:tcW w:w="0" w:type="auto"/>
            <w:vMerge/>
            <w:tcBorders>
              <w:top w:val="nil"/>
              <w:left w:val="inset" w:sz="6" w:space="0" w:color="auto"/>
              <w:bottom w:val="inset" w:sz="6" w:space="0" w:color="auto"/>
              <w:right w:val="inset" w:sz="6" w:space="0" w:color="auto"/>
            </w:tcBorders>
            <w:vAlign w:val="center"/>
            <w:hideMark/>
          </w:tcPr>
          <w:p w:rsidR="00000000" w:rsidRDefault="00AB38A8"/>
        </w:tc>
        <w:tc>
          <w:tcPr>
            <w:tcW w:w="1740"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年度总金额</w:t>
            </w:r>
          </w:p>
        </w:tc>
        <w:tc>
          <w:tcPr>
            <w:tcW w:w="99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1.8</w:t>
            </w:r>
          </w:p>
        </w:tc>
        <w:tc>
          <w:tcPr>
            <w:tcW w:w="1350"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1.8175</w:t>
            </w:r>
          </w:p>
        </w:tc>
        <w:tc>
          <w:tcPr>
            <w:tcW w:w="135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1.8175</w:t>
            </w:r>
          </w:p>
        </w:tc>
        <w:tc>
          <w:tcPr>
            <w:tcW w:w="87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tcPr>
          <w:p w:rsidR="00000000" w:rsidRDefault="00AB38A8">
            <w:pPr>
              <w:rPr>
                <w:rFonts w:hint="eastAsia"/>
              </w:rPr>
            </w:pPr>
          </w:p>
        </w:tc>
        <w:tc>
          <w:tcPr>
            <w:tcW w:w="1110"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100%</w:t>
            </w:r>
          </w:p>
        </w:tc>
        <w:tc>
          <w:tcPr>
            <w:tcW w:w="1110"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100%</w:t>
            </w:r>
          </w:p>
        </w:tc>
      </w:tr>
      <w:tr w:rsidR="00000000">
        <w:trPr>
          <w:trHeight w:val="600"/>
          <w:jc w:val="center"/>
        </w:trPr>
        <w:tc>
          <w:tcPr>
            <w:tcW w:w="0" w:type="auto"/>
            <w:vMerge/>
            <w:tcBorders>
              <w:top w:val="nil"/>
              <w:left w:val="inset" w:sz="6" w:space="0" w:color="auto"/>
              <w:bottom w:val="inset" w:sz="6" w:space="0" w:color="auto"/>
              <w:right w:val="inset" w:sz="6" w:space="0" w:color="auto"/>
            </w:tcBorders>
            <w:vAlign w:val="center"/>
            <w:hideMark/>
          </w:tcPr>
          <w:p w:rsidR="00000000" w:rsidRDefault="00AB38A8"/>
        </w:tc>
        <w:tc>
          <w:tcPr>
            <w:tcW w:w="1740"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其中</w:t>
            </w:r>
            <w:r>
              <w:rPr>
                <w:rFonts w:hint="eastAsia"/>
              </w:rPr>
              <w:t>:</w:t>
            </w:r>
            <w:r>
              <w:rPr>
                <w:rFonts w:hint="eastAsia"/>
              </w:rPr>
              <w:t>财政拨款</w:t>
            </w:r>
          </w:p>
        </w:tc>
        <w:tc>
          <w:tcPr>
            <w:tcW w:w="99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1.8</w:t>
            </w:r>
          </w:p>
        </w:tc>
        <w:tc>
          <w:tcPr>
            <w:tcW w:w="1350"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1.8175</w:t>
            </w:r>
          </w:p>
        </w:tc>
        <w:tc>
          <w:tcPr>
            <w:tcW w:w="135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1.8175</w:t>
            </w:r>
          </w:p>
        </w:tc>
        <w:tc>
          <w:tcPr>
            <w:tcW w:w="87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tcPr>
          <w:p w:rsidR="00000000" w:rsidRDefault="00AB38A8">
            <w:pPr>
              <w:rPr>
                <w:rFonts w:hint="eastAsia"/>
              </w:rPr>
            </w:pPr>
          </w:p>
        </w:tc>
        <w:tc>
          <w:tcPr>
            <w:tcW w:w="1110"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100%</w:t>
            </w:r>
          </w:p>
        </w:tc>
        <w:tc>
          <w:tcPr>
            <w:tcW w:w="1110"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100%</w:t>
            </w:r>
          </w:p>
        </w:tc>
      </w:tr>
      <w:tr w:rsidR="00000000">
        <w:trPr>
          <w:trHeight w:val="600"/>
          <w:jc w:val="center"/>
        </w:trPr>
        <w:tc>
          <w:tcPr>
            <w:tcW w:w="0" w:type="auto"/>
            <w:vMerge/>
            <w:tcBorders>
              <w:top w:val="nil"/>
              <w:left w:val="inset" w:sz="6" w:space="0" w:color="auto"/>
              <w:bottom w:val="inset" w:sz="6" w:space="0" w:color="auto"/>
              <w:right w:val="inset" w:sz="6" w:space="0" w:color="auto"/>
            </w:tcBorders>
            <w:vAlign w:val="center"/>
            <w:hideMark/>
          </w:tcPr>
          <w:p w:rsidR="00000000" w:rsidRDefault="00AB38A8"/>
        </w:tc>
        <w:tc>
          <w:tcPr>
            <w:tcW w:w="1740"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上年结转结余</w:t>
            </w:r>
          </w:p>
        </w:tc>
        <w:tc>
          <w:tcPr>
            <w:tcW w:w="99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0</w:t>
            </w:r>
          </w:p>
        </w:tc>
        <w:tc>
          <w:tcPr>
            <w:tcW w:w="1350"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0</w:t>
            </w:r>
          </w:p>
        </w:tc>
        <w:tc>
          <w:tcPr>
            <w:tcW w:w="135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0</w:t>
            </w:r>
          </w:p>
        </w:tc>
        <w:tc>
          <w:tcPr>
            <w:tcW w:w="87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tcPr>
          <w:p w:rsidR="00000000" w:rsidRDefault="00AB38A8">
            <w:pPr>
              <w:rPr>
                <w:rFonts w:hint="eastAsia"/>
              </w:rPr>
            </w:pPr>
          </w:p>
        </w:tc>
        <w:tc>
          <w:tcPr>
            <w:tcW w:w="1110"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0</w:t>
            </w:r>
          </w:p>
        </w:tc>
        <w:tc>
          <w:tcPr>
            <w:tcW w:w="1110"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0</w:t>
            </w:r>
          </w:p>
        </w:tc>
      </w:tr>
      <w:tr w:rsidR="00000000">
        <w:trPr>
          <w:trHeight w:val="615"/>
          <w:jc w:val="center"/>
        </w:trPr>
        <w:tc>
          <w:tcPr>
            <w:tcW w:w="0" w:type="auto"/>
            <w:vMerge/>
            <w:tcBorders>
              <w:top w:val="nil"/>
              <w:left w:val="inset" w:sz="6" w:space="0" w:color="auto"/>
              <w:bottom w:val="inset" w:sz="6" w:space="0" w:color="auto"/>
              <w:right w:val="inset" w:sz="6" w:space="0" w:color="auto"/>
            </w:tcBorders>
            <w:vAlign w:val="center"/>
            <w:hideMark/>
          </w:tcPr>
          <w:p w:rsidR="00000000" w:rsidRDefault="00AB38A8"/>
        </w:tc>
        <w:tc>
          <w:tcPr>
            <w:tcW w:w="1740"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其他资金</w:t>
            </w:r>
          </w:p>
        </w:tc>
        <w:tc>
          <w:tcPr>
            <w:tcW w:w="99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0</w:t>
            </w:r>
          </w:p>
        </w:tc>
        <w:tc>
          <w:tcPr>
            <w:tcW w:w="1350"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0</w:t>
            </w:r>
          </w:p>
        </w:tc>
        <w:tc>
          <w:tcPr>
            <w:tcW w:w="135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0</w:t>
            </w:r>
          </w:p>
        </w:tc>
        <w:tc>
          <w:tcPr>
            <w:tcW w:w="87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tcPr>
          <w:p w:rsidR="00000000" w:rsidRDefault="00AB38A8">
            <w:pPr>
              <w:rPr>
                <w:rFonts w:hint="eastAsia"/>
              </w:rPr>
            </w:pPr>
          </w:p>
        </w:tc>
        <w:tc>
          <w:tcPr>
            <w:tcW w:w="1110"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0</w:t>
            </w:r>
          </w:p>
        </w:tc>
        <w:tc>
          <w:tcPr>
            <w:tcW w:w="1110"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0</w:t>
            </w:r>
          </w:p>
        </w:tc>
      </w:tr>
      <w:tr w:rsidR="00000000">
        <w:trPr>
          <w:trHeight w:val="600"/>
          <w:jc w:val="center"/>
        </w:trPr>
        <w:tc>
          <w:tcPr>
            <w:tcW w:w="870" w:type="dxa"/>
            <w:vMerge w:val="restart"/>
            <w:tcBorders>
              <w:top w:val="nil"/>
              <w:left w:val="inset" w:sz="6" w:space="0" w:color="auto"/>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年度总体目标</w:t>
            </w:r>
          </w:p>
        </w:tc>
        <w:tc>
          <w:tcPr>
            <w:tcW w:w="4080" w:type="dxa"/>
            <w:gridSpan w:val="5"/>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预期目标</w:t>
            </w:r>
          </w:p>
        </w:tc>
        <w:tc>
          <w:tcPr>
            <w:tcW w:w="4440" w:type="dxa"/>
            <w:gridSpan w:val="6"/>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全年完成情况</w:t>
            </w:r>
          </w:p>
        </w:tc>
      </w:tr>
      <w:tr w:rsidR="00000000">
        <w:trPr>
          <w:trHeight w:val="885"/>
          <w:jc w:val="center"/>
        </w:trPr>
        <w:tc>
          <w:tcPr>
            <w:tcW w:w="0" w:type="auto"/>
            <w:vMerge/>
            <w:tcBorders>
              <w:top w:val="nil"/>
              <w:left w:val="inset" w:sz="6" w:space="0" w:color="auto"/>
              <w:bottom w:val="inset" w:sz="6" w:space="0" w:color="auto"/>
              <w:right w:val="inset" w:sz="6" w:space="0" w:color="auto"/>
            </w:tcBorders>
            <w:vAlign w:val="center"/>
            <w:hideMark/>
          </w:tcPr>
          <w:p w:rsidR="00000000" w:rsidRDefault="00AB38A8"/>
        </w:tc>
        <w:tc>
          <w:tcPr>
            <w:tcW w:w="4080" w:type="dxa"/>
            <w:gridSpan w:val="5"/>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投入</w:t>
            </w:r>
            <w:r>
              <w:rPr>
                <w:rFonts w:hint="eastAsia"/>
              </w:rPr>
              <w:t>1.8</w:t>
            </w:r>
            <w:r>
              <w:rPr>
                <w:rFonts w:hint="eastAsia"/>
              </w:rPr>
              <w:t>万元</w:t>
            </w:r>
            <w:r>
              <w:rPr>
                <w:rFonts w:hint="eastAsia"/>
              </w:rPr>
              <w:t>,</w:t>
            </w:r>
            <w:r>
              <w:rPr>
                <w:rFonts w:hint="eastAsia"/>
              </w:rPr>
              <w:t>资助义务教育阶段贫困学生</w:t>
            </w:r>
            <w:r>
              <w:rPr>
                <w:rFonts w:hint="eastAsia"/>
              </w:rPr>
              <w:t>56</w:t>
            </w:r>
            <w:r>
              <w:rPr>
                <w:rFonts w:hint="eastAsia"/>
              </w:rPr>
              <w:t>人次</w:t>
            </w:r>
            <w:r>
              <w:rPr>
                <w:rFonts w:hint="eastAsia"/>
              </w:rPr>
              <w:t>,</w:t>
            </w:r>
            <w:r>
              <w:rPr>
                <w:rFonts w:hint="eastAsia"/>
              </w:rPr>
              <w:t>不让一名贫困学生因家庭经济困难而失学。</w:t>
            </w:r>
          </w:p>
        </w:tc>
        <w:tc>
          <w:tcPr>
            <w:tcW w:w="4440" w:type="dxa"/>
            <w:gridSpan w:val="6"/>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投入</w:t>
            </w:r>
            <w:r>
              <w:rPr>
                <w:rFonts w:hint="eastAsia"/>
              </w:rPr>
              <w:t>1.8175</w:t>
            </w:r>
            <w:r>
              <w:rPr>
                <w:rFonts w:hint="eastAsia"/>
              </w:rPr>
              <w:t>万元</w:t>
            </w:r>
            <w:r>
              <w:rPr>
                <w:rFonts w:hint="eastAsia"/>
              </w:rPr>
              <w:t>,</w:t>
            </w:r>
            <w:r>
              <w:rPr>
                <w:rFonts w:hint="eastAsia"/>
              </w:rPr>
              <w:t>资助义务教育阶段贫困学生</w:t>
            </w:r>
            <w:r>
              <w:rPr>
                <w:rFonts w:hint="eastAsia"/>
              </w:rPr>
              <w:t>57</w:t>
            </w:r>
            <w:r>
              <w:rPr>
                <w:rFonts w:hint="eastAsia"/>
              </w:rPr>
              <w:t>人次</w:t>
            </w:r>
            <w:r>
              <w:rPr>
                <w:rFonts w:hint="eastAsia"/>
              </w:rPr>
              <w:t>,</w:t>
            </w:r>
            <w:r>
              <w:rPr>
                <w:rFonts w:hint="eastAsia"/>
              </w:rPr>
              <w:t>不让一名贫困学生因家庭经济困难而失学。</w:t>
            </w:r>
          </w:p>
        </w:tc>
      </w:tr>
      <w:tr w:rsidR="00000000">
        <w:trPr>
          <w:trHeight w:val="600"/>
          <w:jc w:val="center"/>
        </w:trPr>
        <w:tc>
          <w:tcPr>
            <w:tcW w:w="870" w:type="dxa"/>
            <w:vMerge w:val="restart"/>
            <w:tcBorders>
              <w:top w:val="nil"/>
              <w:left w:val="inset" w:sz="6" w:space="0" w:color="auto"/>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绩效指标</w:t>
            </w:r>
          </w:p>
        </w:tc>
        <w:tc>
          <w:tcPr>
            <w:tcW w:w="87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一级指标</w:t>
            </w:r>
          </w:p>
        </w:tc>
        <w:tc>
          <w:tcPr>
            <w:tcW w:w="87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二级指标</w:t>
            </w:r>
          </w:p>
        </w:tc>
        <w:tc>
          <w:tcPr>
            <w:tcW w:w="1052"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三级指标</w:t>
            </w:r>
          </w:p>
        </w:tc>
        <w:tc>
          <w:tcPr>
            <w:tcW w:w="1288"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年度指标值</w:t>
            </w:r>
          </w:p>
        </w:tc>
        <w:tc>
          <w:tcPr>
            <w:tcW w:w="2476" w:type="dxa"/>
            <w:gridSpan w:val="3"/>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实际</w:t>
            </w:r>
            <w:r>
              <w:rPr>
                <w:rFonts w:hint="eastAsia"/>
              </w:rPr>
              <w:br/>
            </w:r>
            <w:r>
              <w:rPr>
                <w:rFonts w:hint="eastAsia"/>
              </w:rPr>
              <w:t> </w:t>
            </w:r>
            <w:r>
              <w:rPr>
                <w:rFonts w:hint="eastAsia"/>
              </w:rPr>
              <w:t> </w:t>
            </w:r>
            <w:r>
              <w:rPr>
                <w:rFonts w:hint="eastAsia"/>
              </w:rPr>
              <w:t xml:space="preserve"> </w:t>
            </w:r>
            <w:r>
              <w:rPr>
                <w:rFonts w:hint="eastAsia"/>
              </w:rPr>
              <w:t>完成值</w:t>
            </w:r>
          </w:p>
        </w:tc>
        <w:tc>
          <w:tcPr>
            <w:tcW w:w="1004"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分值</w:t>
            </w:r>
          </w:p>
        </w:tc>
        <w:tc>
          <w:tcPr>
            <w:tcW w:w="96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得分</w:t>
            </w:r>
          </w:p>
        </w:tc>
      </w:tr>
      <w:tr w:rsidR="00000000">
        <w:trPr>
          <w:trHeight w:val="1275"/>
          <w:jc w:val="center"/>
        </w:trPr>
        <w:tc>
          <w:tcPr>
            <w:tcW w:w="0" w:type="auto"/>
            <w:vMerge/>
            <w:tcBorders>
              <w:top w:val="nil"/>
              <w:left w:val="inset" w:sz="6" w:space="0" w:color="auto"/>
              <w:bottom w:val="inset" w:sz="6" w:space="0" w:color="auto"/>
              <w:right w:val="inset" w:sz="6" w:space="0" w:color="auto"/>
            </w:tcBorders>
            <w:vAlign w:val="center"/>
            <w:hideMark/>
          </w:tcPr>
          <w:p w:rsidR="00000000" w:rsidRDefault="00AB38A8"/>
        </w:tc>
        <w:tc>
          <w:tcPr>
            <w:tcW w:w="870" w:type="dxa"/>
            <w:vMerge w:val="restart"/>
            <w:tcBorders>
              <w:top w:val="nil"/>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产出指标</w:t>
            </w:r>
          </w:p>
        </w:tc>
        <w:tc>
          <w:tcPr>
            <w:tcW w:w="87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数量指标</w:t>
            </w:r>
          </w:p>
        </w:tc>
        <w:tc>
          <w:tcPr>
            <w:tcW w:w="1052"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资助建档立卡贫困户子女人数</w:t>
            </w:r>
            <w:r>
              <w:rPr>
                <w:rFonts w:hint="eastAsia"/>
              </w:rPr>
              <w:t>(</w:t>
            </w:r>
            <w:r>
              <w:rPr>
                <w:rFonts w:hint="eastAsia"/>
              </w:rPr>
              <w:t>≥</w:t>
            </w:r>
            <w:r>
              <w:rPr>
                <w:rFonts w:hint="eastAsia"/>
              </w:rPr>
              <w:t>200</w:t>
            </w:r>
            <w:r>
              <w:rPr>
                <w:rFonts w:hint="eastAsia"/>
              </w:rPr>
              <w:t>人</w:t>
            </w:r>
            <w:r>
              <w:rPr>
                <w:rFonts w:hint="eastAsia"/>
              </w:rPr>
              <w:t>)</w:t>
            </w:r>
          </w:p>
        </w:tc>
        <w:tc>
          <w:tcPr>
            <w:tcW w:w="1288"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77</w:t>
            </w:r>
          </w:p>
        </w:tc>
        <w:tc>
          <w:tcPr>
            <w:tcW w:w="2476" w:type="dxa"/>
            <w:gridSpan w:val="3"/>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80</w:t>
            </w:r>
          </w:p>
        </w:tc>
        <w:tc>
          <w:tcPr>
            <w:tcW w:w="1004"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20</w:t>
            </w:r>
          </w:p>
        </w:tc>
        <w:tc>
          <w:tcPr>
            <w:tcW w:w="96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20</w:t>
            </w:r>
          </w:p>
        </w:tc>
      </w:tr>
      <w:tr w:rsidR="00000000">
        <w:trPr>
          <w:trHeight w:val="1185"/>
          <w:jc w:val="center"/>
        </w:trPr>
        <w:tc>
          <w:tcPr>
            <w:tcW w:w="0" w:type="auto"/>
            <w:vMerge/>
            <w:tcBorders>
              <w:top w:val="nil"/>
              <w:left w:val="inset" w:sz="6" w:space="0" w:color="auto"/>
              <w:bottom w:val="inset" w:sz="6" w:space="0" w:color="auto"/>
              <w:right w:val="inset" w:sz="6" w:space="0" w:color="auto"/>
            </w:tcBorders>
            <w:vAlign w:val="center"/>
            <w:hideMark/>
          </w:tcPr>
          <w:p w:rsidR="00000000" w:rsidRDefault="00AB38A8"/>
        </w:tc>
        <w:tc>
          <w:tcPr>
            <w:tcW w:w="0" w:type="auto"/>
            <w:vMerge/>
            <w:tcBorders>
              <w:top w:val="nil"/>
              <w:left w:val="nil"/>
              <w:bottom w:val="inset" w:sz="6" w:space="0" w:color="auto"/>
              <w:right w:val="inset" w:sz="6" w:space="0" w:color="auto"/>
            </w:tcBorders>
            <w:vAlign w:val="center"/>
            <w:hideMark/>
          </w:tcPr>
          <w:p w:rsidR="00000000" w:rsidRDefault="00AB38A8"/>
        </w:tc>
        <w:tc>
          <w:tcPr>
            <w:tcW w:w="87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质量指标</w:t>
            </w:r>
          </w:p>
        </w:tc>
        <w:tc>
          <w:tcPr>
            <w:tcW w:w="1052"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资助标准达标率</w:t>
            </w:r>
            <w:r>
              <w:rPr>
                <w:rFonts w:hint="eastAsia"/>
              </w:rPr>
              <w:t>(100%)</w:t>
            </w:r>
          </w:p>
        </w:tc>
        <w:tc>
          <w:tcPr>
            <w:tcW w:w="1288"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100</w:t>
            </w:r>
          </w:p>
        </w:tc>
        <w:tc>
          <w:tcPr>
            <w:tcW w:w="2476" w:type="dxa"/>
            <w:gridSpan w:val="3"/>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100</w:t>
            </w:r>
          </w:p>
        </w:tc>
        <w:tc>
          <w:tcPr>
            <w:tcW w:w="1004"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20</w:t>
            </w:r>
          </w:p>
        </w:tc>
        <w:tc>
          <w:tcPr>
            <w:tcW w:w="96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20</w:t>
            </w:r>
          </w:p>
        </w:tc>
      </w:tr>
      <w:tr w:rsidR="00000000">
        <w:trPr>
          <w:trHeight w:val="1785"/>
          <w:jc w:val="center"/>
        </w:trPr>
        <w:tc>
          <w:tcPr>
            <w:tcW w:w="0" w:type="auto"/>
            <w:vMerge/>
            <w:tcBorders>
              <w:top w:val="nil"/>
              <w:left w:val="inset" w:sz="6" w:space="0" w:color="auto"/>
              <w:bottom w:val="inset" w:sz="6" w:space="0" w:color="auto"/>
              <w:right w:val="inset" w:sz="6" w:space="0" w:color="auto"/>
            </w:tcBorders>
            <w:vAlign w:val="center"/>
            <w:hideMark/>
          </w:tcPr>
          <w:p w:rsidR="00000000" w:rsidRDefault="00AB38A8"/>
        </w:tc>
        <w:tc>
          <w:tcPr>
            <w:tcW w:w="0" w:type="auto"/>
            <w:vMerge/>
            <w:tcBorders>
              <w:top w:val="nil"/>
              <w:left w:val="nil"/>
              <w:bottom w:val="inset" w:sz="6" w:space="0" w:color="auto"/>
              <w:right w:val="inset" w:sz="6" w:space="0" w:color="auto"/>
            </w:tcBorders>
            <w:vAlign w:val="center"/>
            <w:hideMark/>
          </w:tcPr>
          <w:p w:rsidR="00000000" w:rsidRDefault="00AB38A8"/>
        </w:tc>
        <w:tc>
          <w:tcPr>
            <w:tcW w:w="87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成本指标</w:t>
            </w:r>
          </w:p>
        </w:tc>
        <w:tc>
          <w:tcPr>
            <w:tcW w:w="1052"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建档立卡贫困户子女生均资助标准</w:t>
            </w:r>
            <w:r>
              <w:rPr>
                <w:rFonts w:hint="eastAsia"/>
              </w:rPr>
              <w:t>(600</w:t>
            </w:r>
            <w:r>
              <w:rPr>
                <w:rFonts w:hint="eastAsia"/>
              </w:rPr>
              <w:t>元</w:t>
            </w:r>
            <w:r>
              <w:rPr>
                <w:rFonts w:hint="eastAsia"/>
              </w:rPr>
              <w:t>/</w:t>
            </w:r>
            <w:r>
              <w:rPr>
                <w:rFonts w:hint="eastAsia"/>
              </w:rPr>
              <w:t>学年</w:t>
            </w:r>
            <w:r>
              <w:rPr>
                <w:rFonts w:hint="eastAsia"/>
              </w:rPr>
              <w:t>)</w:t>
            </w:r>
          </w:p>
        </w:tc>
        <w:tc>
          <w:tcPr>
            <w:tcW w:w="1288"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300</w:t>
            </w:r>
          </w:p>
        </w:tc>
        <w:tc>
          <w:tcPr>
            <w:tcW w:w="2476" w:type="dxa"/>
            <w:gridSpan w:val="3"/>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300</w:t>
            </w:r>
          </w:p>
        </w:tc>
        <w:tc>
          <w:tcPr>
            <w:tcW w:w="1004"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20</w:t>
            </w:r>
          </w:p>
        </w:tc>
        <w:tc>
          <w:tcPr>
            <w:tcW w:w="96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20</w:t>
            </w:r>
          </w:p>
        </w:tc>
      </w:tr>
      <w:tr w:rsidR="00000000">
        <w:trPr>
          <w:trHeight w:val="1560"/>
          <w:jc w:val="center"/>
        </w:trPr>
        <w:tc>
          <w:tcPr>
            <w:tcW w:w="0" w:type="auto"/>
            <w:vMerge/>
            <w:tcBorders>
              <w:top w:val="nil"/>
              <w:left w:val="inset" w:sz="6" w:space="0" w:color="auto"/>
              <w:bottom w:val="inset" w:sz="6" w:space="0" w:color="auto"/>
              <w:right w:val="inset" w:sz="6" w:space="0" w:color="auto"/>
            </w:tcBorders>
            <w:vAlign w:val="center"/>
            <w:hideMark/>
          </w:tcPr>
          <w:p w:rsidR="00000000" w:rsidRDefault="00AB38A8"/>
        </w:tc>
        <w:tc>
          <w:tcPr>
            <w:tcW w:w="87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效益指标</w:t>
            </w:r>
          </w:p>
        </w:tc>
        <w:tc>
          <w:tcPr>
            <w:tcW w:w="87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社会效益指标</w:t>
            </w:r>
          </w:p>
        </w:tc>
        <w:tc>
          <w:tcPr>
            <w:tcW w:w="1052"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建档立卡贫困户子女全程全部接受资助的比例</w:t>
            </w:r>
            <w:r>
              <w:rPr>
                <w:rFonts w:hint="eastAsia"/>
              </w:rPr>
              <w:t>(</w:t>
            </w:r>
            <w:r>
              <w:rPr>
                <w:rFonts w:hint="eastAsia"/>
              </w:rPr>
              <w:t>≥</w:t>
            </w:r>
            <w:r>
              <w:rPr>
                <w:rFonts w:hint="eastAsia"/>
              </w:rPr>
              <w:t>100%)</w:t>
            </w:r>
          </w:p>
        </w:tc>
        <w:tc>
          <w:tcPr>
            <w:tcW w:w="1288"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100</w:t>
            </w:r>
          </w:p>
        </w:tc>
        <w:tc>
          <w:tcPr>
            <w:tcW w:w="2476" w:type="dxa"/>
            <w:gridSpan w:val="3"/>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100</w:t>
            </w:r>
          </w:p>
        </w:tc>
        <w:tc>
          <w:tcPr>
            <w:tcW w:w="1004"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20</w:t>
            </w:r>
          </w:p>
        </w:tc>
        <w:tc>
          <w:tcPr>
            <w:tcW w:w="96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20</w:t>
            </w:r>
          </w:p>
        </w:tc>
      </w:tr>
      <w:tr w:rsidR="00000000">
        <w:trPr>
          <w:trHeight w:val="795"/>
          <w:jc w:val="center"/>
        </w:trPr>
        <w:tc>
          <w:tcPr>
            <w:tcW w:w="0" w:type="auto"/>
            <w:vMerge/>
            <w:tcBorders>
              <w:top w:val="nil"/>
              <w:left w:val="inset" w:sz="6" w:space="0" w:color="auto"/>
              <w:bottom w:val="inset" w:sz="6" w:space="0" w:color="auto"/>
              <w:right w:val="inset" w:sz="6" w:space="0" w:color="auto"/>
            </w:tcBorders>
            <w:vAlign w:val="center"/>
            <w:hideMark/>
          </w:tcPr>
          <w:p w:rsidR="00000000" w:rsidRDefault="00AB38A8"/>
        </w:tc>
        <w:tc>
          <w:tcPr>
            <w:tcW w:w="870" w:type="dxa"/>
            <w:vMerge w:val="restart"/>
            <w:tcBorders>
              <w:top w:val="nil"/>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满意度指标</w:t>
            </w:r>
          </w:p>
        </w:tc>
        <w:tc>
          <w:tcPr>
            <w:tcW w:w="87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服务对象满意度指标</w:t>
            </w:r>
          </w:p>
        </w:tc>
        <w:tc>
          <w:tcPr>
            <w:tcW w:w="1052"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学生及家长满意度</w:t>
            </w:r>
            <w:r>
              <w:rPr>
                <w:rFonts w:hint="eastAsia"/>
              </w:rPr>
              <w:t>(</w:t>
            </w:r>
            <w:r>
              <w:rPr>
                <w:rFonts w:hint="eastAsia"/>
              </w:rPr>
              <w:t>≥</w:t>
            </w:r>
            <w:r>
              <w:rPr>
                <w:rFonts w:hint="eastAsia"/>
              </w:rPr>
              <w:t>90%)</w:t>
            </w:r>
          </w:p>
        </w:tc>
        <w:tc>
          <w:tcPr>
            <w:tcW w:w="1288"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90</w:t>
            </w:r>
          </w:p>
        </w:tc>
        <w:tc>
          <w:tcPr>
            <w:tcW w:w="2476" w:type="dxa"/>
            <w:gridSpan w:val="3"/>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97</w:t>
            </w:r>
          </w:p>
        </w:tc>
        <w:tc>
          <w:tcPr>
            <w:tcW w:w="1004"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20</w:t>
            </w:r>
          </w:p>
        </w:tc>
        <w:tc>
          <w:tcPr>
            <w:tcW w:w="96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hideMark/>
          </w:tcPr>
          <w:p w:rsidR="00000000" w:rsidRDefault="00AB38A8">
            <w:pPr>
              <w:spacing w:line="420" w:lineRule="atLeast"/>
              <w:ind w:firstLine="480"/>
              <w:rPr>
                <w:rFonts w:hint="eastAsia"/>
              </w:rPr>
            </w:pPr>
            <w:r>
              <w:rPr>
                <w:rFonts w:hint="eastAsia"/>
              </w:rPr>
              <w:t>15</w:t>
            </w:r>
          </w:p>
        </w:tc>
      </w:tr>
      <w:tr w:rsidR="00000000">
        <w:trPr>
          <w:trHeight w:val="795"/>
          <w:jc w:val="center"/>
        </w:trPr>
        <w:tc>
          <w:tcPr>
            <w:tcW w:w="0" w:type="auto"/>
            <w:vMerge/>
            <w:tcBorders>
              <w:top w:val="nil"/>
              <w:left w:val="inset" w:sz="6" w:space="0" w:color="auto"/>
              <w:bottom w:val="inset" w:sz="6" w:space="0" w:color="auto"/>
              <w:right w:val="inset" w:sz="6" w:space="0" w:color="auto"/>
            </w:tcBorders>
            <w:vAlign w:val="center"/>
            <w:hideMark/>
          </w:tcPr>
          <w:p w:rsidR="00000000" w:rsidRDefault="00AB38A8"/>
        </w:tc>
        <w:tc>
          <w:tcPr>
            <w:tcW w:w="0" w:type="auto"/>
            <w:vMerge/>
            <w:tcBorders>
              <w:top w:val="nil"/>
              <w:left w:val="nil"/>
              <w:bottom w:val="inset" w:sz="6" w:space="0" w:color="auto"/>
              <w:right w:val="inset" w:sz="6" w:space="0" w:color="auto"/>
            </w:tcBorders>
            <w:vAlign w:val="center"/>
            <w:hideMark/>
          </w:tcPr>
          <w:p w:rsidR="00000000" w:rsidRDefault="00AB38A8"/>
        </w:tc>
        <w:tc>
          <w:tcPr>
            <w:tcW w:w="87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tcPr>
          <w:p w:rsidR="00000000" w:rsidRDefault="00AB38A8">
            <w:pPr>
              <w:rPr>
                <w:rFonts w:hint="eastAsia"/>
              </w:rPr>
            </w:pPr>
          </w:p>
        </w:tc>
        <w:tc>
          <w:tcPr>
            <w:tcW w:w="1052"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tcPr>
          <w:p w:rsidR="00000000" w:rsidRDefault="00AB38A8">
            <w:pPr>
              <w:rPr>
                <w:rFonts w:hint="eastAsia"/>
              </w:rPr>
            </w:pPr>
          </w:p>
        </w:tc>
        <w:tc>
          <w:tcPr>
            <w:tcW w:w="1288"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tcPr>
          <w:p w:rsidR="00000000" w:rsidRDefault="00AB38A8">
            <w:pPr>
              <w:rPr>
                <w:rFonts w:hint="eastAsia"/>
              </w:rPr>
            </w:pPr>
          </w:p>
        </w:tc>
        <w:tc>
          <w:tcPr>
            <w:tcW w:w="2476" w:type="dxa"/>
            <w:gridSpan w:val="3"/>
            <w:tcBorders>
              <w:top w:val="inset" w:sz="6" w:space="0" w:color="auto"/>
              <w:left w:val="nil"/>
              <w:bottom w:val="inset" w:sz="6" w:space="0" w:color="auto"/>
              <w:right w:val="inset" w:sz="6" w:space="0" w:color="auto"/>
            </w:tcBorders>
            <w:tcMar>
              <w:top w:w="75" w:type="dxa"/>
              <w:left w:w="75" w:type="dxa"/>
              <w:bottom w:w="75" w:type="dxa"/>
              <w:right w:w="75" w:type="dxa"/>
            </w:tcMar>
            <w:vAlign w:val="center"/>
          </w:tcPr>
          <w:p w:rsidR="00000000" w:rsidRDefault="00AB38A8">
            <w:pPr>
              <w:rPr>
                <w:rFonts w:hint="eastAsia"/>
              </w:rPr>
            </w:pPr>
          </w:p>
        </w:tc>
        <w:tc>
          <w:tcPr>
            <w:tcW w:w="1004" w:type="dxa"/>
            <w:gridSpan w:val="2"/>
            <w:tcBorders>
              <w:top w:val="inset" w:sz="6" w:space="0" w:color="auto"/>
              <w:left w:val="nil"/>
              <w:bottom w:val="inset" w:sz="6" w:space="0" w:color="auto"/>
              <w:right w:val="inset" w:sz="6" w:space="0" w:color="auto"/>
            </w:tcBorders>
            <w:tcMar>
              <w:top w:w="75" w:type="dxa"/>
              <w:left w:w="75" w:type="dxa"/>
              <w:bottom w:w="75" w:type="dxa"/>
              <w:right w:w="75" w:type="dxa"/>
            </w:tcMar>
            <w:vAlign w:val="center"/>
          </w:tcPr>
          <w:p w:rsidR="00000000" w:rsidRDefault="00AB38A8">
            <w:pPr>
              <w:rPr>
                <w:rFonts w:hint="eastAsia"/>
              </w:rPr>
            </w:pPr>
          </w:p>
        </w:tc>
        <w:tc>
          <w:tcPr>
            <w:tcW w:w="960" w:type="dxa"/>
            <w:tcBorders>
              <w:top w:val="inset" w:sz="6" w:space="0" w:color="auto"/>
              <w:left w:val="nil"/>
              <w:bottom w:val="inset" w:sz="6" w:space="0" w:color="auto"/>
              <w:right w:val="inset" w:sz="6" w:space="0" w:color="auto"/>
            </w:tcBorders>
            <w:tcMar>
              <w:top w:w="75" w:type="dxa"/>
              <w:left w:w="75" w:type="dxa"/>
              <w:bottom w:w="75" w:type="dxa"/>
              <w:right w:w="75" w:type="dxa"/>
            </w:tcMar>
            <w:vAlign w:val="center"/>
          </w:tcPr>
          <w:p w:rsidR="00000000" w:rsidRDefault="00AB38A8">
            <w:pPr>
              <w:rPr>
                <w:rFonts w:hint="eastAsia"/>
              </w:rPr>
            </w:pPr>
          </w:p>
        </w:tc>
      </w:tr>
      <w:tr w:rsidR="00000000">
        <w:trPr>
          <w:trHeight w:val="540"/>
          <w:jc w:val="center"/>
        </w:trPr>
        <w:tc>
          <w:tcPr>
            <w:tcW w:w="870" w:type="dxa"/>
            <w:tcBorders>
              <w:top w:val="inset" w:sz="6" w:space="0" w:color="auto"/>
              <w:left w:val="inset" w:sz="6" w:space="0" w:color="auto"/>
              <w:bottom w:val="inset" w:sz="6" w:space="0" w:color="auto"/>
              <w:right w:val="inset" w:sz="6" w:space="0" w:color="auto"/>
            </w:tcBorders>
            <w:tcMar>
              <w:top w:w="75" w:type="dxa"/>
              <w:left w:w="75" w:type="dxa"/>
              <w:bottom w:w="75" w:type="dxa"/>
              <w:right w:w="75" w:type="dxa"/>
            </w:tcMar>
            <w:vAlign w:val="center"/>
            <w:hideMark/>
          </w:tcPr>
          <w:p w:rsidR="00000000" w:rsidRDefault="00AB38A8">
            <w:pPr>
              <w:wordWrap w:val="0"/>
              <w:spacing w:after="180"/>
              <w:rPr>
                <w:rFonts w:hint="eastAsia"/>
              </w:rPr>
            </w:pPr>
            <w:r>
              <w:rPr>
                <w:rFonts w:hint="eastAsia"/>
              </w:rPr>
              <w:t>说明</w:t>
            </w:r>
          </w:p>
        </w:tc>
        <w:tc>
          <w:tcPr>
            <w:tcW w:w="8520" w:type="dxa"/>
            <w:gridSpan w:val="11"/>
            <w:tcBorders>
              <w:top w:val="inset" w:sz="6" w:space="0" w:color="auto"/>
              <w:left w:val="nil"/>
              <w:bottom w:val="inset" w:sz="6" w:space="0" w:color="auto"/>
              <w:right w:val="inset" w:sz="6" w:space="0" w:color="auto"/>
            </w:tcBorders>
            <w:tcMar>
              <w:top w:w="75" w:type="dxa"/>
              <w:left w:w="75" w:type="dxa"/>
              <w:bottom w:w="75" w:type="dxa"/>
              <w:right w:w="75" w:type="dxa"/>
            </w:tcMar>
            <w:vAlign w:val="center"/>
          </w:tcPr>
          <w:p w:rsidR="00000000" w:rsidRDefault="00AB38A8">
            <w:pPr>
              <w:rPr>
                <w:rFonts w:hint="eastAsia"/>
              </w:rPr>
            </w:pPr>
          </w:p>
        </w:tc>
      </w:tr>
    </w:tbl>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2.</w:t>
      </w:r>
      <w:r>
        <w:rPr>
          <w:rStyle w:val="15"/>
          <w:rFonts w:ascii="宋体" w:hAnsi="宋体" w:hint="eastAsia"/>
          <w:sz w:val="21"/>
          <w:szCs w:val="21"/>
          <w:shd w:val="clear" w:color="auto" w:fill="FFFFFF"/>
        </w:rPr>
        <w:t>绩效自评报告或案例。</w:t>
      </w:r>
    </w:p>
    <w:p w:rsidR="00000000" w:rsidRDefault="00AB38A8">
      <w:pPr>
        <w:shd w:val="clear" w:color="auto" w:fill="FFFFFF"/>
        <w:spacing w:before="75" w:after="75" w:line="420" w:lineRule="atLeast"/>
        <w:ind w:firstLine="480"/>
        <w:rPr>
          <w:rFonts w:hint="eastAsia"/>
          <w:color w:val="333333"/>
          <w:shd w:val="clear" w:color="auto" w:fill="FFFFFF"/>
        </w:rPr>
      </w:pPr>
      <w:r>
        <w:rPr>
          <w:rFonts w:hint="eastAsia"/>
          <w:color w:val="333333"/>
          <w:shd w:val="clear" w:color="auto" w:fill="FFFFFF"/>
        </w:rPr>
        <w:lastRenderedPageBreak/>
        <w:t>我单位未委托第三方开展绩效评价。</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3.</w:t>
      </w:r>
      <w:r>
        <w:rPr>
          <w:rStyle w:val="15"/>
          <w:rFonts w:ascii="宋体" w:hAnsi="宋体" w:hint="eastAsia"/>
          <w:sz w:val="21"/>
          <w:szCs w:val="21"/>
          <w:shd w:val="clear" w:color="auto" w:fill="FFFFFF"/>
        </w:rPr>
        <w:t>关于绩效自评结果的说明。</w:t>
      </w:r>
    </w:p>
    <w:p w:rsidR="00000000" w:rsidRDefault="00AB38A8">
      <w:pPr>
        <w:shd w:val="clear" w:color="auto" w:fill="FFFFFF"/>
        <w:spacing w:before="75" w:after="75" w:line="420" w:lineRule="atLeast"/>
        <w:ind w:firstLine="480"/>
        <w:rPr>
          <w:rFonts w:hint="eastAsia"/>
          <w:color w:val="333333"/>
          <w:shd w:val="clear" w:color="auto" w:fill="FFFFFF"/>
        </w:rPr>
      </w:pPr>
      <w:r>
        <w:rPr>
          <w:rFonts w:hint="eastAsia"/>
          <w:color w:val="333333"/>
          <w:shd w:val="clear" w:color="auto" w:fill="FFFFFF"/>
        </w:rPr>
        <w:t>我单位未委托第三方开展重点绩效评价。</w:t>
      </w:r>
    </w:p>
    <w:p w:rsidR="00000000" w:rsidRDefault="00AB38A8">
      <w:pPr>
        <w:numPr>
          <w:ilvl w:val="0"/>
          <w:numId w:val="2"/>
        </w:numPr>
        <w:shd w:val="clear" w:color="auto" w:fill="FFFFFF"/>
        <w:spacing w:before="75" w:after="75" w:line="420" w:lineRule="atLeast"/>
        <w:ind w:firstLineChars="300" w:firstLine="632"/>
        <w:rPr>
          <w:rFonts w:hint="eastAsia"/>
          <w:b/>
          <w:sz w:val="21"/>
          <w:szCs w:val="21"/>
          <w:shd w:val="clear" w:color="auto" w:fill="FFFFFF"/>
        </w:rPr>
      </w:pPr>
      <w:r>
        <w:rPr>
          <w:rStyle w:val="15"/>
          <w:rFonts w:ascii="宋体" w:hAnsi="宋体" w:hint="eastAsia"/>
          <w:sz w:val="21"/>
          <w:szCs w:val="21"/>
          <w:shd w:val="clear" w:color="auto" w:fill="FFFFFF"/>
        </w:rPr>
        <w:t>重点绩效评价结果。</w:t>
      </w:r>
    </w:p>
    <w:p w:rsidR="00000000" w:rsidRDefault="00AB38A8">
      <w:pPr>
        <w:numPr>
          <w:ilvl w:val="0"/>
          <w:numId w:val="2"/>
        </w:numPr>
        <w:shd w:val="clear" w:color="auto" w:fill="FFFFFF"/>
        <w:spacing w:before="75" w:after="75" w:line="420" w:lineRule="atLeast"/>
        <w:ind w:firstLineChars="300" w:firstLine="720"/>
        <w:rPr>
          <w:rFonts w:hint="eastAsia"/>
          <w:color w:val="333333"/>
          <w:shd w:val="clear" w:color="auto" w:fill="FFFFFF"/>
        </w:rPr>
      </w:pPr>
      <w:r>
        <w:rPr>
          <w:rFonts w:hint="eastAsia"/>
          <w:color w:val="333333"/>
          <w:shd w:val="clear" w:color="auto" w:fill="FFFFFF"/>
        </w:rPr>
        <w:t>我单位未委托第三方开展重点绩效评价。</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六、专业名词解释</w:t>
      </w:r>
    </w:p>
    <w:p w:rsidR="00000000" w:rsidRDefault="00AB38A8">
      <w:pPr>
        <w:pStyle w:val="Char"/>
        <w:spacing w:before="0" w:beforeAutospacing="0"/>
        <w:rPr>
          <w:rFonts w:hint="eastAsia"/>
        </w:rPr>
      </w:pPr>
      <w:r>
        <w:rPr>
          <w:rFonts w:hint="eastAsia"/>
          <w:sz w:val="21"/>
          <w:szCs w:val="21"/>
          <w:shd w:val="clear" w:color="auto" w:fill="FFFFFF"/>
        </w:rPr>
        <w:t xml:space="preserve">  </w:t>
      </w:r>
      <w:r>
        <w:rPr>
          <w:rFonts w:hint="eastAsia"/>
          <w:sz w:val="21"/>
          <w:szCs w:val="21"/>
          <w:shd w:val="clear" w:color="auto" w:fill="FFFFFF"/>
        </w:rPr>
        <w:t>以下为常见专业名词解释目录，仅供参考，部门应根据实际情况进行解释和</w:t>
      </w:r>
      <w:r>
        <w:rPr>
          <w:rStyle w:val="15"/>
          <w:rFonts w:ascii="宋体" w:hAnsi="宋体" w:hint="eastAsia"/>
          <w:sz w:val="21"/>
          <w:szCs w:val="21"/>
          <w:shd w:val="clear" w:color="auto" w:fill="FFFFFF"/>
        </w:rPr>
        <w:t>增减</w:t>
      </w:r>
      <w:r>
        <w:rPr>
          <w:rFonts w:hint="eastAsia"/>
          <w:sz w:val="21"/>
          <w:szCs w:val="21"/>
          <w:shd w:val="clear" w:color="auto" w:fill="FFFFFF"/>
        </w:rPr>
        <w:t>。比如可将类级功能科目和经济科目细化</w:t>
      </w:r>
      <w:proofErr w:type="gramStart"/>
      <w:r>
        <w:rPr>
          <w:rFonts w:hint="eastAsia"/>
          <w:sz w:val="21"/>
          <w:szCs w:val="21"/>
          <w:shd w:val="clear" w:color="auto" w:fill="FFFFFF"/>
        </w:rPr>
        <w:t>解释到项级</w:t>
      </w:r>
      <w:proofErr w:type="gramEnd"/>
      <w:r>
        <w:rPr>
          <w:rFonts w:hint="eastAsia"/>
          <w:sz w:val="21"/>
          <w:szCs w:val="21"/>
          <w:shd w:val="clear" w:color="auto" w:fill="FFFFFF"/>
        </w:rPr>
        <w:t>。若有删减注意调整段落序号。</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（一）财政拨款收入</w:t>
      </w:r>
      <w:r>
        <w:rPr>
          <w:rFonts w:hint="eastAsia"/>
          <w:sz w:val="21"/>
          <w:szCs w:val="21"/>
          <w:shd w:val="clear" w:color="auto" w:fill="FFFFFF"/>
        </w:rPr>
        <w:t>：指本年度从本级财政部门取得的财政拨款，包括一般公共预算财政拨款和政府性基金预算财政拨款。</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（二）事业收入</w:t>
      </w:r>
      <w:r>
        <w:rPr>
          <w:rFonts w:hint="eastAsia"/>
          <w:sz w:val="21"/>
          <w:szCs w:val="21"/>
          <w:shd w:val="clear" w:color="auto" w:fill="FFFFFF"/>
        </w:rPr>
        <w:t>：指事业单位开展专业业务活动及其辅助活动取得的现金流入；事业单位收到的财政专户实际核拨的教育收费等资金在此反映。</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（三）经营收入</w:t>
      </w:r>
      <w:r>
        <w:rPr>
          <w:rFonts w:hint="eastAsia"/>
          <w:sz w:val="21"/>
          <w:szCs w:val="21"/>
          <w:shd w:val="clear" w:color="auto" w:fill="FFFFFF"/>
        </w:rPr>
        <w:t>：指事业单位在专业业务活动及其辅助活动之外开展非独立核算经营活动取得的现金流入。</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（四）其他收入</w:t>
      </w:r>
      <w:r>
        <w:rPr>
          <w:rFonts w:hint="eastAsia"/>
          <w:sz w:val="21"/>
          <w:szCs w:val="21"/>
          <w:shd w:val="clear" w:color="auto" w:fill="FFFFFF"/>
        </w:rPr>
        <w:t>：指单位取得的除</w:t>
      </w:r>
      <w:r>
        <w:rPr>
          <w:rFonts w:hint="eastAsia"/>
          <w:sz w:val="21"/>
          <w:szCs w:val="21"/>
          <w:shd w:val="clear" w:color="auto" w:fill="FFFFFF"/>
        </w:rPr>
        <w:t>“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（五）使用非财政拨款结余</w:t>
      </w:r>
      <w:r>
        <w:rPr>
          <w:rFonts w:hint="eastAsia"/>
          <w:sz w:val="21"/>
          <w:szCs w:val="21"/>
          <w:shd w:val="clear" w:color="auto" w:fill="FFFFFF"/>
        </w:rPr>
        <w:t>：指单位在当年的“财政拨款收入”、“事业收入”、“经营收入”、“其他收入”等不足以安排当年支出的情况下，使用以前年度积累的非财政拨款结余</w:t>
      </w:r>
      <w:r>
        <w:rPr>
          <w:rFonts w:hint="eastAsia"/>
          <w:sz w:val="21"/>
          <w:szCs w:val="21"/>
          <w:shd w:val="clear" w:color="auto" w:fill="FFFFFF"/>
        </w:rPr>
        <w:t>弥补本年度收支缺口的资金。</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（六）年初结转和结余</w:t>
      </w:r>
      <w:r>
        <w:rPr>
          <w:rFonts w:hint="eastAsia"/>
          <w:sz w:val="21"/>
          <w:szCs w:val="21"/>
          <w:shd w:val="clear" w:color="auto" w:fill="FFFFFF"/>
        </w:rPr>
        <w:t>：指单位上年结转本年使用的基本支出结转、项目支出结转和结余、经营结余。</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（七）结余分配</w:t>
      </w:r>
      <w:r>
        <w:rPr>
          <w:rFonts w:hint="eastAsia"/>
          <w:sz w:val="21"/>
          <w:szCs w:val="21"/>
          <w:shd w:val="clear" w:color="auto" w:fill="FFFFFF"/>
        </w:rPr>
        <w:t>：指单位按照国家有关规定，缴纳所得税、提取专用基金、转入非财政拨款结余等当年结余的分配情况。</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（八）年末结转和结余</w:t>
      </w:r>
      <w:r>
        <w:rPr>
          <w:rFonts w:hint="eastAsia"/>
          <w:sz w:val="21"/>
          <w:szCs w:val="21"/>
          <w:shd w:val="clear" w:color="auto" w:fill="FFFFFF"/>
        </w:rPr>
        <w:t>：指单位结转下年的基本支出结转、项目支出结转和结余、经营结余。</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（九）基本支出</w:t>
      </w:r>
      <w:r>
        <w:rPr>
          <w:rFonts w:hint="eastAsia"/>
          <w:sz w:val="21"/>
          <w:szCs w:val="21"/>
          <w:shd w:val="clear" w:color="auto" w:fill="FFFFFF"/>
        </w:rPr>
        <w:t>：指为保障机构正常运转、完成日常工作任务而发生的人员经费和公用经费。其中：人员经费指政府收支分类经济科目中的“工资福利支出”和“对个人和家庭的补助”；公用经费指政府收支分</w:t>
      </w:r>
      <w:r>
        <w:rPr>
          <w:rFonts w:hint="eastAsia"/>
          <w:sz w:val="21"/>
          <w:szCs w:val="21"/>
          <w:shd w:val="clear" w:color="auto" w:fill="FFFFFF"/>
        </w:rPr>
        <w:t>类经济科目中除“工资福利支出”和“对个人和家庭的补助”外的其他支出。</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lastRenderedPageBreak/>
        <w:t xml:space="preserve">  </w:t>
      </w:r>
      <w:r>
        <w:rPr>
          <w:rStyle w:val="15"/>
          <w:rFonts w:ascii="宋体" w:hAnsi="宋体" w:hint="eastAsia"/>
          <w:sz w:val="21"/>
          <w:szCs w:val="21"/>
          <w:shd w:val="clear" w:color="auto" w:fill="FFFFFF"/>
        </w:rPr>
        <w:t>（十）项目支出</w:t>
      </w:r>
      <w:r>
        <w:rPr>
          <w:rFonts w:hint="eastAsia"/>
          <w:sz w:val="21"/>
          <w:szCs w:val="21"/>
          <w:shd w:val="clear" w:color="auto" w:fill="FFFFFF"/>
        </w:rPr>
        <w:t>：指在基本支出之外为完成特定行政任务和事业发展目标所发生的支出。</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（十一）经营支出</w:t>
      </w:r>
      <w:r>
        <w:rPr>
          <w:rFonts w:hint="eastAsia"/>
          <w:sz w:val="21"/>
          <w:szCs w:val="21"/>
          <w:shd w:val="clear" w:color="auto" w:fill="FFFFFF"/>
        </w:rPr>
        <w:t>：指事业单位在专业业务活动及其辅助活动之外开展非独立核算经营活动发生的支出。</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（十二）“三公”经费</w:t>
      </w:r>
      <w:r>
        <w:rPr>
          <w:rFonts w:hint="eastAsia"/>
          <w:sz w:val="21"/>
          <w:szCs w:val="21"/>
          <w:shd w:val="clear" w:color="auto" w:fill="FFFFFF"/>
        </w:rPr>
        <w:t>：指用一般公共预算财政拨款安排的因公出国（境）费、公务用车购置及运行维护费、公务接待费。其中，因公出国（境）</w:t>
      </w:r>
      <w:proofErr w:type="gramStart"/>
      <w:r>
        <w:rPr>
          <w:rFonts w:hint="eastAsia"/>
          <w:sz w:val="21"/>
          <w:szCs w:val="21"/>
          <w:shd w:val="clear" w:color="auto" w:fill="FFFFFF"/>
        </w:rPr>
        <w:t>费反映</w:t>
      </w:r>
      <w:proofErr w:type="gramEnd"/>
      <w:r>
        <w:rPr>
          <w:rFonts w:hint="eastAsia"/>
          <w:sz w:val="21"/>
          <w:szCs w:val="21"/>
          <w:shd w:val="clear" w:color="auto" w:fill="FFFFFF"/>
        </w:rPr>
        <w:t>单位公务出国（境）的国际旅费、国外城市间交通费、住宿费、伙食费、培训费、公杂费等支出；公务用车购置</w:t>
      </w:r>
      <w:proofErr w:type="gramStart"/>
      <w:r>
        <w:rPr>
          <w:rFonts w:hint="eastAsia"/>
          <w:sz w:val="21"/>
          <w:szCs w:val="21"/>
          <w:shd w:val="clear" w:color="auto" w:fill="FFFFFF"/>
        </w:rPr>
        <w:t>费反映</w:t>
      </w:r>
      <w:proofErr w:type="gramEnd"/>
      <w:r>
        <w:rPr>
          <w:rFonts w:hint="eastAsia"/>
          <w:sz w:val="21"/>
          <w:szCs w:val="21"/>
          <w:shd w:val="clear" w:color="auto" w:fill="FFFFFF"/>
        </w:rPr>
        <w:t>单位公务用车购置支</w:t>
      </w:r>
      <w:r>
        <w:rPr>
          <w:rFonts w:hint="eastAsia"/>
          <w:sz w:val="21"/>
          <w:szCs w:val="21"/>
          <w:shd w:val="clear" w:color="auto" w:fill="FFFFFF"/>
        </w:rPr>
        <w:t>出（</w:t>
      </w:r>
      <w:proofErr w:type="gramStart"/>
      <w:r>
        <w:rPr>
          <w:rFonts w:hint="eastAsia"/>
          <w:sz w:val="21"/>
          <w:szCs w:val="21"/>
          <w:shd w:val="clear" w:color="auto" w:fill="FFFFFF"/>
        </w:rPr>
        <w:t>含车辆</w:t>
      </w:r>
      <w:proofErr w:type="gramEnd"/>
      <w:r>
        <w:rPr>
          <w:rFonts w:hint="eastAsia"/>
          <w:sz w:val="21"/>
          <w:szCs w:val="21"/>
          <w:shd w:val="clear" w:color="auto" w:fill="FFFFFF"/>
        </w:rPr>
        <w:t>购置税）；公务用车运行维护费反映单位按规定保留的公务用车燃料费、维修费、过路过桥费、保险费、安全奖励费用等支出；公务接待</w:t>
      </w:r>
      <w:proofErr w:type="gramStart"/>
      <w:r>
        <w:rPr>
          <w:rFonts w:hint="eastAsia"/>
          <w:sz w:val="21"/>
          <w:szCs w:val="21"/>
          <w:shd w:val="clear" w:color="auto" w:fill="FFFFFF"/>
        </w:rPr>
        <w:t>费反映</w:t>
      </w:r>
      <w:proofErr w:type="gramEnd"/>
      <w:r>
        <w:rPr>
          <w:rFonts w:hint="eastAsia"/>
          <w:sz w:val="21"/>
          <w:szCs w:val="21"/>
          <w:shd w:val="clear" w:color="auto" w:fill="FFFFFF"/>
        </w:rPr>
        <w:t>单位按规定开支的各类公务接待（含外宾接待）支出。</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（十三）机关运行经费</w:t>
      </w:r>
      <w:r>
        <w:rPr>
          <w:rFonts w:hint="eastAsia"/>
          <w:sz w:val="21"/>
          <w:szCs w:val="21"/>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（十四）工资福利支出（支出经济分类科</w:t>
      </w:r>
      <w:r>
        <w:rPr>
          <w:rStyle w:val="15"/>
          <w:rFonts w:ascii="宋体" w:hAnsi="宋体" w:hint="eastAsia"/>
          <w:sz w:val="21"/>
          <w:szCs w:val="21"/>
          <w:shd w:val="clear" w:color="auto" w:fill="FFFFFF"/>
        </w:rPr>
        <w:t>目类级）</w:t>
      </w:r>
      <w:r>
        <w:rPr>
          <w:rFonts w:hint="eastAsia"/>
          <w:sz w:val="21"/>
          <w:szCs w:val="21"/>
          <w:shd w:val="clear" w:color="auto" w:fill="FFFFFF"/>
        </w:rPr>
        <w:t>：反映单位开支的在职职工和编制</w:t>
      </w:r>
      <w:proofErr w:type="gramStart"/>
      <w:r>
        <w:rPr>
          <w:rFonts w:hint="eastAsia"/>
          <w:sz w:val="21"/>
          <w:szCs w:val="21"/>
          <w:shd w:val="clear" w:color="auto" w:fill="FFFFFF"/>
        </w:rPr>
        <w:t>外长期</w:t>
      </w:r>
      <w:proofErr w:type="gramEnd"/>
      <w:r>
        <w:rPr>
          <w:rFonts w:hint="eastAsia"/>
          <w:sz w:val="21"/>
          <w:szCs w:val="21"/>
          <w:shd w:val="clear" w:color="auto" w:fill="FFFFFF"/>
        </w:rPr>
        <w:t>聘用人员的各类劳动报酬，以及为上述人员缴纳的各项社会保险费等。</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（十五）商品和服务支出（支出经济分类科目类级）</w:t>
      </w:r>
      <w:r>
        <w:rPr>
          <w:rFonts w:hint="eastAsia"/>
          <w:sz w:val="21"/>
          <w:szCs w:val="21"/>
          <w:shd w:val="clear" w:color="auto" w:fill="FFFFFF"/>
        </w:rPr>
        <w:t>：反映单位购买商品和服务的支出（不包括用于购置固定资产的支出、战略性和应急储备支出）。</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（十六）对个人和家庭的补助（支出经济分类科目类级）</w:t>
      </w:r>
      <w:r>
        <w:rPr>
          <w:rFonts w:hint="eastAsia"/>
          <w:sz w:val="21"/>
          <w:szCs w:val="21"/>
          <w:shd w:val="clear" w:color="auto" w:fill="FFFFFF"/>
        </w:rPr>
        <w:t>：反映用于对个人和家庭的补助支出。</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（十七）其他资本性支出（支出经济分类科目类级）</w:t>
      </w:r>
      <w:r>
        <w:rPr>
          <w:rFonts w:hint="eastAsia"/>
          <w:sz w:val="21"/>
          <w:szCs w:val="21"/>
          <w:shd w:val="clear" w:color="auto" w:fill="FFFFFF"/>
        </w:rPr>
        <w:t>：反映</w:t>
      </w:r>
      <w:proofErr w:type="gramStart"/>
      <w:r>
        <w:rPr>
          <w:rFonts w:hint="eastAsia"/>
          <w:sz w:val="21"/>
          <w:szCs w:val="21"/>
          <w:shd w:val="clear" w:color="auto" w:fill="FFFFFF"/>
        </w:rPr>
        <w:t>非各级</w:t>
      </w:r>
      <w:proofErr w:type="gramEnd"/>
      <w:r>
        <w:rPr>
          <w:rFonts w:hint="eastAsia"/>
          <w:sz w:val="21"/>
          <w:szCs w:val="21"/>
          <w:shd w:val="clear" w:color="auto" w:fill="FFFFFF"/>
        </w:rPr>
        <w:t>发展与改革部门集中安排的用于购置固定资产、战略性和应急性储备、土地和无形资产，以及构建基础设施、大型修缮和财政支持</w:t>
      </w:r>
      <w:r>
        <w:rPr>
          <w:rFonts w:hint="eastAsia"/>
          <w:sz w:val="21"/>
          <w:szCs w:val="21"/>
          <w:shd w:val="clear" w:color="auto" w:fill="FFFFFF"/>
        </w:rPr>
        <w:t>企业更新改造所发生的支出。</w:t>
      </w:r>
    </w:p>
    <w:p w:rsidR="00000000" w:rsidRDefault="00AB38A8">
      <w:pPr>
        <w:pStyle w:val="Char"/>
        <w:spacing w:before="0" w:beforeAutospacing="0"/>
        <w:rPr>
          <w:rFonts w:hint="eastAsia"/>
        </w:rPr>
      </w:pPr>
      <w:r>
        <w:rPr>
          <w:rStyle w:val="15"/>
          <w:rFonts w:ascii="宋体" w:hAnsi="宋体" w:hint="eastAsia"/>
          <w:sz w:val="21"/>
          <w:szCs w:val="21"/>
          <w:shd w:val="clear" w:color="auto" w:fill="FFFFFF"/>
        </w:rPr>
        <w:t xml:space="preserve">  </w:t>
      </w:r>
      <w:r>
        <w:rPr>
          <w:rStyle w:val="15"/>
          <w:rFonts w:ascii="宋体" w:hAnsi="宋体" w:hint="eastAsia"/>
          <w:sz w:val="21"/>
          <w:szCs w:val="21"/>
          <w:shd w:val="clear" w:color="auto" w:fill="FFFFFF"/>
        </w:rPr>
        <w:t>七、决算公开联系方式及信息反馈渠道</w:t>
      </w:r>
    </w:p>
    <w:p w:rsidR="00000000" w:rsidRDefault="00AB38A8">
      <w:pPr>
        <w:shd w:val="clear" w:color="auto" w:fill="FFFFFF"/>
        <w:spacing w:before="75" w:after="75" w:line="420" w:lineRule="atLeast"/>
        <w:ind w:firstLine="480"/>
        <w:rPr>
          <w:rFonts w:hint="eastAsia"/>
          <w:color w:val="333333"/>
          <w:shd w:val="clear" w:color="auto" w:fill="FFFFFF"/>
        </w:rPr>
      </w:pPr>
      <w:r>
        <w:rPr>
          <w:rFonts w:hint="eastAsia"/>
          <w:sz w:val="21"/>
          <w:szCs w:val="21"/>
          <w:shd w:val="clear" w:color="auto" w:fill="FFFFFF"/>
        </w:rPr>
        <w:t xml:space="preserve">  </w:t>
      </w:r>
      <w:r>
        <w:rPr>
          <w:rFonts w:hint="eastAsia"/>
          <w:sz w:val="21"/>
          <w:szCs w:val="21"/>
          <w:shd w:val="clear" w:color="auto" w:fill="FFFFFF"/>
        </w:rPr>
        <w:t>本单位决算公开信息反馈和联系方式：</w:t>
      </w:r>
      <w:r>
        <w:rPr>
          <w:rFonts w:hint="eastAsia"/>
          <w:color w:val="333333"/>
          <w:shd w:val="clear" w:color="auto" w:fill="FFFFFF"/>
        </w:rPr>
        <w:t>331827348@qq.com,023-70636028</w:t>
      </w:r>
      <w:r>
        <w:rPr>
          <w:rFonts w:hint="eastAsia"/>
          <w:color w:val="333333"/>
          <w:shd w:val="clear" w:color="auto" w:fill="FFFFFF"/>
        </w:rPr>
        <w:t>。</w:t>
      </w:r>
    </w:p>
    <w:p w:rsidR="00000000" w:rsidRDefault="00AB38A8">
      <w:pPr>
        <w:rPr>
          <w:rFonts w:hint="eastAsia"/>
        </w:rPr>
      </w:pPr>
      <w:r>
        <w:rPr>
          <w:rFonts w:hint="eastAsia"/>
        </w:rPr>
        <w:t xml:space="preserve"> </w:t>
      </w:r>
    </w:p>
    <w:p w:rsidR="00AB38A8" w:rsidRDefault="00AB38A8">
      <w:pPr>
        <w:pStyle w:val="Char"/>
        <w:spacing w:before="0" w:beforeAutospacing="0"/>
        <w:rPr>
          <w:rFonts w:hint="eastAsia"/>
        </w:rPr>
      </w:pPr>
      <w:r>
        <w:rPr>
          <w:rFonts w:hint="eastAsia"/>
        </w:rPr>
        <w:t xml:space="preserve"> </w:t>
      </w:r>
    </w:p>
    <w:sectPr w:rsidR="00AB38A8">
      <w:pgSz w:w="11915" w:h="16851"/>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_GBK">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D83345"/>
    <w:multiLevelType w:val="multilevel"/>
    <w:tmpl w:val="252C87F0"/>
    <w:lvl w:ilvl="0">
      <w:start w:val="2"/>
      <w:numFmt w:val="chineseCounting"/>
      <w:suff w:val="nothing"/>
      <w:lvlText w:val="（%1）"/>
      <w:lvlJc w:val="left"/>
      <w:pPr>
        <w:tabs>
          <w:tab w:val="num" w:pos="0"/>
        </w:tabs>
        <w:ind w:left="0" w:firstLine="0"/>
      </w:pPr>
      <w:rPr>
        <w:rFonts w:ascii="宋体" w:eastAsia="宋体" w:hAnsi="宋体" w:hint="eastAsia"/>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noPunctuationKerning/>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rsids>
    <w:rsidRoot w:val="0000455A"/>
    <w:rsid w:val="0000455A"/>
    <w:rsid w:val="002863CE"/>
    <w:rsid w:val="00AB3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177E3F-51E7-43BC-BBDA-28C64BDB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semiHidden="1" w:uiPriority="0" w:unhideWhenUsed="1"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unhideWhenUsed="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0" w:qFormat="1"/>
    <w:lsdException w:name="Emphasis" w:uiPriority="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nhideWhenUsed="1"/>
    <w:lsdException w:name="annotation subject" w:uiPriority="0"/>
    <w:lsdException w:name="No List"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qFormat/>
    <w:pPr>
      <w:spacing w:before="100" w:beforeAutospacing="1" w:after="100" w:afterAutospacing="1"/>
      <w:outlineLvl w:val="0"/>
    </w:pPr>
    <w:rPr>
      <w:b/>
      <w:bCs/>
      <w:kern w:val="44"/>
      <w:sz w:val="48"/>
      <w:szCs w:val="48"/>
    </w:rPr>
  </w:style>
  <w:style w:type="paragraph" w:styleId="2">
    <w:name w:val="heading 2"/>
    <w:basedOn w:val="a"/>
    <w:next w:val="a"/>
    <w:qFormat/>
    <w:pPr>
      <w:spacing w:before="100" w:beforeAutospacing="1" w:after="100" w:afterAutospacing="1"/>
      <w:outlineLvl w:val="1"/>
    </w:pPr>
    <w:rPr>
      <w:b/>
      <w:bCs/>
      <w:sz w:val="36"/>
      <w:szCs w:val="36"/>
    </w:rPr>
  </w:style>
  <w:style w:type="paragraph" w:styleId="3">
    <w:name w:val="heading 3"/>
    <w:basedOn w:val="a"/>
    <w:next w:val="a"/>
    <w:qFormat/>
    <w:pPr>
      <w:spacing w:before="100" w:beforeAutospacing="1" w:after="100" w:afterAutospacing="1"/>
      <w:outlineLvl w:val="2"/>
    </w:pPr>
    <w:rPr>
      <w:b/>
      <w:bCs/>
      <w:sz w:val="27"/>
      <w:szCs w:val="27"/>
    </w:rPr>
  </w:style>
  <w:style w:type="paragraph" w:styleId="4">
    <w:name w:val="heading 4"/>
    <w:basedOn w:val="a"/>
    <w:next w:val="a"/>
    <w:qFormat/>
    <w:pPr>
      <w:spacing w:before="100" w:beforeAutospacing="1" w:after="100" w:afterAutospacing="1"/>
      <w:outlineLvl w:val="3"/>
    </w:pPr>
    <w:rPr>
      <w:b/>
      <w:bCs/>
    </w:rPr>
  </w:style>
  <w:style w:type="paragraph" w:styleId="5">
    <w:name w:val="heading 5"/>
    <w:basedOn w:val="a"/>
    <w:next w:val="a"/>
    <w:qFormat/>
    <w:pPr>
      <w:spacing w:before="100" w:beforeAutospacing="1" w:after="100" w:afterAutospacing="1"/>
      <w:outlineLvl w:val="4"/>
    </w:pPr>
    <w:rPr>
      <w:b/>
      <w:bCs/>
      <w:sz w:val="20"/>
      <w:szCs w:val="20"/>
    </w:rPr>
  </w:style>
  <w:style w:type="paragraph" w:styleId="6">
    <w:name w:val="heading 6"/>
    <w:basedOn w:val="a"/>
    <w:next w:val="a"/>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rPr>
      <w:rFonts w:ascii="宋体" w:eastAsia="宋体" w:hAnsi="宋体" w:cs="宋体"/>
      <w:b/>
      <w:bCs/>
      <w:kern w:val="44"/>
      <w:sz w:val="44"/>
      <w:szCs w:val="44"/>
    </w:rPr>
  </w:style>
  <w:style w:type="character" w:customStyle="1" w:styleId="2Char">
    <w:name w:val="标题 2 Char"/>
    <w:basedOn w:val="a0"/>
    <w:rPr>
      <w:rFonts w:asciiTheme="majorHAnsi" w:eastAsiaTheme="majorEastAsia" w:hAnsiTheme="majorHAnsi" w:cstheme="majorBidi"/>
      <w:b/>
      <w:bCs/>
      <w:sz w:val="32"/>
      <w:szCs w:val="32"/>
    </w:rPr>
  </w:style>
  <w:style w:type="character" w:customStyle="1" w:styleId="3Char">
    <w:name w:val="标题 3 Char"/>
    <w:basedOn w:val="a0"/>
    <w:rPr>
      <w:rFonts w:ascii="宋体" w:eastAsia="宋体" w:hAnsi="宋体" w:cs="宋体"/>
      <w:b/>
      <w:bCs/>
      <w:sz w:val="32"/>
      <w:szCs w:val="32"/>
    </w:rPr>
  </w:style>
  <w:style w:type="character" w:customStyle="1" w:styleId="4Char">
    <w:name w:val="标题 4 Char"/>
    <w:basedOn w:val="a0"/>
    <w:rPr>
      <w:rFonts w:asciiTheme="majorHAnsi" w:eastAsiaTheme="majorEastAsia" w:hAnsiTheme="majorHAnsi" w:cstheme="majorBidi"/>
      <w:b/>
      <w:bCs/>
      <w:sz w:val="28"/>
      <w:szCs w:val="28"/>
    </w:rPr>
  </w:style>
  <w:style w:type="character" w:customStyle="1" w:styleId="5Char">
    <w:name w:val="标题 5 Char"/>
    <w:basedOn w:val="a0"/>
    <w:rPr>
      <w:rFonts w:ascii="宋体" w:eastAsia="宋体" w:hAnsi="宋体" w:cs="宋体"/>
      <w:b/>
      <w:bCs/>
      <w:sz w:val="28"/>
      <w:szCs w:val="28"/>
    </w:rPr>
  </w:style>
  <w:style w:type="character" w:customStyle="1" w:styleId="6Char">
    <w:name w:val="标题 6 Char"/>
    <w:basedOn w:val="a0"/>
    <w:rPr>
      <w:rFonts w:asciiTheme="majorHAnsi" w:eastAsiaTheme="majorEastAsia" w:hAnsiTheme="majorHAnsi" w:cstheme="majorBidi"/>
      <w:b/>
      <w:bCs/>
      <w:sz w:val="24"/>
      <w:szCs w:val="24"/>
    </w:rPr>
  </w:style>
  <w:style w:type="paragraph" w:styleId="HTML">
    <w:name w:val="HTML Preformatted"/>
    <w:basedOn w:val="a"/>
  </w:style>
  <w:style w:type="character" w:customStyle="1" w:styleId="HTMLChar">
    <w:name w:val="HTML 预设格式 Char"/>
    <w:basedOn w:val="a0"/>
    <w:rPr>
      <w:rFonts w:ascii="Courier New" w:eastAsia="宋体" w:hAnsi="Courier New" w:cs="Courier New"/>
    </w:rPr>
  </w:style>
  <w:style w:type="paragraph" w:styleId="a3">
    <w:name w:val="Normal (Web)"/>
    <w:basedOn w:val="a"/>
    <w:pPr>
      <w:spacing w:before="100" w:beforeAutospacing="1" w:after="100" w:afterAutospacing="1"/>
    </w:pPr>
  </w:style>
  <w:style w:type="paragraph" w:customStyle="1" w:styleId="pChar">
    <w:name w:val="p Char"/>
    <w:basedOn w:val="a"/>
    <w:pPr>
      <w:spacing w:before="100" w:beforeAutospacing="1" w:after="100" w:afterAutospacing="1"/>
    </w:pPr>
  </w:style>
  <w:style w:type="paragraph" w:customStyle="1" w:styleId="Char">
    <w:name w:val="普通(网站) Char"/>
    <w:basedOn w:val="a"/>
    <w:pPr>
      <w:spacing w:before="100" w:beforeAutospacing="1" w:after="100" w:afterAutospacing="1"/>
    </w:pPr>
  </w:style>
  <w:style w:type="paragraph" w:customStyle="1" w:styleId="HTMLChar1">
    <w:name w:val="HTML 预设格式 Char1"/>
    <w:basedOn w:val="a"/>
  </w:style>
  <w:style w:type="paragraph" w:customStyle="1" w:styleId="HTMLCharChar">
    <w:name w:val="HTML 预设格式 Char Char"/>
    <w:basedOn w:val="a"/>
  </w:style>
  <w:style w:type="character" w:customStyle="1" w:styleId="10">
    <w:name w:val="10"/>
    <w:basedOn w:val="a0"/>
    <w:rPr>
      <w:rFonts w:ascii="Times New Roman" w:hAnsi="Times New Roman" w:cs="Times New Roman" w:hint="default"/>
    </w:rPr>
  </w:style>
  <w:style w:type="character" w:customStyle="1" w:styleId="15">
    <w:name w:val="15"/>
    <w:basedOn w:val="a0"/>
    <w:rPr>
      <w:rFonts w:ascii="Times New Roman" w:hAnsi="Times New Roman" w:cs="Times New Roman" w:hint="default"/>
      <w:b/>
    </w:rPr>
  </w:style>
  <w:style w:type="character" w:customStyle="1" w:styleId="16">
    <w:name w:val="16"/>
    <w:basedOn w:val="a0"/>
    <w:rPr>
      <w:rFonts w:ascii="Times New Roman" w:hAnsi="Times New Roman" w:cs="Times New Roman" w:hint="default"/>
    </w:rPr>
  </w:style>
  <w:style w:type="character" w:customStyle="1" w:styleId="17">
    <w:name w:val="17"/>
    <w:basedOn w:val="a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881</Words>
  <Characters>5028</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帐户</cp:lastModifiedBy>
  <cp:revision>3</cp:revision>
  <dcterms:created xsi:type="dcterms:W3CDTF">2023-01-06T07:55:00Z</dcterms:created>
  <dcterms:modified xsi:type="dcterms:W3CDTF">2023-01-06T07:56:00Z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23BFA187BB6C430BAEBC78982C357BA1</vt:lpwstr>
  </property>
</Properties>
</file>