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2116A">
      <w:pPr>
        <w:pStyle w:val="Char"/>
        <w:shd w:val="clear" w:color="auto" w:fill="FFFFFF"/>
        <w:jc w:val="center"/>
        <w:rPr>
          <w:shd w:val="clear" w:color="auto" w:fill="FFFFFF"/>
        </w:rPr>
      </w:pPr>
      <w:r>
        <w:rPr>
          <w:rFonts w:hint="eastAsia"/>
          <w:sz w:val="54"/>
          <w:szCs w:val="54"/>
          <w:shd w:val="clear" w:color="auto" w:fill="FFFFFF"/>
        </w:rPr>
        <w:t>重庆市丰都县第三中学校</w:t>
      </w:r>
    </w:p>
    <w:p w:rsidR="00000000" w:rsidRDefault="00B2116A">
      <w:pPr>
        <w:pStyle w:val="Char"/>
        <w:shd w:val="clear" w:color="auto" w:fill="FFFFFF"/>
        <w:jc w:val="center"/>
        <w:rPr>
          <w:rFonts w:hint="eastAsia"/>
          <w:shd w:val="clear" w:color="auto" w:fill="FFFFFF"/>
        </w:rPr>
      </w:pPr>
      <w:r>
        <w:rPr>
          <w:rFonts w:hint="eastAsia"/>
          <w:sz w:val="54"/>
          <w:szCs w:val="54"/>
          <w:shd w:val="clear" w:color="auto" w:fill="FFFFFF"/>
        </w:rPr>
        <w:t>2021</w:t>
      </w:r>
      <w:r>
        <w:rPr>
          <w:rFonts w:hint="eastAsia"/>
          <w:sz w:val="54"/>
          <w:szCs w:val="54"/>
          <w:shd w:val="clear" w:color="auto" w:fill="FFFFFF"/>
        </w:rPr>
        <w:t>年度部门决算情况说明</w:t>
      </w:r>
    </w:p>
    <w:p w:rsidR="00000000" w:rsidRDefault="00B2116A">
      <w:pPr>
        <w:pStyle w:val="Char"/>
        <w:shd w:val="clear" w:color="auto" w:fill="FFFFFF"/>
        <w:rPr>
          <w:rFonts w:hint="eastAsia"/>
          <w:shd w:val="clear" w:color="auto" w:fill="FFFFFF"/>
        </w:rPr>
      </w:pPr>
      <w:r>
        <w:rPr>
          <w:rStyle w:val="16"/>
          <w:rFonts w:ascii="宋体" w:hAnsi="宋体" w:hint="eastAsia"/>
          <w:sz w:val="33"/>
          <w:szCs w:val="33"/>
          <w:shd w:val="clear" w:color="auto" w:fill="FFFFFF"/>
        </w:rPr>
        <w:t xml:space="preserve">  </w:t>
      </w:r>
      <w:r>
        <w:rPr>
          <w:rStyle w:val="16"/>
          <w:rFonts w:ascii="宋体" w:hAnsi="宋体" w:hint="eastAsia"/>
          <w:sz w:val="33"/>
          <w:szCs w:val="33"/>
          <w:shd w:val="clear" w:color="auto" w:fill="FFFFFF"/>
        </w:rPr>
        <w:t>一、部门基本情况</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（一）职能职责。</w:t>
      </w:r>
    </w:p>
    <w:p w:rsidR="00000000" w:rsidRDefault="00B2116A">
      <w:pPr>
        <w:pStyle w:val="Char"/>
        <w:shd w:val="clear" w:color="auto" w:fill="FFFFFF"/>
        <w:ind w:firstLineChars="100" w:firstLine="270"/>
        <w:rPr>
          <w:rFonts w:hint="eastAsia"/>
          <w:shd w:val="clear" w:color="auto" w:fill="FFFFFF"/>
        </w:rPr>
      </w:pPr>
      <w:r>
        <w:rPr>
          <w:rFonts w:hint="eastAsia"/>
          <w:color w:val="FF0000"/>
          <w:sz w:val="27"/>
          <w:szCs w:val="27"/>
          <w:shd w:val="clear" w:color="auto" w:fill="FFFFFF"/>
        </w:rPr>
        <w:t xml:space="preserve"> </w:t>
      </w:r>
      <w:r>
        <w:rPr>
          <w:rFonts w:hint="eastAsia"/>
          <w:color w:val="333333"/>
          <w:shd w:val="clear" w:color="auto" w:fill="FFFFFF"/>
        </w:rPr>
        <w:t>实施初中义务教育和高中教育</w:t>
      </w:r>
      <w:r>
        <w:rPr>
          <w:rFonts w:hint="eastAsia"/>
          <w:color w:val="333333"/>
          <w:shd w:val="clear" w:color="auto" w:fill="FFFFFF"/>
        </w:rPr>
        <w:t>,</w:t>
      </w:r>
      <w:r>
        <w:rPr>
          <w:rFonts w:hint="eastAsia"/>
          <w:color w:val="333333"/>
          <w:shd w:val="clear" w:color="auto" w:fill="FFFFFF"/>
        </w:rPr>
        <w:t>促进基础教育发展。承担辖区内初中高中学历教育</w:t>
      </w:r>
      <w:r>
        <w:rPr>
          <w:rFonts w:hint="eastAsia"/>
          <w:color w:val="333333"/>
          <w:shd w:val="clear" w:color="auto" w:fill="FFFFFF"/>
        </w:rPr>
        <w:t>;</w:t>
      </w:r>
      <w:r>
        <w:rPr>
          <w:rFonts w:hint="eastAsia"/>
          <w:color w:val="333333"/>
          <w:shd w:val="clear" w:color="auto" w:fill="FFFFFF"/>
        </w:rPr>
        <w:t>推进课程改革和教法学法改革</w:t>
      </w:r>
      <w:r>
        <w:rPr>
          <w:rFonts w:hint="eastAsia"/>
          <w:color w:val="333333"/>
          <w:shd w:val="clear" w:color="auto" w:fill="FFFFFF"/>
        </w:rPr>
        <w:t>;</w:t>
      </w:r>
      <w:r>
        <w:rPr>
          <w:rFonts w:hint="eastAsia"/>
          <w:color w:val="333333"/>
          <w:shd w:val="clear" w:color="auto" w:fill="FFFFFF"/>
        </w:rPr>
        <w:t>提高学生综合素质</w:t>
      </w:r>
      <w:r>
        <w:rPr>
          <w:rFonts w:hint="eastAsia"/>
          <w:color w:val="333333"/>
          <w:shd w:val="clear" w:color="auto" w:fill="FFFFFF"/>
        </w:rPr>
        <w:t>;</w:t>
      </w:r>
      <w:r>
        <w:rPr>
          <w:rFonts w:hint="eastAsia"/>
          <w:color w:val="333333"/>
          <w:shd w:val="clear" w:color="auto" w:fill="FFFFFF"/>
        </w:rPr>
        <w:t>培养学生多样化发展</w:t>
      </w:r>
      <w:r>
        <w:rPr>
          <w:rFonts w:hint="eastAsia"/>
          <w:color w:val="333333"/>
          <w:shd w:val="clear" w:color="auto" w:fill="FFFFFF"/>
        </w:rPr>
        <w:t>;</w:t>
      </w:r>
      <w:r>
        <w:rPr>
          <w:rFonts w:hint="eastAsia"/>
          <w:color w:val="333333"/>
          <w:shd w:val="clear" w:color="auto" w:fill="FFFFFF"/>
        </w:rPr>
        <w:t>培养学生良好品德</w:t>
      </w:r>
      <w:r>
        <w:rPr>
          <w:rFonts w:hint="eastAsia"/>
          <w:color w:val="333333"/>
          <w:shd w:val="clear" w:color="auto" w:fill="FFFFFF"/>
        </w:rPr>
        <w:t>;</w:t>
      </w:r>
      <w:r>
        <w:rPr>
          <w:rFonts w:hint="eastAsia"/>
          <w:color w:val="333333"/>
          <w:shd w:val="clear" w:color="auto" w:fill="FFFFFF"/>
        </w:rPr>
        <w:t>从事初中义务教育和高中教育的相关社会服务</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（二）机构设置。</w:t>
      </w:r>
    </w:p>
    <w:p w:rsidR="00000000" w:rsidRDefault="00B2116A">
      <w:pPr>
        <w:pStyle w:val="Char"/>
        <w:shd w:val="clear" w:color="auto" w:fill="FFFFFF"/>
        <w:ind w:firstLineChars="100" w:firstLine="240"/>
        <w:rPr>
          <w:rFonts w:hint="eastAsia"/>
          <w:shd w:val="clear" w:color="auto" w:fill="FFFFFF"/>
        </w:rPr>
      </w:pPr>
      <w:r>
        <w:rPr>
          <w:rFonts w:hint="eastAsia"/>
          <w:color w:val="FF0000"/>
          <w:shd w:val="clear" w:color="auto" w:fill="FFFFFF"/>
        </w:rPr>
        <w:t xml:space="preserve"> </w:t>
      </w:r>
      <w:r>
        <w:rPr>
          <w:rFonts w:hint="eastAsia"/>
          <w:color w:val="333333"/>
          <w:shd w:val="clear" w:color="auto" w:fill="FFFFFF"/>
        </w:rPr>
        <w:t>学校设有办公室、德育处、教务处、后勤处。</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（三）单位构成。</w:t>
      </w:r>
    </w:p>
    <w:p w:rsidR="00000000" w:rsidRDefault="00B2116A">
      <w:pPr>
        <w:pStyle w:val="Char"/>
        <w:shd w:val="clear" w:color="auto" w:fill="FFFFFF"/>
        <w:ind w:firstLineChars="100" w:firstLine="270"/>
        <w:rPr>
          <w:rFonts w:hint="eastAsia"/>
          <w:shd w:val="clear" w:color="auto" w:fill="FFFFFF"/>
        </w:rPr>
      </w:pPr>
      <w:r>
        <w:rPr>
          <w:rFonts w:hint="eastAsia"/>
          <w:sz w:val="27"/>
          <w:szCs w:val="27"/>
          <w:shd w:val="clear" w:color="auto" w:fill="FFFFFF"/>
        </w:rPr>
        <w:t xml:space="preserve"> </w:t>
      </w:r>
      <w:r>
        <w:rPr>
          <w:rFonts w:ascii="方正仿宋_GBK" w:hAnsi="方正仿宋_GBK"/>
          <w:sz w:val="32"/>
          <w:szCs w:val="32"/>
          <w:shd w:val="clear" w:color="auto" w:fill="FFFFFF"/>
        </w:rPr>
        <w:t>从预算单位构成看，无纳入本单位</w:t>
      </w:r>
      <w:r>
        <w:rPr>
          <w:rFonts w:ascii="Times New Roman" w:eastAsia="方正仿宋_GBK" w:hAnsi="Times New Roman" w:cs="Times New Roman"/>
          <w:sz w:val="32"/>
          <w:szCs w:val="32"/>
          <w:shd w:val="clear" w:color="auto" w:fill="FFFFFF"/>
        </w:rPr>
        <w:t>2021</w:t>
      </w:r>
      <w:r>
        <w:rPr>
          <w:rFonts w:ascii="方正仿宋_GBK" w:hAnsi="方正仿宋_GBK"/>
          <w:sz w:val="32"/>
          <w:szCs w:val="32"/>
          <w:shd w:val="clear" w:color="auto" w:fill="FFFFFF"/>
        </w:rPr>
        <w:t>年度决算编制的下级预算单位。</w:t>
      </w:r>
    </w:p>
    <w:p w:rsidR="00000000" w:rsidRDefault="00B2116A">
      <w:pPr>
        <w:pStyle w:val="Char"/>
        <w:shd w:val="clear" w:color="auto" w:fill="FFFFFF"/>
        <w:rPr>
          <w:rFonts w:hint="eastAsia"/>
          <w:shd w:val="clear" w:color="auto" w:fill="FFFFFF"/>
        </w:rPr>
      </w:pPr>
      <w:r>
        <w:rPr>
          <w:rStyle w:val="16"/>
          <w:rFonts w:ascii="宋体" w:hAnsi="宋体" w:hint="eastAsia"/>
          <w:sz w:val="33"/>
          <w:szCs w:val="33"/>
          <w:shd w:val="clear" w:color="auto" w:fill="FFFFFF"/>
        </w:rPr>
        <w:t xml:space="preserve">  </w:t>
      </w:r>
      <w:r>
        <w:rPr>
          <w:rStyle w:val="16"/>
          <w:rFonts w:ascii="宋体" w:hAnsi="宋体" w:hint="eastAsia"/>
          <w:sz w:val="33"/>
          <w:szCs w:val="33"/>
          <w:shd w:val="clear" w:color="auto" w:fill="FFFFFF"/>
        </w:rPr>
        <w:t>二、部门决算情况说明</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（一）收入支出决算总体情况说明。</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1.</w:t>
      </w:r>
      <w:r>
        <w:rPr>
          <w:rStyle w:val="16"/>
          <w:rFonts w:ascii="宋体" w:hAnsi="宋体" w:hint="eastAsia"/>
          <w:sz w:val="27"/>
          <w:szCs w:val="27"/>
          <w:shd w:val="clear" w:color="auto" w:fill="FFFFFF"/>
        </w:rPr>
        <w:t>总体情况。</w:t>
      </w:r>
      <w:r>
        <w:rPr>
          <w:rFonts w:hint="eastAsia"/>
          <w:sz w:val="27"/>
          <w:szCs w:val="27"/>
          <w:shd w:val="clear" w:color="auto" w:fill="FFFFFF"/>
        </w:rPr>
        <w:t>2021</w:t>
      </w:r>
      <w:r>
        <w:rPr>
          <w:rFonts w:hint="eastAsia"/>
          <w:sz w:val="27"/>
          <w:szCs w:val="27"/>
          <w:shd w:val="clear" w:color="auto" w:fill="FFFFFF"/>
        </w:rPr>
        <w:t>年度收入总计</w:t>
      </w:r>
      <w:r>
        <w:rPr>
          <w:rFonts w:hint="eastAsia"/>
          <w:sz w:val="27"/>
          <w:szCs w:val="27"/>
          <w:shd w:val="clear" w:color="auto" w:fill="FFFFFF"/>
        </w:rPr>
        <w:t>3,001.08</w:t>
      </w:r>
      <w:r>
        <w:rPr>
          <w:rFonts w:hint="eastAsia"/>
          <w:sz w:val="27"/>
          <w:szCs w:val="27"/>
          <w:shd w:val="clear" w:color="auto" w:fill="FFFFFF"/>
        </w:rPr>
        <w:t>万元，支出总计</w:t>
      </w:r>
      <w:r>
        <w:rPr>
          <w:rFonts w:hint="eastAsia"/>
          <w:sz w:val="27"/>
          <w:szCs w:val="27"/>
          <w:shd w:val="clear" w:color="auto" w:fill="FFFFFF"/>
        </w:rPr>
        <w:t>3,001.08</w:t>
      </w:r>
      <w:r>
        <w:rPr>
          <w:rFonts w:hint="eastAsia"/>
          <w:sz w:val="27"/>
          <w:szCs w:val="27"/>
          <w:shd w:val="clear" w:color="auto" w:fill="FFFFFF"/>
        </w:rPr>
        <w:t>万元。收支较上年决算数增加</w:t>
      </w:r>
      <w:r>
        <w:rPr>
          <w:rFonts w:hint="eastAsia"/>
          <w:sz w:val="27"/>
          <w:szCs w:val="27"/>
          <w:shd w:val="clear" w:color="auto" w:fill="FFFFFF"/>
        </w:rPr>
        <w:t>95.06</w:t>
      </w:r>
      <w:r>
        <w:rPr>
          <w:rFonts w:hint="eastAsia"/>
          <w:sz w:val="27"/>
          <w:szCs w:val="27"/>
          <w:shd w:val="clear" w:color="auto" w:fill="FFFFFF"/>
        </w:rPr>
        <w:t>万元、增长</w:t>
      </w:r>
      <w:r>
        <w:rPr>
          <w:rFonts w:hint="eastAsia"/>
          <w:sz w:val="27"/>
          <w:szCs w:val="27"/>
          <w:shd w:val="clear" w:color="auto" w:fill="FFFFFF"/>
        </w:rPr>
        <w:t>3.3%</w:t>
      </w:r>
      <w:r>
        <w:rPr>
          <w:rFonts w:hint="eastAsia"/>
          <w:sz w:val="27"/>
          <w:szCs w:val="27"/>
          <w:shd w:val="clear" w:color="auto" w:fill="FFFFFF"/>
        </w:rPr>
        <w:t>，主要原因是增加</w:t>
      </w:r>
      <w:r>
        <w:rPr>
          <w:rFonts w:hint="eastAsia"/>
          <w:color w:val="333333"/>
          <w:shd w:val="clear" w:color="auto" w:fill="FFFFFF"/>
        </w:rPr>
        <w:t>工程项目</w:t>
      </w:r>
      <w:r>
        <w:rPr>
          <w:rFonts w:hint="eastAsia"/>
          <w:shd w:val="clear" w:color="auto" w:fill="FFFFFF"/>
        </w:rPr>
        <w:t>款支出，单位人员增加，</w:t>
      </w:r>
      <w:r>
        <w:rPr>
          <w:rFonts w:hint="eastAsia"/>
          <w:color w:val="333333"/>
          <w:shd w:val="clear" w:color="auto" w:fill="FFFFFF"/>
        </w:rPr>
        <w:t>导致一般公共预算财政拨款收入增长</w:t>
      </w:r>
      <w:r>
        <w:rPr>
          <w:rFonts w:hint="eastAsia"/>
          <w:sz w:val="27"/>
          <w:szCs w:val="27"/>
          <w:shd w:val="clear" w:color="auto" w:fill="FFFFFF"/>
        </w:rPr>
        <w:t>。</w:t>
      </w:r>
    </w:p>
    <w:p w:rsidR="00000000" w:rsidRDefault="00B2116A">
      <w:pPr>
        <w:pStyle w:val="Char"/>
        <w:shd w:val="clear" w:color="auto" w:fill="FFFFFF"/>
        <w:autoSpaceDE w:val="0"/>
        <w:spacing w:line="360" w:lineRule="auto"/>
        <w:rPr>
          <w:rFonts w:hint="eastAsia"/>
          <w:color w:val="FF0000"/>
          <w:shd w:val="clear" w:color="auto" w:fill="FFFF00"/>
        </w:rPr>
      </w:pPr>
      <w:r>
        <w:rPr>
          <w:rStyle w:val="16"/>
          <w:rFonts w:ascii="宋体" w:hAnsi="宋体" w:hint="eastAsia"/>
          <w:sz w:val="27"/>
          <w:szCs w:val="27"/>
          <w:shd w:val="clear" w:color="auto" w:fill="FFFFFF"/>
        </w:rPr>
        <w:lastRenderedPageBreak/>
        <w:t xml:space="preserve">  2.</w:t>
      </w:r>
      <w:r>
        <w:rPr>
          <w:rStyle w:val="16"/>
          <w:rFonts w:ascii="宋体" w:hAnsi="宋体" w:hint="eastAsia"/>
          <w:sz w:val="27"/>
          <w:szCs w:val="27"/>
          <w:shd w:val="clear" w:color="auto" w:fill="FFFFFF"/>
        </w:rPr>
        <w:t>收入情况。</w:t>
      </w:r>
      <w:r>
        <w:rPr>
          <w:rFonts w:hint="eastAsia"/>
          <w:sz w:val="27"/>
          <w:szCs w:val="27"/>
          <w:shd w:val="clear" w:color="auto" w:fill="FFFFFF"/>
        </w:rPr>
        <w:t>2021</w:t>
      </w:r>
      <w:r>
        <w:rPr>
          <w:rFonts w:hint="eastAsia"/>
          <w:sz w:val="27"/>
          <w:szCs w:val="27"/>
          <w:shd w:val="clear" w:color="auto" w:fill="FFFFFF"/>
        </w:rPr>
        <w:t>年度收入合计</w:t>
      </w:r>
      <w:r>
        <w:rPr>
          <w:rFonts w:hint="eastAsia"/>
          <w:sz w:val="27"/>
          <w:szCs w:val="27"/>
          <w:shd w:val="clear" w:color="auto" w:fill="FFFFFF"/>
        </w:rPr>
        <w:t>3,001.08</w:t>
      </w:r>
      <w:r>
        <w:rPr>
          <w:rFonts w:hint="eastAsia"/>
          <w:sz w:val="27"/>
          <w:szCs w:val="27"/>
          <w:shd w:val="clear" w:color="auto" w:fill="FFFFFF"/>
        </w:rPr>
        <w:t>万元，较上年决算数增加</w:t>
      </w:r>
      <w:r>
        <w:rPr>
          <w:rFonts w:hint="eastAsia"/>
          <w:sz w:val="27"/>
          <w:szCs w:val="27"/>
          <w:shd w:val="clear" w:color="auto" w:fill="FFFFFF"/>
        </w:rPr>
        <w:t>95.06</w:t>
      </w:r>
      <w:r>
        <w:rPr>
          <w:rFonts w:hint="eastAsia"/>
          <w:sz w:val="27"/>
          <w:szCs w:val="27"/>
          <w:shd w:val="clear" w:color="auto" w:fill="FFFFFF"/>
        </w:rPr>
        <w:t>万元，增长</w:t>
      </w:r>
      <w:r>
        <w:rPr>
          <w:rFonts w:hint="eastAsia"/>
          <w:sz w:val="27"/>
          <w:szCs w:val="27"/>
          <w:shd w:val="clear" w:color="auto" w:fill="FFFFFF"/>
        </w:rPr>
        <w:t>3.3%</w:t>
      </w:r>
      <w:r>
        <w:rPr>
          <w:rFonts w:hint="eastAsia"/>
          <w:sz w:val="27"/>
          <w:szCs w:val="27"/>
          <w:shd w:val="clear" w:color="auto" w:fill="FFFFFF"/>
        </w:rPr>
        <w:t>，</w:t>
      </w:r>
      <w:r>
        <w:rPr>
          <w:rFonts w:hint="eastAsia"/>
          <w:shd w:val="clear" w:color="auto" w:fill="FFFFFF"/>
        </w:rPr>
        <w:t>主要原因是增加</w:t>
      </w:r>
      <w:r>
        <w:rPr>
          <w:rFonts w:hint="eastAsia"/>
          <w:color w:val="333333"/>
          <w:shd w:val="clear" w:color="auto" w:fill="FFFFFF"/>
        </w:rPr>
        <w:t>工程项目</w:t>
      </w:r>
      <w:r>
        <w:rPr>
          <w:rFonts w:hint="eastAsia"/>
          <w:shd w:val="clear" w:color="auto" w:fill="FFFFFF"/>
        </w:rPr>
        <w:t>款支出，单位人员增加，</w:t>
      </w:r>
      <w:r>
        <w:rPr>
          <w:rFonts w:hint="eastAsia"/>
          <w:color w:val="333333"/>
          <w:shd w:val="clear" w:color="auto" w:fill="FFFFFF"/>
        </w:rPr>
        <w:t>导致一般公共预算财政拨款收入增长</w:t>
      </w:r>
      <w:r>
        <w:rPr>
          <w:rFonts w:hint="eastAsia"/>
          <w:shd w:val="clear" w:color="auto" w:fill="FFFFFF"/>
        </w:rPr>
        <w:t>。其中：财政拨款收入</w:t>
      </w:r>
      <w:r>
        <w:rPr>
          <w:rFonts w:hint="eastAsia"/>
          <w:shd w:val="clear" w:color="auto" w:fill="FFFFFF"/>
        </w:rPr>
        <w:t>2,850.48</w:t>
      </w:r>
      <w:r>
        <w:rPr>
          <w:rFonts w:hint="eastAsia"/>
          <w:shd w:val="clear" w:color="auto" w:fill="FFFFFF"/>
        </w:rPr>
        <w:t>万元，占</w:t>
      </w:r>
      <w:r>
        <w:rPr>
          <w:rFonts w:hint="eastAsia"/>
          <w:shd w:val="clear" w:color="auto" w:fill="FFFFFF"/>
        </w:rPr>
        <w:t>95%</w:t>
      </w:r>
      <w:r>
        <w:rPr>
          <w:rFonts w:hint="eastAsia"/>
          <w:shd w:val="clear" w:color="auto" w:fill="FFFFFF"/>
        </w:rPr>
        <w:t>；事业收入</w:t>
      </w:r>
      <w:r>
        <w:rPr>
          <w:rFonts w:hint="eastAsia"/>
          <w:shd w:val="clear" w:color="auto" w:fill="FFFFFF"/>
        </w:rPr>
        <w:t>127.92</w:t>
      </w:r>
      <w:r>
        <w:rPr>
          <w:rFonts w:hint="eastAsia"/>
          <w:shd w:val="clear" w:color="auto" w:fill="FFFFFF"/>
        </w:rPr>
        <w:t>万元，占</w:t>
      </w:r>
      <w:r>
        <w:rPr>
          <w:rFonts w:hint="eastAsia"/>
          <w:shd w:val="clear" w:color="auto" w:fill="FFFFFF"/>
        </w:rPr>
        <w:t>4.3%</w:t>
      </w:r>
      <w:r>
        <w:rPr>
          <w:rFonts w:hint="eastAsia"/>
          <w:shd w:val="clear" w:color="auto" w:fill="FFFFFF"/>
        </w:rPr>
        <w:t>；其他收入</w:t>
      </w:r>
      <w:r>
        <w:rPr>
          <w:rFonts w:hint="eastAsia"/>
          <w:shd w:val="clear" w:color="auto" w:fill="FFFFFF"/>
        </w:rPr>
        <w:t>22.69</w:t>
      </w:r>
      <w:r>
        <w:rPr>
          <w:rFonts w:hint="eastAsia"/>
          <w:shd w:val="clear" w:color="auto" w:fill="FFFFFF"/>
        </w:rPr>
        <w:t>万元，占</w:t>
      </w:r>
      <w:r>
        <w:rPr>
          <w:rFonts w:hint="eastAsia"/>
          <w:shd w:val="clear" w:color="auto" w:fill="FFFFFF"/>
        </w:rPr>
        <w:t>0.8%</w:t>
      </w:r>
      <w:r>
        <w:rPr>
          <w:rFonts w:hint="eastAsia"/>
          <w:shd w:val="clear" w:color="auto" w:fill="FFFFFF"/>
        </w:rPr>
        <w:t>。此外，使用非财政拨款结余</w:t>
      </w:r>
      <w:r>
        <w:rPr>
          <w:rFonts w:hint="eastAsia"/>
          <w:shd w:val="clear" w:color="auto" w:fill="FFFFFF"/>
        </w:rPr>
        <w:t>0.00</w:t>
      </w:r>
      <w:r>
        <w:rPr>
          <w:rFonts w:hint="eastAsia"/>
          <w:shd w:val="clear" w:color="auto" w:fill="FFFFFF"/>
        </w:rPr>
        <w:t>万元，年初结转和结余</w:t>
      </w:r>
      <w:r>
        <w:rPr>
          <w:rFonts w:hint="eastAsia"/>
          <w:shd w:val="clear" w:color="auto" w:fill="FFFFFF"/>
        </w:rPr>
        <w:t>0.00</w:t>
      </w:r>
      <w:r>
        <w:rPr>
          <w:rFonts w:hint="eastAsia"/>
          <w:shd w:val="clear" w:color="auto" w:fill="FFFFFF"/>
        </w:rPr>
        <w:t>万元。</w:t>
      </w:r>
    </w:p>
    <w:p w:rsidR="00000000" w:rsidRDefault="00B2116A">
      <w:pPr>
        <w:pStyle w:val="Char"/>
        <w:shd w:val="clear" w:color="auto" w:fill="FFFFFF"/>
        <w:rPr>
          <w:rFonts w:hint="eastAsia"/>
          <w:color w:val="FF0000"/>
          <w:sz w:val="27"/>
          <w:szCs w:val="27"/>
          <w:shd w:val="clear" w:color="auto" w:fill="FFFF00"/>
        </w:rPr>
      </w:pPr>
      <w:r>
        <w:rPr>
          <w:rStyle w:val="16"/>
          <w:rFonts w:ascii="宋体" w:hAnsi="宋体" w:hint="eastAsia"/>
          <w:sz w:val="27"/>
          <w:szCs w:val="27"/>
          <w:shd w:val="clear" w:color="auto" w:fill="FFFFFF"/>
        </w:rPr>
        <w:t xml:space="preserve">  3.</w:t>
      </w:r>
      <w:r>
        <w:rPr>
          <w:rStyle w:val="16"/>
          <w:rFonts w:ascii="宋体" w:hAnsi="宋体" w:hint="eastAsia"/>
          <w:sz w:val="27"/>
          <w:szCs w:val="27"/>
          <w:shd w:val="clear" w:color="auto" w:fill="FFFFFF"/>
        </w:rPr>
        <w:t>支出情况。</w:t>
      </w:r>
      <w:r>
        <w:rPr>
          <w:rFonts w:hint="eastAsia"/>
          <w:sz w:val="27"/>
          <w:szCs w:val="27"/>
          <w:shd w:val="clear" w:color="auto" w:fill="FFFFFF"/>
        </w:rPr>
        <w:t>2021</w:t>
      </w:r>
      <w:r>
        <w:rPr>
          <w:rFonts w:hint="eastAsia"/>
          <w:sz w:val="27"/>
          <w:szCs w:val="27"/>
          <w:shd w:val="clear" w:color="auto" w:fill="FFFFFF"/>
        </w:rPr>
        <w:t>年度支出合计</w:t>
      </w:r>
      <w:r>
        <w:rPr>
          <w:rFonts w:hint="eastAsia"/>
          <w:sz w:val="27"/>
          <w:szCs w:val="27"/>
          <w:shd w:val="clear" w:color="auto" w:fill="FFFFFF"/>
        </w:rPr>
        <w:t>2,938.55</w:t>
      </w:r>
      <w:r>
        <w:rPr>
          <w:rFonts w:hint="eastAsia"/>
          <w:sz w:val="27"/>
          <w:szCs w:val="27"/>
          <w:shd w:val="clear" w:color="auto" w:fill="FFFFFF"/>
        </w:rPr>
        <w:t>万元，较上年决算数增加</w:t>
      </w:r>
      <w:r>
        <w:rPr>
          <w:rFonts w:hint="eastAsia"/>
          <w:sz w:val="27"/>
          <w:szCs w:val="27"/>
          <w:shd w:val="clear" w:color="auto" w:fill="FFFFFF"/>
        </w:rPr>
        <w:t>32.53</w:t>
      </w:r>
      <w:r>
        <w:rPr>
          <w:rFonts w:hint="eastAsia"/>
          <w:sz w:val="27"/>
          <w:szCs w:val="27"/>
          <w:shd w:val="clear" w:color="auto" w:fill="FFFFFF"/>
        </w:rPr>
        <w:t>万元，增长</w:t>
      </w:r>
      <w:r>
        <w:rPr>
          <w:rFonts w:hint="eastAsia"/>
          <w:sz w:val="27"/>
          <w:szCs w:val="27"/>
          <w:shd w:val="clear" w:color="auto" w:fill="FFFFFF"/>
        </w:rPr>
        <w:t>1.1%</w:t>
      </w:r>
      <w:r>
        <w:rPr>
          <w:rFonts w:hint="eastAsia"/>
          <w:sz w:val="27"/>
          <w:szCs w:val="27"/>
          <w:shd w:val="clear" w:color="auto" w:fill="FFFFFF"/>
        </w:rPr>
        <w:t>，主要原因是增加</w:t>
      </w:r>
      <w:r>
        <w:rPr>
          <w:rFonts w:hint="eastAsia"/>
          <w:color w:val="333333"/>
          <w:shd w:val="clear" w:color="auto" w:fill="FFFFFF"/>
        </w:rPr>
        <w:t>工程项目</w:t>
      </w:r>
      <w:r>
        <w:rPr>
          <w:rFonts w:hint="eastAsia"/>
          <w:shd w:val="clear" w:color="auto" w:fill="FFFFFF"/>
        </w:rPr>
        <w:t>款支出，单位人员增加，</w:t>
      </w:r>
      <w:r>
        <w:rPr>
          <w:rFonts w:hint="eastAsia"/>
          <w:color w:val="333333"/>
          <w:shd w:val="clear" w:color="auto" w:fill="FFFFFF"/>
        </w:rPr>
        <w:t>导致一般公共预算财政拨款收入增长</w:t>
      </w:r>
      <w:r>
        <w:rPr>
          <w:rFonts w:hint="eastAsia"/>
          <w:sz w:val="27"/>
          <w:szCs w:val="27"/>
          <w:shd w:val="clear" w:color="auto" w:fill="FFFFFF"/>
        </w:rPr>
        <w:t>。其中：基本支出</w:t>
      </w:r>
      <w:r>
        <w:rPr>
          <w:rFonts w:hint="eastAsia"/>
          <w:sz w:val="27"/>
          <w:szCs w:val="27"/>
          <w:shd w:val="clear" w:color="auto" w:fill="FFFFFF"/>
        </w:rPr>
        <w:t>2,629.22</w:t>
      </w:r>
      <w:r>
        <w:rPr>
          <w:rFonts w:hint="eastAsia"/>
          <w:sz w:val="27"/>
          <w:szCs w:val="27"/>
          <w:shd w:val="clear" w:color="auto" w:fill="FFFFFF"/>
        </w:rPr>
        <w:t>万元，占</w:t>
      </w:r>
      <w:r>
        <w:rPr>
          <w:rFonts w:hint="eastAsia"/>
          <w:sz w:val="27"/>
          <w:szCs w:val="27"/>
          <w:shd w:val="clear" w:color="auto" w:fill="FFFFFF"/>
        </w:rPr>
        <w:t>89.5%</w:t>
      </w:r>
      <w:r>
        <w:rPr>
          <w:rFonts w:hint="eastAsia"/>
          <w:sz w:val="27"/>
          <w:szCs w:val="27"/>
          <w:shd w:val="clear" w:color="auto" w:fill="FFFFFF"/>
        </w:rPr>
        <w:t>；项目支出</w:t>
      </w:r>
      <w:r>
        <w:rPr>
          <w:rFonts w:hint="eastAsia"/>
          <w:sz w:val="27"/>
          <w:szCs w:val="27"/>
          <w:shd w:val="clear" w:color="auto" w:fill="FFFFFF"/>
        </w:rPr>
        <w:t>309.33</w:t>
      </w:r>
      <w:r>
        <w:rPr>
          <w:rFonts w:hint="eastAsia"/>
          <w:sz w:val="27"/>
          <w:szCs w:val="27"/>
          <w:shd w:val="clear" w:color="auto" w:fill="FFFFFF"/>
        </w:rPr>
        <w:t>万元，占</w:t>
      </w:r>
      <w:r>
        <w:rPr>
          <w:rFonts w:hint="eastAsia"/>
          <w:sz w:val="27"/>
          <w:szCs w:val="27"/>
          <w:shd w:val="clear" w:color="auto" w:fill="FFFFFF"/>
        </w:rPr>
        <w:t>10.5%</w:t>
      </w:r>
      <w:r>
        <w:rPr>
          <w:rFonts w:hint="eastAsia"/>
          <w:sz w:val="27"/>
          <w:szCs w:val="27"/>
          <w:shd w:val="clear" w:color="auto" w:fill="FFFFFF"/>
        </w:rPr>
        <w:t>。此外，结余分配</w:t>
      </w:r>
      <w:r>
        <w:rPr>
          <w:rFonts w:hint="eastAsia"/>
          <w:sz w:val="27"/>
          <w:szCs w:val="27"/>
          <w:shd w:val="clear" w:color="auto" w:fill="FFFFFF"/>
        </w:rPr>
        <w:t>0.00</w:t>
      </w:r>
      <w:r>
        <w:rPr>
          <w:rFonts w:hint="eastAsia"/>
          <w:sz w:val="27"/>
          <w:szCs w:val="27"/>
          <w:shd w:val="clear" w:color="auto" w:fill="FFFFFF"/>
        </w:rPr>
        <w:t>万元。</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4.</w:t>
      </w:r>
      <w:r>
        <w:rPr>
          <w:rStyle w:val="16"/>
          <w:rFonts w:ascii="宋体" w:hAnsi="宋体" w:hint="eastAsia"/>
          <w:sz w:val="27"/>
          <w:szCs w:val="27"/>
          <w:shd w:val="clear" w:color="auto" w:fill="FFFFFF"/>
        </w:rPr>
        <w:t>结转结余情况。</w:t>
      </w:r>
      <w:r>
        <w:rPr>
          <w:rFonts w:hint="eastAsia"/>
          <w:sz w:val="27"/>
          <w:szCs w:val="27"/>
          <w:shd w:val="clear" w:color="auto" w:fill="FFFFFF"/>
        </w:rPr>
        <w:t>2021</w:t>
      </w:r>
      <w:r>
        <w:rPr>
          <w:rFonts w:hint="eastAsia"/>
          <w:sz w:val="27"/>
          <w:szCs w:val="27"/>
          <w:shd w:val="clear" w:color="auto" w:fill="FFFFFF"/>
        </w:rPr>
        <w:t>年度</w:t>
      </w:r>
      <w:r>
        <w:rPr>
          <w:rFonts w:hint="eastAsia"/>
          <w:sz w:val="27"/>
          <w:szCs w:val="27"/>
          <w:shd w:val="clear" w:color="auto" w:fill="FFFFFF"/>
        </w:rPr>
        <w:t>年末结转和结余</w:t>
      </w:r>
      <w:r>
        <w:rPr>
          <w:rFonts w:hint="eastAsia"/>
          <w:sz w:val="27"/>
          <w:szCs w:val="27"/>
          <w:shd w:val="clear" w:color="auto" w:fill="FFFFFF"/>
        </w:rPr>
        <w:t>62.53</w:t>
      </w:r>
      <w:r>
        <w:rPr>
          <w:rFonts w:hint="eastAsia"/>
          <w:sz w:val="27"/>
          <w:szCs w:val="27"/>
          <w:shd w:val="clear" w:color="auto" w:fill="FFFFFF"/>
        </w:rPr>
        <w:t>万元，较上年决算数增加</w:t>
      </w:r>
      <w:r>
        <w:rPr>
          <w:rFonts w:hint="eastAsia"/>
          <w:sz w:val="27"/>
          <w:szCs w:val="27"/>
          <w:shd w:val="clear" w:color="auto" w:fill="FFFFFF"/>
        </w:rPr>
        <w:t>62.53</w:t>
      </w:r>
      <w:r>
        <w:rPr>
          <w:rFonts w:hint="eastAsia"/>
          <w:sz w:val="27"/>
          <w:szCs w:val="27"/>
          <w:shd w:val="clear" w:color="auto" w:fill="FFFFFF"/>
        </w:rPr>
        <w:t>万元，增长</w:t>
      </w:r>
      <w:r>
        <w:rPr>
          <w:rFonts w:hint="eastAsia"/>
          <w:sz w:val="27"/>
          <w:szCs w:val="27"/>
          <w:shd w:val="clear" w:color="auto" w:fill="FFFFFF"/>
        </w:rPr>
        <w:t>%</w:t>
      </w:r>
      <w:r>
        <w:rPr>
          <w:rFonts w:hint="eastAsia"/>
          <w:sz w:val="27"/>
          <w:szCs w:val="27"/>
          <w:shd w:val="clear" w:color="auto" w:fill="FFFFFF"/>
        </w:rPr>
        <w:t>，主要原因是非财政结转本年形成支出比去年多。</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（二）财政拨款收入支出决算总体情况说明。</w:t>
      </w:r>
    </w:p>
    <w:p w:rsidR="00000000" w:rsidRDefault="00B2116A">
      <w:pPr>
        <w:pStyle w:val="Char"/>
        <w:shd w:val="clear" w:color="auto" w:fill="FFFFFF"/>
        <w:rPr>
          <w:rFonts w:hint="eastAsia"/>
          <w:shd w:val="clear" w:color="auto" w:fill="FFFFFF"/>
        </w:rPr>
      </w:pPr>
      <w:r>
        <w:rPr>
          <w:rFonts w:hint="eastAsia"/>
          <w:sz w:val="27"/>
          <w:szCs w:val="27"/>
          <w:shd w:val="clear" w:color="auto" w:fill="FFFFFF"/>
        </w:rPr>
        <w:t>2021</w:t>
      </w:r>
      <w:r>
        <w:rPr>
          <w:rFonts w:hint="eastAsia"/>
          <w:sz w:val="27"/>
          <w:szCs w:val="27"/>
          <w:shd w:val="clear" w:color="auto" w:fill="FFFFFF"/>
        </w:rPr>
        <w:t>年度财政拨款收、支总计</w:t>
      </w:r>
      <w:r>
        <w:rPr>
          <w:rFonts w:hint="eastAsia"/>
          <w:sz w:val="27"/>
          <w:szCs w:val="27"/>
          <w:shd w:val="clear" w:color="auto" w:fill="FFFFFF"/>
        </w:rPr>
        <w:t>2,850.48</w:t>
      </w:r>
      <w:r>
        <w:rPr>
          <w:rFonts w:hint="eastAsia"/>
          <w:sz w:val="27"/>
          <w:szCs w:val="27"/>
          <w:shd w:val="clear" w:color="auto" w:fill="FFFFFF"/>
        </w:rPr>
        <w:t>万元。与</w:t>
      </w:r>
      <w:r>
        <w:rPr>
          <w:rFonts w:hint="eastAsia"/>
          <w:sz w:val="27"/>
          <w:szCs w:val="27"/>
          <w:shd w:val="clear" w:color="auto" w:fill="FFFFFF"/>
        </w:rPr>
        <w:t>2020</w:t>
      </w:r>
      <w:r>
        <w:rPr>
          <w:rFonts w:hint="eastAsia"/>
          <w:sz w:val="27"/>
          <w:szCs w:val="27"/>
          <w:shd w:val="clear" w:color="auto" w:fill="FFFFFF"/>
        </w:rPr>
        <w:t>年相比，财政拨款收、支总计各增加</w:t>
      </w:r>
      <w:r>
        <w:rPr>
          <w:rFonts w:hint="eastAsia"/>
          <w:sz w:val="27"/>
          <w:szCs w:val="27"/>
          <w:shd w:val="clear" w:color="auto" w:fill="FFFFFF"/>
        </w:rPr>
        <w:t>36.52</w:t>
      </w:r>
      <w:r>
        <w:rPr>
          <w:rFonts w:hint="eastAsia"/>
          <w:sz w:val="27"/>
          <w:szCs w:val="27"/>
          <w:shd w:val="clear" w:color="auto" w:fill="FFFFFF"/>
        </w:rPr>
        <w:t>万元，增长</w:t>
      </w:r>
      <w:r>
        <w:rPr>
          <w:rFonts w:hint="eastAsia"/>
          <w:sz w:val="27"/>
          <w:szCs w:val="27"/>
          <w:shd w:val="clear" w:color="auto" w:fill="FFFFFF"/>
        </w:rPr>
        <w:t>1.3%</w:t>
      </w:r>
      <w:r>
        <w:rPr>
          <w:rFonts w:hint="eastAsia"/>
          <w:sz w:val="27"/>
          <w:szCs w:val="27"/>
          <w:shd w:val="clear" w:color="auto" w:fill="FFFFFF"/>
        </w:rPr>
        <w:t>。主要原因是增加</w:t>
      </w:r>
      <w:r>
        <w:rPr>
          <w:rFonts w:hint="eastAsia"/>
          <w:color w:val="333333"/>
          <w:shd w:val="clear" w:color="auto" w:fill="FFFFFF"/>
        </w:rPr>
        <w:t>工程项目</w:t>
      </w:r>
      <w:r>
        <w:rPr>
          <w:rFonts w:hint="eastAsia"/>
          <w:shd w:val="clear" w:color="auto" w:fill="FFFFFF"/>
        </w:rPr>
        <w:t>款支出，单位人员增加，</w:t>
      </w:r>
      <w:r>
        <w:rPr>
          <w:rFonts w:hint="eastAsia"/>
          <w:color w:val="333333"/>
          <w:shd w:val="clear" w:color="auto" w:fill="FFFFFF"/>
        </w:rPr>
        <w:t>导致一般公共预算财政拨款收入增长</w:t>
      </w:r>
      <w:r>
        <w:rPr>
          <w:rFonts w:hint="eastAsia"/>
          <w:sz w:val="27"/>
          <w:szCs w:val="27"/>
          <w:shd w:val="clear" w:color="auto" w:fill="FFFFFF"/>
        </w:rPr>
        <w:t>。</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（三）一般公共预算财政拨款收入支出决算情况说明。</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1.</w:t>
      </w:r>
      <w:r>
        <w:rPr>
          <w:rStyle w:val="16"/>
          <w:rFonts w:ascii="宋体" w:hAnsi="宋体" w:hint="eastAsia"/>
          <w:sz w:val="27"/>
          <w:szCs w:val="27"/>
          <w:shd w:val="clear" w:color="auto" w:fill="FFFFFF"/>
        </w:rPr>
        <w:t>收入情况。</w:t>
      </w:r>
      <w:r>
        <w:rPr>
          <w:rFonts w:hint="eastAsia"/>
          <w:sz w:val="27"/>
          <w:szCs w:val="27"/>
          <w:shd w:val="clear" w:color="auto" w:fill="FFFFFF"/>
        </w:rPr>
        <w:t>2021</w:t>
      </w:r>
      <w:r>
        <w:rPr>
          <w:rFonts w:hint="eastAsia"/>
          <w:sz w:val="27"/>
          <w:szCs w:val="27"/>
          <w:shd w:val="clear" w:color="auto" w:fill="FFFFFF"/>
        </w:rPr>
        <w:t>年度一般公共预算财政拨款收入</w:t>
      </w:r>
      <w:r>
        <w:rPr>
          <w:rFonts w:hint="eastAsia"/>
          <w:sz w:val="27"/>
          <w:szCs w:val="27"/>
          <w:shd w:val="clear" w:color="auto" w:fill="FFFFFF"/>
        </w:rPr>
        <w:t>2,850.48</w:t>
      </w:r>
      <w:r>
        <w:rPr>
          <w:rFonts w:hint="eastAsia"/>
          <w:sz w:val="27"/>
          <w:szCs w:val="27"/>
          <w:shd w:val="clear" w:color="auto" w:fill="FFFFFF"/>
        </w:rPr>
        <w:t>万元，较上年决算数增加</w:t>
      </w:r>
      <w:r>
        <w:rPr>
          <w:rFonts w:hint="eastAsia"/>
          <w:sz w:val="27"/>
          <w:szCs w:val="27"/>
          <w:shd w:val="clear" w:color="auto" w:fill="FFFFFF"/>
        </w:rPr>
        <w:t>3</w:t>
      </w:r>
      <w:r>
        <w:rPr>
          <w:rFonts w:hint="eastAsia"/>
          <w:sz w:val="27"/>
          <w:szCs w:val="27"/>
          <w:shd w:val="clear" w:color="auto" w:fill="FFFFFF"/>
        </w:rPr>
        <w:t>6.52</w:t>
      </w:r>
      <w:r>
        <w:rPr>
          <w:rFonts w:hint="eastAsia"/>
          <w:sz w:val="27"/>
          <w:szCs w:val="27"/>
          <w:shd w:val="clear" w:color="auto" w:fill="FFFFFF"/>
        </w:rPr>
        <w:t>万元，增长</w:t>
      </w:r>
      <w:r>
        <w:rPr>
          <w:rFonts w:hint="eastAsia"/>
          <w:sz w:val="27"/>
          <w:szCs w:val="27"/>
          <w:shd w:val="clear" w:color="auto" w:fill="FFFFFF"/>
        </w:rPr>
        <w:t>1.3%</w:t>
      </w:r>
      <w:r>
        <w:rPr>
          <w:rFonts w:hint="eastAsia"/>
          <w:sz w:val="27"/>
          <w:szCs w:val="27"/>
          <w:shd w:val="clear" w:color="auto" w:fill="FFFFFF"/>
        </w:rPr>
        <w:t>。主要原因是增加</w:t>
      </w:r>
      <w:r>
        <w:rPr>
          <w:rFonts w:hint="eastAsia"/>
          <w:color w:val="333333"/>
          <w:shd w:val="clear" w:color="auto" w:fill="FFFFFF"/>
        </w:rPr>
        <w:t>工程项目</w:t>
      </w:r>
      <w:r>
        <w:rPr>
          <w:rFonts w:hint="eastAsia"/>
          <w:shd w:val="clear" w:color="auto" w:fill="FFFFFF"/>
        </w:rPr>
        <w:lastRenderedPageBreak/>
        <w:t>款，单位人员增加</w:t>
      </w:r>
      <w:r>
        <w:rPr>
          <w:rFonts w:hint="eastAsia"/>
          <w:sz w:val="27"/>
          <w:szCs w:val="27"/>
          <w:shd w:val="clear" w:color="auto" w:fill="FFFFFF"/>
        </w:rPr>
        <w:t>。较年初预算数增加</w:t>
      </w:r>
      <w:r>
        <w:rPr>
          <w:rFonts w:hint="eastAsia"/>
          <w:sz w:val="27"/>
          <w:szCs w:val="27"/>
          <w:shd w:val="clear" w:color="auto" w:fill="FFFFFF"/>
        </w:rPr>
        <w:t>658.88</w:t>
      </w:r>
      <w:r>
        <w:rPr>
          <w:rFonts w:hint="eastAsia"/>
          <w:sz w:val="27"/>
          <w:szCs w:val="27"/>
          <w:shd w:val="clear" w:color="auto" w:fill="FFFFFF"/>
        </w:rPr>
        <w:t>万元，增长</w:t>
      </w:r>
      <w:r>
        <w:rPr>
          <w:rFonts w:hint="eastAsia"/>
          <w:sz w:val="27"/>
          <w:szCs w:val="27"/>
          <w:shd w:val="clear" w:color="auto" w:fill="FFFFFF"/>
        </w:rPr>
        <w:t>30.1%</w:t>
      </w:r>
      <w:r>
        <w:rPr>
          <w:rFonts w:hint="eastAsia"/>
          <w:sz w:val="27"/>
          <w:szCs w:val="27"/>
          <w:shd w:val="clear" w:color="auto" w:fill="FFFFFF"/>
        </w:rPr>
        <w:t>。主要原因是增加</w:t>
      </w:r>
      <w:r>
        <w:rPr>
          <w:rFonts w:hint="eastAsia"/>
          <w:color w:val="333333"/>
          <w:shd w:val="clear" w:color="auto" w:fill="FFFFFF"/>
        </w:rPr>
        <w:t>工程项目</w:t>
      </w:r>
      <w:r>
        <w:rPr>
          <w:rFonts w:hint="eastAsia"/>
          <w:shd w:val="clear" w:color="auto" w:fill="FFFFFF"/>
        </w:rPr>
        <w:t>款支出，单位人员增加，</w:t>
      </w:r>
      <w:r>
        <w:rPr>
          <w:rFonts w:hint="eastAsia"/>
          <w:color w:val="333333"/>
          <w:shd w:val="clear" w:color="auto" w:fill="FFFFFF"/>
        </w:rPr>
        <w:t>导致一般公共预算财政拨款收入增长</w:t>
      </w:r>
      <w:r>
        <w:rPr>
          <w:rFonts w:hint="eastAsia"/>
          <w:sz w:val="27"/>
          <w:szCs w:val="27"/>
          <w:shd w:val="clear" w:color="auto" w:fill="FFFFFF"/>
        </w:rPr>
        <w:t>。此外，年初财政拨款结转和结余</w:t>
      </w:r>
      <w:r>
        <w:rPr>
          <w:rFonts w:hint="eastAsia"/>
          <w:sz w:val="27"/>
          <w:szCs w:val="27"/>
          <w:shd w:val="clear" w:color="auto" w:fill="FFFFFF"/>
        </w:rPr>
        <w:t>0.00</w:t>
      </w:r>
      <w:r>
        <w:rPr>
          <w:rFonts w:hint="eastAsia"/>
          <w:sz w:val="27"/>
          <w:szCs w:val="27"/>
          <w:shd w:val="clear" w:color="auto" w:fill="FFFFFF"/>
        </w:rPr>
        <w:t>万元。</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2.</w:t>
      </w:r>
      <w:r>
        <w:rPr>
          <w:rStyle w:val="16"/>
          <w:rFonts w:ascii="宋体" w:hAnsi="宋体" w:hint="eastAsia"/>
          <w:sz w:val="27"/>
          <w:szCs w:val="27"/>
          <w:shd w:val="clear" w:color="auto" w:fill="FFFFFF"/>
        </w:rPr>
        <w:t>支出情况。</w:t>
      </w:r>
      <w:r>
        <w:rPr>
          <w:rFonts w:hint="eastAsia"/>
          <w:sz w:val="27"/>
          <w:szCs w:val="27"/>
          <w:shd w:val="clear" w:color="auto" w:fill="FFFFFF"/>
        </w:rPr>
        <w:t>2021</w:t>
      </w:r>
      <w:r>
        <w:rPr>
          <w:rFonts w:hint="eastAsia"/>
          <w:sz w:val="27"/>
          <w:szCs w:val="27"/>
          <w:shd w:val="clear" w:color="auto" w:fill="FFFFFF"/>
        </w:rPr>
        <w:t>年度一般公共预算财政拨款支出</w:t>
      </w:r>
      <w:r>
        <w:rPr>
          <w:rFonts w:hint="eastAsia"/>
          <w:sz w:val="27"/>
          <w:szCs w:val="27"/>
          <w:shd w:val="clear" w:color="auto" w:fill="FFFFFF"/>
        </w:rPr>
        <w:t>2,850.48</w:t>
      </w:r>
      <w:r>
        <w:rPr>
          <w:rFonts w:hint="eastAsia"/>
          <w:sz w:val="27"/>
          <w:szCs w:val="27"/>
          <w:shd w:val="clear" w:color="auto" w:fill="FFFFFF"/>
        </w:rPr>
        <w:t>万元，较上年决算数增加</w:t>
      </w:r>
      <w:r>
        <w:rPr>
          <w:rFonts w:hint="eastAsia"/>
          <w:sz w:val="27"/>
          <w:szCs w:val="27"/>
          <w:shd w:val="clear" w:color="auto" w:fill="FFFFFF"/>
        </w:rPr>
        <w:t>36.52</w:t>
      </w:r>
      <w:r>
        <w:rPr>
          <w:rFonts w:hint="eastAsia"/>
          <w:sz w:val="27"/>
          <w:szCs w:val="27"/>
          <w:shd w:val="clear" w:color="auto" w:fill="FFFFFF"/>
        </w:rPr>
        <w:t>万元，增长</w:t>
      </w:r>
      <w:r>
        <w:rPr>
          <w:rFonts w:hint="eastAsia"/>
          <w:sz w:val="27"/>
          <w:szCs w:val="27"/>
          <w:shd w:val="clear" w:color="auto" w:fill="FFFFFF"/>
        </w:rPr>
        <w:t>1.3%</w:t>
      </w:r>
      <w:r>
        <w:rPr>
          <w:rFonts w:hint="eastAsia"/>
          <w:sz w:val="27"/>
          <w:szCs w:val="27"/>
          <w:shd w:val="clear" w:color="auto" w:fill="FFFFFF"/>
        </w:rPr>
        <w:t>。主要原因是增加</w:t>
      </w:r>
      <w:r>
        <w:rPr>
          <w:rFonts w:hint="eastAsia"/>
          <w:color w:val="333333"/>
          <w:shd w:val="clear" w:color="auto" w:fill="FFFFFF"/>
        </w:rPr>
        <w:t>工程项目</w:t>
      </w:r>
      <w:r>
        <w:rPr>
          <w:rFonts w:hint="eastAsia"/>
          <w:shd w:val="clear" w:color="auto" w:fill="FFFFFF"/>
        </w:rPr>
        <w:t>款支出，单位人员增加，</w:t>
      </w:r>
      <w:r>
        <w:rPr>
          <w:rFonts w:hint="eastAsia"/>
          <w:color w:val="333333"/>
          <w:shd w:val="clear" w:color="auto" w:fill="FFFFFF"/>
        </w:rPr>
        <w:t>导致一般公共预算财政拨款增长</w:t>
      </w:r>
      <w:r>
        <w:rPr>
          <w:rFonts w:hint="eastAsia"/>
          <w:sz w:val="27"/>
          <w:szCs w:val="27"/>
          <w:shd w:val="clear" w:color="auto" w:fill="FFFFFF"/>
        </w:rPr>
        <w:t>。较年初预算数增加</w:t>
      </w:r>
      <w:r>
        <w:rPr>
          <w:rFonts w:hint="eastAsia"/>
          <w:sz w:val="27"/>
          <w:szCs w:val="27"/>
          <w:shd w:val="clear" w:color="auto" w:fill="FFFFFF"/>
        </w:rPr>
        <w:t>658.88</w:t>
      </w:r>
      <w:r>
        <w:rPr>
          <w:rFonts w:hint="eastAsia"/>
          <w:sz w:val="27"/>
          <w:szCs w:val="27"/>
          <w:shd w:val="clear" w:color="auto" w:fill="FFFFFF"/>
        </w:rPr>
        <w:t>万元，增长</w:t>
      </w:r>
      <w:r>
        <w:rPr>
          <w:rFonts w:hint="eastAsia"/>
          <w:sz w:val="27"/>
          <w:szCs w:val="27"/>
          <w:shd w:val="clear" w:color="auto" w:fill="FFFFFF"/>
        </w:rPr>
        <w:t>30.1%</w:t>
      </w:r>
      <w:r>
        <w:rPr>
          <w:rFonts w:hint="eastAsia"/>
          <w:sz w:val="27"/>
          <w:szCs w:val="27"/>
          <w:shd w:val="clear" w:color="auto" w:fill="FFFFFF"/>
        </w:rPr>
        <w:t>。主要原因是增加</w:t>
      </w:r>
      <w:r>
        <w:rPr>
          <w:rFonts w:hint="eastAsia"/>
          <w:color w:val="333333"/>
          <w:shd w:val="clear" w:color="auto" w:fill="FFFFFF"/>
        </w:rPr>
        <w:t>工程项目</w:t>
      </w:r>
      <w:r>
        <w:rPr>
          <w:rFonts w:hint="eastAsia"/>
          <w:shd w:val="clear" w:color="auto" w:fill="FFFFFF"/>
        </w:rPr>
        <w:t>款支</w:t>
      </w:r>
      <w:r>
        <w:rPr>
          <w:rFonts w:hint="eastAsia"/>
          <w:shd w:val="clear" w:color="auto" w:fill="FFFFFF"/>
        </w:rPr>
        <w:t>出，单位人员增加，</w:t>
      </w:r>
      <w:r>
        <w:rPr>
          <w:rFonts w:hint="eastAsia"/>
          <w:color w:val="333333"/>
          <w:shd w:val="clear" w:color="auto" w:fill="FFFFFF"/>
        </w:rPr>
        <w:t>导致一般公共预算财政拨款收入增长</w:t>
      </w:r>
      <w:r>
        <w:rPr>
          <w:rFonts w:hint="eastAsia"/>
          <w:sz w:val="27"/>
          <w:szCs w:val="27"/>
          <w:shd w:val="clear" w:color="auto" w:fill="FFFFFF"/>
        </w:rPr>
        <w:t>。</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3.</w:t>
      </w:r>
      <w:r>
        <w:rPr>
          <w:rStyle w:val="16"/>
          <w:rFonts w:ascii="宋体" w:hAnsi="宋体" w:hint="eastAsia"/>
          <w:sz w:val="27"/>
          <w:szCs w:val="27"/>
          <w:shd w:val="clear" w:color="auto" w:fill="FFFFFF"/>
        </w:rPr>
        <w:t>结转结余情况。</w:t>
      </w:r>
      <w:r>
        <w:rPr>
          <w:rFonts w:hint="eastAsia"/>
          <w:sz w:val="27"/>
          <w:szCs w:val="27"/>
          <w:shd w:val="clear" w:color="auto" w:fill="FFFFFF"/>
        </w:rPr>
        <w:t>2021</w:t>
      </w:r>
      <w:r>
        <w:rPr>
          <w:rFonts w:hint="eastAsia"/>
          <w:sz w:val="27"/>
          <w:szCs w:val="27"/>
          <w:shd w:val="clear" w:color="auto" w:fill="FFFFFF"/>
        </w:rPr>
        <w:t>年度年末一般公共预算财政拨款结转和结余</w:t>
      </w:r>
      <w:r>
        <w:rPr>
          <w:rFonts w:hint="eastAsia"/>
          <w:sz w:val="27"/>
          <w:szCs w:val="27"/>
          <w:shd w:val="clear" w:color="auto" w:fill="FFFFFF"/>
        </w:rPr>
        <w:t>0.00</w:t>
      </w:r>
      <w:r>
        <w:rPr>
          <w:rFonts w:hint="eastAsia"/>
          <w:sz w:val="27"/>
          <w:szCs w:val="27"/>
          <w:shd w:val="clear" w:color="auto" w:fill="FFFFFF"/>
        </w:rPr>
        <w:t>万元，较上年决算数增加</w:t>
      </w:r>
      <w:r>
        <w:rPr>
          <w:rFonts w:hint="eastAsia"/>
          <w:sz w:val="27"/>
          <w:szCs w:val="27"/>
          <w:shd w:val="clear" w:color="auto" w:fill="FFFFFF"/>
        </w:rPr>
        <w:t>0.00</w:t>
      </w:r>
      <w:r>
        <w:rPr>
          <w:rFonts w:hint="eastAsia"/>
          <w:sz w:val="27"/>
          <w:szCs w:val="27"/>
          <w:shd w:val="clear" w:color="auto" w:fill="FFFFFF"/>
        </w:rPr>
        <w:t>万元，增长</w:t>
      </w:r>
      <w:r>
        <w:rPr>
          <w:rFonts w:hint="eastAsia"/>
          <w:sz w:val="27"/>
          <w:szCs w:val="27"/>
          <w:shd w:val="clear" w:color="auto" w:fill="FFFFFF"/>
        </w:rPr>
        <w:t>%</w:t>
      </w:r>
      <w:r>
        <w:rPr>
          <w:rFonts w:hint="eastAsia"/>
          <w:sz w:val="27"/>
          <w:szCs w:val="27"/>
          <w:shd w:val="clear" w:color="auto" w:fill="FFFFFF"/>
        </w:rPr>
        <w:t>，</w:t>
      </w:r>
      <w:r>
        <w:rPr>
          <w:rFonts w:hint="eastAsia"/>
          <w:color w:val="333333"/>
          <w:shd w:val="clear" w:color="auto" w:fill="FFFFFF"/>
        </w:rPr>
        <w:t>较上年数持平。</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4.</w:t>
      </w:r>
      <w:r>
        <w:rPr>
          <w:rStyle w:val="16"/>
          <w:rFonts w:ascii="宋体" w:hAnsi="宋体" w:hint="eastAsia"/>
          <w:sz w:val="27"/>
          <w:szCs w:val="27"/>
          <w:shd w:val="clear" w:color="auto" w:fill="FFFFFF"/>
        </w:rPr>
        <w:t>比较情况。</w:t>
      </w:r>
      <w:r>
        <w:rPr>
          <w:rFonts w:hint="eastAsia"/>
          <w:sz w:val="27"/>
          <w:szCs w:val="27"/>
          <w:shd w:val="clear" w:color="auto" w:fill="FFFFFF"/>
        </w:rPr>
        <w:t>本部门</w:t>
      </w:r>
      <w:r>
        <w:rPr>
          <w:rFonts w:hint="eastAsia"/>
          <w:sz w:val="27"/>
          <w:szCs w:val="27"/>
          <w:shd w:val="clear" w:color="auto" w:fill="FFFFFF"/>
        </w:rPr>
        <w:t>2021</w:t>
      </w:r>
      <w:r>
        <w:rPr>
          <w:rFonts w:hint="eastAsia"/>
          <w:sz w:val="27"/>
          <w:szCs w:val="27"/>
          <w:shd w:val="clear" w:color="auto" w:fill="FFFFFF"/>
        </w:rPr>
        <w:t>年度一般公共预算财政拨款支出主要用于以下几个方面：</w:t>
      </w:r>
      <w:r>
        <w:rPr>
          <w:rFonts w:hint="eastAsia"/>
          <w:shd w:val="clear" w:color="auto" w:fill="FFFFFF"/>
        </w:rPr>
        <w:t xml:space="preserve"> </w:t>
      </w:r>
    </w:p>
    <w:p w:rsidR="00000000" w:rsidRDefault="00B2116A">
      <w:pPr>
        <w:pStyle w:val="Char"/>
        <w:shd w:val="clear" w:color="auto" w:fill="FFFFFF"/>
        <w:rPr>
          <w:rFonts w:hint="eastAsia"/>
          <w:shd w:val="clear" w:color="auto" w:fill="FFFFFF"/>
        </w:rPr>
      </w:pPr>
      <w:r>
        <w:rPr>
          <w:rFonts w:hint="eastAsia"/>
          <w:sz w:val="27"/>
          <w:szCs w:val="27"/>
          <w:shd w:val="clear" w:color="auto" w:fill="FFFFFF"/>
        </w:rPr>
        <w:t xml:space="preserve">  </w:t>
      </w:r>
      <w:r>
        <w:rPr>
          <w:rFonts w:hint="eastAsia"/>
          <w:sz w:val="27"/>
          <w:szCs w:val="27"/>
          <w:shd w:val="clear" w:color="auto" w:fill="FFFFFF"/>
        </w:rPr>
        <w:t>（</w:t>
      </w:r>
      <w:r>
        <w:rPr>
          <w:rFonts w:hint="eastAsia"/>
          <w:sz w:val="27"/>
          <w:szCs w:val="27"/>
          <w:shd w:val="clear" w:color="auto" w:fill="FFFFFF"/>
        </w:rPr>
        <w:t>1</w:t>
      </w:r>
      <w:r>
        <w:rPr>
          <w:rFonts w:hint="eastAsia"/>
          <w:sz w:val="27"/>
          <w:szCs w:val="27"/>
          <w:shd w:val="clear" w:color="auto" w:fill="FFFFFF"/>
        </w:rPr>
        <w:t>）教育支出</w:t>
      </w:r>
      <w:r>
        <w:rPr>
          <w:rFonts w:hint="eastAsia"/>
          <w:sz w:val="27"/>
          <w:szCs w:val="27"/>
          <w:shd w:val="clear" w:color="auto" w:fill="FFFFFF"/>
        </w:rPr>
        <w:t>2,187.05</w:t>
      </w:r>
      <w:r>
        <w:rPr>
          <w:rFonts w:hint="eastAsia"/>
          <w:sz w:val="27"/>
          <w:szCs w:val="27"/>
          <w:shd w:val="clear" w:color="auto" w:fill="FFFFFF"/>
        </w:rPr>
        <w:t>万元，占</w:t>
      </w:r>
      <w:r>
        <w:rPr>
          <w:rFonts w:hint="eastAsia"/>
          <w:sz w:val="27"/>
          <w:szCs w:val="27"/>
          <w:shd w:val="clear" w:color="auto" w:fill="FFFFFF"/>
        </w:rPr>
        <w:t>76.7%</w:t>
      </w:r>
      <w:r>
        <w:rPr>
          <w:rFonts w:hint="eastAsia"/>
          <w:sz w:val="27"/>
          <w:szCs w:val="27"/>
          <w:shd w:val="clear" w:color="auto" w:fill="FFFFFF"/>
        </w:rPr>
        <w:t>，较年初预算数增加</w:t>
      </w:r>
      <w:r>
        <w:rPr>
          <w:rFonts w:hint="eastAsia"/>
          <w:sz w:val="27"/>
          <w:szCs w:val="27"/>
          <w:shd w:val="clear" w:color="auto" w:fill="FFFFFF"/>
        </w:rPr>
        <w:t>613.59</w:t>
      </w:r>
      <w:r>
        <w:rPr>
          <w:rFonts w:hint="eastAsia"/>
          <w:sz w:val="27"/>
          <w:szCs w:val="27"/>
          <w:shd w:val="clear" w:color="auto" w:fill="FFFFFF"/>
        </w:rPr>
        <w:t>万元，增长</w:t>
      </w:r>
      <w:r>
        <w:rPr>
          <w:rFonts w:hint="eastAsia"/>
          <w:sz w:val="27"/>
          <w:szCs w:val="27"/>
          <w:shd w:val="clear" w:color="auto" w:fill="FFFFFF"/>
        </w:rPr>
        <w:t>39%</w:t>
      </w:r>
      <w:r>
        <w:rPr>
          <w:rFonts w:hint="eastAsia"/>
          <w:sz w:val="27"/>
          <w:szCs w:val="27"/>
          <w:shd w:val="clear" w:color="auto" w:fill="FFFFFF"/>
        </w:rPr>
        <w:t>，主要原因是</w:t>
      </w:r>
      <w:bookmarkStart w:id="0" w:name="_GoBack"/>
      <w:bookmarkEnd w:id="0"/>
      <w:r>
        <w:rPr>
          <w:rFonts w:hint="eastAsia"/>
          <w:color w:val="333333"/>
          <w:shd w:val="clear" w:color="auto" w:fill="FFFFFF"/>
        </w:rPr>
        <w:t>人员增加了。人员工资调整和超额绩效增加导致一般公共预算财政拨款收入增长。</w:t>
      </w:r>
    </w:p>
    <w:p w:rsidR="00000000" w:rsidRDefault="00B2116A">
      <w:pPr>
        <w:pStyle w:val="Char"/>
        <w:shd w:val="clear" w:color="auto" w:fill="FFFFFF"/>
        <w:rPr>
          <w:rFonts w:hint="eastAsia"/>
          <w:shd w:val="clear" w:color="auto" w:fill="FFFFFF"/>
        </w:rPr>
      </w:pPr>
      <w:r>
        <w:rPr>
          <w:rFonts w:hint="eastAsia"/>
          <w:sz w:val="27"/>
          <w:szCs w:val="27"/>
          <w:shd w:val="clear" w:color="auto" w:fill="FFFFFF"/>
        </w:rPr>
        <w:t xml:space="preserve">  </w:t>
      </w:r>
      <w:r>
        <w:rPr>
          <w:rFonts w:hint="eastAsia"/>
          <w:sz w:val="27"/>
          <w:szCs w:val="27"/>
          <w:shd w:val="clear" w:color="auto" w:fill="FFFFFF"/>
        </w:rPr>
        <w:t>（</w:t>
      </w:r>
      <w:r>
        <w:rPr>
          <w:rFonts w:hint="eastAsia"/>
          <w:sz w:val="27"/>
          <w:szCs w:val="27"/>
          <w:shd w:val="clear" w:color="auto" w:fill="FFFFFF"/>
        </w:rPr>
        <w:t>2</w:t>
      </w:r>
      <w:r>
        <w:rPr>
          <w:rFonts w:hint="eastAsia"/>
          <w:sz w:val="27"/>
          <w:szCs w:val="27"/>
          <w:shd w:val="clear" w:color="auto" w:fill="FFFFFF"/>
        </w:rPr>
        <w:t>）社会保障与就</w:t>
      </w:r>
      <w:r>
        <w:rPr>
          <w:rFonts w:hint="eastAsia"/>
          <w:sz w:val="27"/>
          <w:szCs w:val="27"/>
          <w:shd w:val="clear" w:color="auto" w:fill="FFFFFF"/>
        </w:rPr>
        <w:t>业支出</w:t>
      </w:r>
      <w:r>
        <w:rPr>
          <w:rFonts w:hint="eastAsia"/>
          <w:sz w:val="27"/>
          <w:szCs w:val="27"/>
          <w:shd w:val="clear" w:color="auto" w:fill="FFFFFF"/>
        </w:rPr>
        <w:t>398.18</w:t>
      </w:r>
      <w:r>
        <w:rPr>
          <w:rFonts w:hint="eastAsia"/>
          <w:sz w:val="27"/>
          <w:szCs w:val="27"/>
          <w:shd w:val="clear" w:color="auto" w:fill="FFFFFF"/>
        </w:rPr>
        <w:t>万元，占</w:t>
      </w:r>
      <w:r>
        <w:rPr>
          <w:rFonts w:hint="eastAsia"/>
          <w:sz w:val="27"/>
          <w:szCs w:val="27"/>
          <w:shd w:val="clear" w:color="auto" w:fill="FFFFFF"/>
        </w:rPr>
        <w:t>14%</w:t>
      </w:r>
      <w:r>
        <w:rPr>
          <w:rFonts w:hint="eastAsia"/>
          <w:sz w:val="27"/>
          <w:szCs w:val="27"/>
          <w:shd w:val="clear" w:color="auto" w:fill="FFFFFF"/>
        </w:rPr>
        <w:t>，较年初预算数减少</w:t>
      </w:r>
      <w:r>
        <w:rPr>
          <w:rFonts w:hint="eastAsia"/>
          <w:sz w:val="27"/>
          <w:szCs w:val="27"/>
          <w:shd w:val="clear" w:color="auto" w:fill="FFFFFF"/>
        </w:rPr>
        <w:t>1.82</w:t>
      </w:r>
      <w:r>
        <w:rPr>
          <w:rFonts w:hint="eastAsia"/>
          <w:sz w:val="27"/>
          <w:szCs w:val="27"/>
          <w:shd w:val="clear" w:color="auto" w:fill="FFFFFF"/>
        </w:rPr>
        <w:t>万元，下降</w:t>
      </w:r>
      <w:r>
        <w:rPr>
          <w:rFonts w:hint="eastAsia"/>
          <w:sz w:val="27"/>
          <w:szCs w:val="27"/>
          <w:shd w:val="clear" w:color="auto" w:fill="FFFFFF"/>
        </w:rPr>
        <w:t>0.5%</w:t>
      </w:r>
      <w:r>
        <w:rPr>
          <w:rFonts w:hint="eastAsia"/>
          <w:sz w:val="27"/>
          <w:szCs w:val="27"/>
          <w:shd w:val="clear" w:color="auto" w:fill="FFFFFF"/>
        </w:rPr>
        <w:t>，主要原因是</w:t>
      </w:r>
      <w:r>
        <w:rPr>
          <w:rFonts w:hint="eastAsia"/>
          <w:color w:val="333333"/>
          <w:shd w:val="clear" w:color="auto" w:fill="FFFFFF"/>
        </w:rPr>
        <w:t>养老保险缴纳比例减少到</w:t>
      </w:r>
      <w:r>
        <w:rPr>
          <w:rFonts w:hint="eastAsia"/>
          <w:color w:val="333333"/>
          <w:shd w:val="clear" w:color="auto" w:fill="FFFFFF"/>
        </w:rPr>
        <w:t>16%</w:t>
      </w:r>
      <w:r>
        <w:rPr>
          <w:rFonts w:hint="eastAsia"/>
          <w:color w:val="333333"/>
          <w:shd w:val="clear" w:color="auto" w:fill="FFFFFF"/>
        </w:rPr>
        <w:t>。</w:t>
      </w:r>
    </w:p>
    <w:p w:rsidR="00000000" w:rsidRDefault="00B2116A">
      <w:pPr>
        <w:pStyle w:val="Char"/>
        <w:shd w:val="clear" w:color="auto" w:fill="FFFFFF"/>
        <w:rPr>
          <w:rFonts w:hint="eastAsia"/>
          <w:shd w:val="clear" w:color="auto" w:fill="FFFFFF"/>
        </w:rPr>
      </w:pPr>
      <w:r>
        <w:rPr>
          <w:rFonts w:hint="eastAsia"/>
          <w:sz w:val="27"/>
          <w:szCs w:val="27"/>
          <w:shd w:val="clear" w:color="auto" w:fill="FFFFFF"/>
        </w:rPr>
        <w:t xml:space="preserve">  </w:t>
      </w:r>
      <w:r>
        <w:rPr>
          <w:rFonts w:hint="eastAsia"/>
          <w:sz w:val="27"/>
          <w:szCs w:val="27"/>
          <w:shd w:val="clear" w:color="auto" w:fill="FFFFFF"/>
        </w:rPr>
        <w:t>（</w:t>
      </w:r>
      <w:r>
        <w:rPr>
          <w:rFonts w:hint="eastAsia"/>
          <w:sz w:val="27"/>
          <w:szCs w:val="27"/>
          <w:shd w:val="clear" w:color="auto" w:fill="FFFFFF"/>
        </w:rPr>
        <w:t>3</w:t>
      </w:r>
      <w:r>
        <w:rPr>
          <w:rFonts w:hint="eastAsia"/>
          <w:sz w:val="27"/>
          <w:szCs w:val="27"/>
          <w:shd w:val="clear" w:color="auto" w:fill="FFFFFF"/>
        </w:rPr>
        <w:t>）卫生健康支出</w:t>
      </w:r>
      <w:r>
        <w:rPr>
          <w:rFonts w:hint="eastAsia"/>
          <w:sz w:val="27"/>
          <w:szCs w:val="27"/>
          <w:shd w:val="clear" w:color="auto" w:fill="FFFFFF"/>
        </w:rPr>
        <w:t>151.80</w:t>
      </w:r>
      <w:r>
        <w:rPr>
          <w:rFonts w:hint="eastAsia"/>
          <w:sz w:val="27"/>
          <w:szCs w:val="27"/>
          <w:shd w:val="clear" w:color="auto" w:fill="FFFFFF"/>
        </w:rPr>
        <w:t>万元，占</w:t>
      </w:r>
      <w:r>
        <w:rPr>
          <w:rFonts w:hint="eastAsia"/>
          <w:sz w:val="27"/>
          <w:szCs w:val="27"/>
          <w:shd w:val="clear" w:color="auto" w:fill="FFFFFF"/>
        </w:rPr>
        <w:t>5.3%</w:t>
      </w:r>
      <w:r>
        <w:rPr>
          <w:rFonts w:hint="eastAsia"/>
          <w:sz w:val="27"/>
          <w:szCs w:val="27"/>
          <w:shd w:val="clear" w:color="auto" w:fill="FFFFFF"/>
        </w:rPr>
        <w:t>，较年初预算数增加</w:t>
      </w:r>
      <w:r>
        <w:rPr>
          <w:rFonts w:hint="eastAsia"/>
          <w:sz w:val="27"/>
          <w:szCs w:val="27"/>
          <w:shd w:val="clear" w:color="auto" w:fill="FFFFFF"/>
        </w:rPr>
        <w:t>51.65</w:t>
      </w:r>
      <w:r>
        <w:rPr>
          <w:rFonts w:hint="eastAsia"/>
          <w:sz w:val="27"/>
          <w:szCs w:val="27"/>
          <w:shd w:val="clear" w:color="auto" w:fill="FFFFFF"/>
        </w:rPr>
        <w:t>万元，增长</w:t>
      </w:r>
      <w:r>
        <w:rPr>
          <w:rFonts w:hint="eastAsia"/>
          <w:sz w:val="27"/>
          <w:szCs w:val="27"/>
          <w:shd w:val="clear" w:color="auto" w:fill="FFFFFF"/>
        </w:rPr>
        <w:t>51.6%</w:t>
      </w:r>
      <w:r>
        <w:rPr>
          <w:rFonts w:hint="eastAsia"/>
          <w:sz w:val="27"/>
          <w:szCs w:val="27"/>
          <w:shd w:val="clear" w:color="auto" w:fill="FFFFFF"/>
        </w:rPr>
        <w:t>，主要原因是</w:t>
      </w:r>
      <w:r>
        <w:rPr>
          <w:rFonts w:hint="eastAsia"/>
          <w:color w:val="333333"/>
          <w:shd w:val="clear" w:color="auto" w:fill="FFFFFF"/>
        </w:rPr>
        <w:t>本单位本年度人员增加了。</w:t>
      </w:r>
    </w:p>
    <w:p w:rsidR="00000000" w:rsidRDefault="00B2116A">
      <w:pPr>
        <w:pStyle w:val="Char"/>
        <w:shd w:val="clear" w:color="auto" w:fill="FFFFFF"/>
        <w:rPr>
          <w:rFonts w:hint="eastAsia"/>
          <w:shd w:val="clear" w:color="auto" w:fill="FFFFFF"/>
        </w:rPr>
      </w:pPr>
      <w:r>
        <w:rPr>
          <w:rFonts w:hint="eastAsia"/>
          <w:sz w:val="27"/>
          <w:szCs w:val="27"/>
          <w:shd w:val="clear" w:color="auto" w:fill="FFFFFF"/>
        </w:rPr>
        <w:lastRenderedPageBreak/>
        <w:t xml:space="preserve">  </w:t>
      </w:r>
      <w:r>
        <w:rPr>
          <w:rFonts w:hint="eastAsia"/>
          <w:sz w:val="27"/>
          <w:szCs w:val="27"/>
          <w:shd w:val="clear" w:color="auto" w:fill="FFFFFF"/>
        </w:rPr>
        <w:t>（</w:t>
      </w:r>
      <w:r>
        <w:rPr>
          <w:rFonts w:hint="eastAsia"/>
          <w:sz w:val="27"/>
          <w:szCs w:val="27"/>
          <w:shd w:val="clear" w:color="auto" w:fill="FFFFFF"/>
        </w:rPr>
        <w:t>4</w:t>
      </w:r>
      <w:r>
        <w:rPr>
          <w:rFonts w:hint="eastAsia"/>
          <w:sz w:val="27"/>
          <w:szCs w:val="27"/>
          <w:shd w:val="clear" w:color="auto" w:fill="FFFFFF"/>
        </w:rPr>
        <w:t>）住房保障支出</w:t>
      </w:r>
      <w:r>
        <w:rPr>
          <w:rFonts w:hint="eastAsia"/>
          <w:sz w:val="27"/>
          <w:szCs w:val="27"/>
          <w:shd w:val="clear" w:color="auto" w:fill="FFFFFF"/>
        </w:rPr>
        <w:t>113.44</w:t>
      </w:r>
      <w:r>
        <w:rPr>
          <w:rFonts w:hint="eastAsia"/>
          <w:sz w:val="27"/>
          <w:szCs w:val="27"/>
          <w:shd w:val="clear" w:color="auto" w:fill="FFFFFF"/>
        </w:rPr>
        <w:t>万元，占</w:t>
      </w:r>
      <w:r>
        <w:rPr>
          <w:rFonts w:hint="eastAsia"/>
          <w:sz w:val="27"/>
          <w:szCs w:val="27"/>
          <w:shd w:val="clear" w:color="auto" w:fill="FFFFFF"/>
        </w:rPr>
        <w:t>4%</w:t>
      </w:r>
      <w:r>
        <w:rPr>
          <w:rFonts w:hint="eastAsia"/>
          <w:sz w:val="27"/>
          <w:szCs w:val="27"/>
          <w:shd w:val="clear" w:color="auto" w:fill="FFFFFF"/>
        </w:rPr>
        <w:t>，较年初预算数减少</w:t>
      </w:r>
      <w:r>
        <w:rPr>
          <w:rFonts w:hint="eastAsia"/>
          <w:sz w:val="27"/>
          <w:szCs w:val="27"/>
          <w:shd w:val="clear" w:color="auto" w:fill="FFFFFF"/>
        </w:rPr>
        <w:t>4.56</w:t>
      </w:r>
      <w:r>
        <w:rPr>
          <w:rFonts w:hint="eastAsia"/>
          <w:sz w:val="27"/>
          <w:szCs w:val="27"/>
          <w:shd w:val="clear" w:color="auto" w:fill="FFFFFF"/>
        </w:rPr>
        <w:t>万元，下降</w:t>
      </w:r>
      <w:r>
        <w:rPr>
          <w:rFonts w:hint="eastAsia"/>
          <w:sz w:val="27"/>
          <w:szCs w:val="27"/>
          <w:shd w:val="clear" w:color="auto" w:fill="FFFFFF"/>
        </w:rPr>
        <w:t>3.9%</w:t>
      </w:r>
      <w:r>
        <w:rPr>
          <w:rFonts w:hint="eastAsia"/>
          <w:sz w:val="27"/>
          <w:szCs w:val="27"/>
          <w:shd w:val="clear" w:color="auto" w:fill="FFFFFF"/>
        </w:rPr>
        <w:t>，</w:t>
      </w:r>
      <w:r>
        <w:rPr>
          <w:rFonts w:hint="eastAsia"/>
          <w:color w:val="333333"/>
          <w:shd w:val="clear" w:color="auto" w:fill="FFFFFF"/>
        </w:rPr>
        <w:t>主要原因是本单位人员增加。人员工资调整和超额绩效增加导致一般公共预算财政拨款收入增长。</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（四）一般公共预算财政拨款基本支出决算情况说明。</w:t>
      </w:r>
    </w:p>
    <w:p w:rsidR="00000000" w:rsidRDefault="00B2116A">
      <w:pPr>
        <w:pStyle w:val="Char"/>
        <w:shd w:val="clear" w:color="auto" w:fill="FFFFFF"/>
        <w:autoSpaceDE w:val="0"/>
        <w:spacing w:line="360" w:lineRule="auto"/>
        <w:rPr>
          <w:rFonts w:hint="eastAsia"/>
          <w:color w:val="FF0000"/>
          <w:shd w:val="clear" w:color="auto" w:fill="FFFFFF"/>
        </w:rPr>
      </w:pPr>
      <w:r>
        <w:rPr>
          <w:rFonts w:hint="eastAsia"/>
          <w:sz w:val="27"/>
          <w:szCs w:val="27"/>
          <w:shd w:val="clear" w:color="auto" w:fill="FFFFFF"/>
        </w:rPr>
        <w:t xml:space="preserve">  2021</w:t>
      </w:r>
      <w:r>
        <w:rPr>
          <w:rFonts w:hint="eastAsia"/>
          <w:sz w:val="27"/>
          <w:szCs w:val="27"/>
          <w:shd w:val="clear" w:color="auto" w:fill="FFFFFF"/>
        </w:rPr>
        <w:t>年度一般公</w:t>
      </w:r>
      <w:r>
        <w:rPr>
          <w:rFonts w:hint="eastAsia"/>
          <w:sz w:val="27"/>
          <w:szCs w:val="27"/>
          <w:shd w:val="clear" w:color="auto" w:fill="FFFFFF"/>
        </w:rPr>
        <w:t>共财</w:t>
      </w:r>
      <w:r>
        <w:rPr>
          <w:rFonts w:hint="eastAsia"/>
          <w:shd w:val="clear" w:color="auto" w:fill="FFFFFF"/>
        </w:rPr>
        <w:t>政拨款基本支出</w:t>
      </w:r>
      <w:r>
        <w:rPr>
          <w:rFonts w:hint="eastAsia"/>
          <w:shd w:val="clear" w:color="auto" w:fill="FFFFFF"/>
        </w:rPr>
        <w:t>2,541.15</w:t>
      </w:r>
      <w:r>
        <w:rPr>
          <w:rFonts w:hint="eastAsia"/>
          <w:shd w:val="clear" w:color="auto" w:fill="FFFFFF"/>
        </w:rPr>
        <w:t>万元。其中：人员经费</w:t>
      </w:r>
      <w:r>
        <w:rPr>
          <w:rFonts w:hint="eastAsia"/>
          <w:shd w:val="clear" w:color="auto" w:fill="FFFFFF"/>
        </w:rPr>
        <w:t>2,346.95</w:t>
      </w:r>
      <w:r>
        <w:rPr>
          <w:rFonts w:hint="eastAsia"/>
          <w:shd w:val="clear" w:color="auto" w:fill="FFFFFF"/>
        </w:rPr>
        <w:t>万元，较上年决算数增加</w:t>
      </w:r>
      <w:r>
        <w:rPr>
          <w:rFonts w:hint="eastAsia"/>
          <w:shd w:val="clear" w:color="auto" w:fill="FFFFFF"/>
        </w:rPr>
        <w:t>12.11</w:t>
      </w:r>
      <w:r>
        <w:rPr>
          <w:rFonts w:hint="eastAsia"/>
          <w:shd w:val="clear" w:color="auto" w:fill="FFFFFF"/>
        </w:rPr>
        <w:t>万元，增长</w:t>
      </w:r>
      <w:r>
        <w:rPr>
          <w:rFonts w:hint="eastAsia"/>
          <w:shd w:val="clear" w:color="auto" w:fill="FFFFFF"/>
        </w:rPr>
        <w:t>0.5%</w:t>
      </w:r>
      <w:r>
        <w:rPr>
          <w:rFonts w:hint="eastAsia"/>
          <w:shd w:val="clear" w:color="auto" w:fill="FFFFFF"/>
        </w:rPr>
        <w:t>，主要原因是</w:t>
      </w:r>
      <w:r>
        <w:rPr>
          <w:rFonts w:hint="eastAsia"/>
          <w:color w:val="333333"/>
          <w:shd w:val="clear" w:color="auto" w:fill="FFFFFF"/>
        </w:rPr>
        <w:t>人员增加了</w:t>
      </w:r>
      <w:r>
        <w:rPr>
          <w:rFonts w:hint="eastAsia"/>
          <w:color w:val="333333"/>
          <w:shd w:val="clear" w:color="auto" w:fill="FFFFFF"/>
        </w:rPr>
        <w:t>,</w:t>
      </w:r>
      <w:r>
        <w:rPr>
          <w:rFonts w:hint="eastAsia"/>
          <w:color w:val="333333"/>
          <w:shd w:val="clear" w:color="auto" w:fill="FFFFFF"/>
        </w:rPr>
        <w:t>人员工资调整和超额绩效增加导致一般公共预算财政拨款收入增长。</w:t>
      </w:r>
      <w:r>
        <w:rPr>
          <w:rFonts w:hint="eastAsia"/>
          <w:shd w:val="clear" w:color="auto" w:fill="FFFFFF"/>
        </w:rPr>
        <w:t>人员经费用途主要包括</w:t>
      </w:r>
      <w:r>
        <w:rPr>
          <w:rFonts w:hint="eastAsia"/>
          <w:color w:val="333333"/>
          <w:shd w:val="clear" w:color="auto" w:fill="FFFFFF"/>
        </w:rPr>
        <w:t>基本工资、津贴补贴、绩效工资、社会保障缴费、其他福利支出等。</w:t>
      </w:r>
      <w:r>
        <w:rPr>
          <w:rFonts w:hint="eastAsia"/>
          <w:shd w:val="clear" w:color="auto" w:fill="FFFFFF"/>
        </w:rPr>
        <w:t>公用经费</w:t>
      </w:r>
      <w:r>
        <w:rPr>
          <w:rFonts w:hint="eastAsia"/>
          <w:shd w:val="clear" w:color="auto" w:fill="FFFFFF"/>
        </w:rPr>
        <w:t>194.20</w:t>
      </w:r>
      <w:r>
        <w:rPr>
          <w:rFonts w:hint="eastAsia"/>
          <w:shd w:val="clear" w:color="auto" w:fill="FFFFFF"/>
        </w:rPr>
        <w:t>万元，较上年决算数增加</w:t>
      </w:r>
      <w:r>
        <w:rPr>
          <w:rFonts w:hint="eastAsia"/>
          <w:shd w:val="clear" w:color="auto" w:fill="FFFFFF"/>
        </w:rPr>
        <w:t>41.79</w:t>
      </w:r>
      <w:r>
        <w:rPr>
          <w:rFonts w:hint="eastAsia"/>
          <w:shd w:val="clear" w:color="auto" w:fill="FFFFFF"/>
        </w:rPr>
        <w:t>万元，增长</w:t>
      </w:r>
      <w:r>
        <w:rPr>
          <w:rFonts w:hint="eastAsia"/>
          <w:shd w:val="clear" w:color="auto" w:fill="FFFFFF"/>
        </w:rPr>
        <w:t>27.4%</w:t>
      </w:r>
      <w:r>
        <w:rPr>
          <w:rFonts w:hint="eastAsia"/>
          <w:shd w:val="clear" w:color="auto" w:fill="FFFFFF"/>
        </w:rPr>
        <w:t>，主要原因是</w:t>
      </w:r>
      <w:r>
        <w:rPr>
          <w:rFonts w:hint="eastAsia"/>
          <w:color w:val="333333"/>
          <w:shd w:val="clear" w:color="auto" w:fill="FFFFFF"/>
        </w:rPr>
        <w:t>鼓励外出培训学习、校园维修维护增加等。</w:t>
      </w:r>
      <w:r>
        <w:rPr>
          <w:rFonts w:hint="eastAsia"/>
          <w:shd w:val="clear" w:color="auto" w:fill="FFFFFF"/>
        </w:rPr>
        <w:t>公用经费用途主要包括</w:t>
      </w:r>
      <w:r>
        <w:rPr>
          <w:rFonts w:hint="eastAsia"/>
          <w:color w:val="333333"/>
          <w:shd w:val="clear" w:color="auto" w:fill="FFFFFF"/>
        </w:rPr>
        <w:t>办公费、印刷费、培训费、劳务费、工会经费、维修费、水费、电费、邮电费等。</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（五）政</w:t>
      </w:r>
      <w:r>
        <w:rPr>
          <w:rStyle w:val="16"/>
          <w:rFonts w:ascii="宋体" w:hAnsi="宋体" w:hint="eastAsia"/>
          <w:sz w:val="27"/>
          <w:szCs w:val="27"/>
          <w:shd w:val="clear" w:color="auto" w:fill="FFFFFF"/>
        </w:rPr>
        <w:t>府性基金预算收支决算情况说明。</w:t>
      </w:r>
    </w:p>
    <w:p w:rsidR="00000000" w:rsidRDefault="00B2116A">
      <w:pPr>
        <w:pStyle w:val="Char"/>
        <w:shd w:val="clear" w:color="auto" w:fill="FFFFFF"/>
        <w:rPr>
          <w:rFonts w:hint="eastAsia"/>
          <w:shd w:val="clear" w:color="auto" w:fill="FFFFFF"/>
        </w:rPr>
      </w:pPr>
      <w:r>
        <w:rPr>
          <w:rFonts w:hint="eastAsia"/>
          <w:sz w:val="27"/>
          <w:szCs w:val="27"/>
          <w:shd w:val="clear" w:color="auto" w:fill="FFFFFF"/>
        </w:rPr>
        <w:t xml:space="preserve"> </w:t>
      </w:r>
      <w:r>
        <w:rPr>
          <w:rFonts w:hint="eastAsia"/>
          <w:color w:val="333333"/>
          <w:shd w:val="clear" w:color="auto" w:fill="FFFFFF"/>
        </w:rPr>
        <w:t>本部门</w:t>
      </w:r>
      <w:r>
        <w:rPr>
          <w:rFonts w:hint="eastAsia"/>
          <w:color w:val="333333"/>
          <w:shd w:val="clear" w:color="auto" w:fill="FFFFFF"/>
        </w:rPr>
        <w:t>2021</w:t>
      </w:r>
      <w:r>
        <w:rPr>
          <w:rFonts w:hint="eastAsia"/>
          <w:color w:val="333333"/>
          <w:shd w:val="clear" w:color="auto" w:fill="FFFFFF"/>
        </w:rPr>
        <w:t>年度无政府性基金预算财政拨款收支。</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（六）国有资本经营预算财政拨款支出决算情况说明。</w:t>
      </w:r>
    </w:p>
    <w:p w:rsidR="00000000" w:rsidRDefault="00B2116A">
      <w:pPr>
        <w:pStyle w:val="Char"/>
        <w:shd w:val="clear" w:color="auto" w:fill="FFFFFF"/>
        <w:rPr>
          <w:rFonts w:hint="eastAsia"/>
          <w:shd w:val="clear" w:color="auto" w:fill="FFFFFF"/>
        </w:rPr>
      </w:pPr>
      <w:r>
        <w:rPr>
          <w:rFonts w:hint="eastAsia"/>
          <w:sz w:val="27"/>
          <w:szCs w:val="27"/>
          <w:shd w:val="clear" w:color="auto" w:fill="FFFFFF"/>
        </w:rPr>
        <w:t xml:space="preserve"> </w:t>
      </w:r>
      <w:r>
        <w:rPr>
          <w:rFonts w:hint="eastAsia"/>
          <w:color w:val="333333"/>
          <w:shd w:val="clear" w:color="auto" w:fill="FFFFFF"/>
        </w:rPr>
        <w:t>本部门</w:t>
      </w:r>
      <w:r>
        <w:rPr>
          <w:rFonts w:hint="eastAsia"/>
          <w:color w:val="333333"/>
          <w:shd w:val="clear" w:color="auto" w:fill="FFFFFF"/>
        </w:rPr>
        <w:t>2021</w:t>
      </w:r>
      <w:r>
        <w:rPr>
          <w:rFonts w:hint="eastAsia"/>
          <w:color w:val="333333"/>
          <w:shd w:val="clear" w:color="auto" w:fill="FFFFFF"/>
        </w:rPr>
        <w:t>年度无国有资本经营预算财政拨款支出。</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三、“三公”经费情况说明</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（一）“三公”经费支出总体情况说明。</w:t>
      </w:r>
    </w:p>
    <w:p w:rsidR="00000000" w:rsidRDefault="00B2116A">
      <w:pPr>
        <w:pStyle w:val="Char"/>
        <w:shd w:val="clear" w:color="auto" w:fill="FFFFFF"/>
        <w:rPr>
          <w:rFonts w:hint="eastAsia"/>
          <w:shd w:val="clear" w:color="auto" w:fill="FFFFFF"/>
        </w:rPr>
      </w:pPr>
      <w:r>
        <w:rPr>
          <w:rFonts w:hint="eastAsia"/>
          <w:sz w:val="27"/>
          <w:szCs w:val="27"/>
          <w:shd w:val="clear" w:color="auto" w:fill="FFFFFF"/>
        </w:rPr>
        <w:t xml:space="preserve">   2021</w:t>
      </w:r>
      <w:r>
        <w:rPr>
          <w:rFonts w:hint="eastAsia"/>
          <w:sz w:val="27"/>
          <w:szCs w:val="27"/>
          <w:shd w:val="clear" w:color="auto" w:fill="FFFFFF"/>
        </w:rPr>
        <w:t>年度“三公”经费支出共计</w:t>
      </w:r>
      <w:r>
        <w:rPr>
          <w:rFonts w:hint="eastAsia"/>
          <w:sz w:val="27"/>
          <w:szCs w:val="27"/>
          <w:shd w:val="clear" w:color="auto" w:fill="FFFFFF"/>
        </w:rPr>
        <w:t>0.00</w:t>
      </w:r>
      <w:r>
        <w:rPr>
          <w:rFonts w:hint="eastAsia"/>
          <w:sz w:val="27"/>
          <w:szCs w:val="27"/>
          <w:shd w:val="clear" w:color="auto" w:fill="FFFFFF"/>
        </w:rPr>
        <w:t>万元，较年初预算数增加</w:t>
      </w:r>
      <w:r>
        <w:rPr>
          <w:rFonts w:hint="eastAsia"/>
          <w:sz w:val="27"/>
          <w:szCs w:val="27"/>
          <w:shd w:val="clear" w:color="auto" w:fill="FFFFFF"/>
        </w:rPr>
        <w:t>0.00</w:t>
      </w:r>
      <w:r>
        <w:rPr>
          <w:rFonts w:hint="eastAsia"/>
          <w:sz w:val="27"/>
          <w:szCs w:val="27"/>
          <w:shd w:val="clear" w:color="auto" w:fill="FFFFFF"/>
        </w:rPr>
        <w:t>万元，增长</w:t>
      </w:r>
      <w:r>
        <w:rPr>
          <w:rFonts w:hint="eastAsia"/>
          <w:sz w:val="27"/>
          <w:szCs w:val="27"/>
          <w:shd w:val="clear" w:color="auto" w:fill="FFFFFF"/>
        </w:rPr>
        <w:t>0%</w:t>
      </w:r>
      <w:r>
        <w:rPr>
          <w:rFonts w:hint="eastAsia"/>
          <w:sz w:val="27"/>
          <w:szCs w:val="27"/>
          <w:shd w:val="clear" w:color="auto" w:fill="FFFFFF"/>
        </w:rPr>
        <w:t>，主要原因是</w:t>
      </w:r>
      <w:r>
        <w:rPr>
          <w:rFonts w:hint="eastAsia"/>
          <w:color w:val="333333"/>
          <w:shd w:val="clear" w:color="auto" w:fill="FFFFFF"/>
        </w:rPr>
        <w:t>本单位</w:t>
      </w:r>
      <w:r>
        <w:rPr>
          <w:rFonts w:hint="eastAsia"/>
          <w:color w:val="333333"/>
          <w:shd w:val="clear" w:color="auto" w:fill="FFFFFF"/>
        </w:rPr>
        <w:t>2021</w:t>
      </w:r>
      <w:r>
        <w:rPr>
          <w:rFonts w:hint="eastAsia"/>
          <w:color w:val="333333"/>
          <w:shd w:val="clear" w:color="auto" w:fill="FFFFFF"/>
        </w:rPr>
        <w:t>年未发生“三公”经费支出。</w:t>
      </w:r>
      <w:r>
        <w:rPr>
          <w:rFonts w:hint="eastAsia"/>
          <w:sz w:val="27"/>
          <w:szCs w:val="27"/>
          <w:shd w:val="clear" w:color="auto" w:fill="FFFFFF"/>
        </w:rPr>
        <w:t>较上年支出数减少</w:t>
      </w:r>
      <w:r>
        <w:rPr>
          <w:rFonts w:hint="eastAsia"/>
          <w:sz w:val="27"/>
          <w:szCs w:val="27"/>
          <w:shd w:val="clear" w:color="auto" w:fill="FFFFFF"/>
        </w:rPr>
        <w:t>0.13</w:t>
      </w:r>
      <w:r>
        <w:rPr>
          <w:rFonts w:hint="eastAsia"/>
          <w:sz w:val="27"/>
          <w:szCs w:val="27"/>
          <w:shd w:val="clear" w:color="auto" w:fill="FFFFFF"/>
        </w:rPr>
        <w:t>万元，下降</w:t>
      </w:r>
      <w:r>
        <w:rPr>
          <w:rFonts w:hint="eastAsia"/>
          <w:sz w:val="27"/>
          <w:szCs w:val="27"/>
          <w:shd w:val="clear" w:color="auto" w:fill="FFFFFF"/>
        </w:rPr>
        <w:t>100%</w:t>
      </w:r>
      <w:r>
        <w:rPr>
          <w:rFonts w:hint="eastAsia"/>
          <w:sz w:val="27"/>
          <w:szCs w:val="27"/>
          <w:shd w:val="clear" w:color="auto" w:fill="FFFFFF"/>
        </w:rPr>
        <w:t>，主要原因是</w:t>
      </w:r>
      <w:r>
        <w:rPr>
          <w:rFonts w:hint="eastAsia"/>
          <w:color w:val="333333"/>
          <w:shd w:val="clear" w:color="auto" w:fill="FFFFFF"/>
        </w:rPr>
        <w:t>较上年公务接待次数减少。</w:t>
      </w:r>
    </w:p>
    <w:p w:rsidR="00000000" w:rsidRDefault="00B2116A">
      <w:pPr>
        <w:pStyle w:val="Char"/>
        <w:shd w:val="clear" w:color="auto" w:fill="FFFFFF"/>
        <w:rPr>
          <w:rFonts w:hint="eastAsia"/>
          <w:sz w:val="27"/>
          <w:szCs w:val="27"/>
          <w:shd w:val="clear" w:color="auto" w:fill="FFFFFF"/>
        </w:rPr>
      </w:pPr>
      <w:r>
        <w:rPr>
          <w:rStyle w:val="16"/>
          <w:rFonts w:ascii="宋体" w:hAnsi="宋体" w:hint="eastAsia"/>
          <w:sz w:val="27"/>
          <w:szCs w:val="27"/>
          <w:shd w:val="clear" w:color="auto" w:fill="FFFFFF"/>
        </w:rPr>
        <w:lastRenderedPageBreak/>
        <w:t xml:space="preserve">  </w:t>
      </w:r>
      <w:r>
        <w:rPr>
          <w:rStyle w:val="16"/>
          <w:rFonts w:ascii="宋体" w:hAnsi="宋体" w:hint="eastAsia"/>
          <w:sz w:val="27"/>
          <w:szCs w:val="27"/>
          <w:shd w:val="clear" w:color="auto" w:fill="FFFFFF"/>
        </w:rPr>
        <w:t>（二）“三公”经费分项</w:t>
      </w:r>
      <w:r>
        <w:rPr>
          <w:rStyle w:val="16"/>
          <w:rFonts w:ascii="宋体" w:hAnsi="宋体" w:hint="eastAsia"/>
          <w:sz w:val="27"/>
          <w:szCs w:val="27"/>
          <w:shd w:val="clear" w:color="auto" w:fill="FFFFFF"/>
        </w:rPr>
        <w:t>支出情况。</w:t>
      </w:r>
    </w:p>
    <w:p w:rsidR="00000000" w:rsidRDefault="00B2116A">
      <w:pPr>
        <w:pStyle w:val="Char"/>
        <w:spacing w:before="0" w:beforeAutospacing="0"/>
        <w:ind w:firstLineChars="200" w:firstLine="540"/>
        <w:rPr>
          <w:rFonts w:hint="eastAsia"/>
        </w:rPr>
      </w:pPr>
      <w:r>
        <w:rPr>
          <w:rFonts w:hint="eastAsia"/>
          <w:sz w:val="27"/>
          <w:szCs w:val="27"/>
          <w:shd w:val="clear" w:color="auto" w:fill="FFFFFF"/>
        </w:rPr>
        <w:t>2021</w:t>
      </w:r>
      <w:r>
        <w:rPr>
          <w:rFonts w:hint="eastAsia"/>
          <w:sz w:val="27"/>
          <w:szCs w:val="27"/>
          <w:shd w:val="clear" w:color="auto" w:fill="FFFFFF"/>
        </w:rPr>
        <w:t>年度本部门因公出国（境）费用</w:t>
      </w:r>
      <w:r>
        <w:rPr>
          <w:rFonts w:hint="eastAsia"/>
          <w:sz w:val="27"/>
          <w:szCs w:val="27"/>
          <w:shd w:val="clear" w:color="auto" w:fill="FFFFFF"/>
        </w:rPr>
        <w:t>0.00</w:t>
      </w:r>
      <w:r>
        <w:rPr>
          <w:rFonts w:hint="eastAsia"/>
          <w:sz w:val="27"/>
          <w:szCs w:val="27"/>
          <w:shd w:val="clear" w:color="auto" w:fill="FFFFFF"/>
        </w:rPr>
        <w:t>万元，主要用于本单位因公出国（境）费用。费用支出较年初预算数增加</w:t>
      </w:r>
      <w:r>
        <w:rPr>
          <w:rFonts w:hint="eastAsia"/>
          <w:sz w:val="27"/>
          <w:szCs w:val="27"/>
          <w:shd w:val="clear" w:color="auto" w:fill="FFFFFF"/>
        </w:rPr>
        <w:t>0.00</w:t>
      </w:r>
      <w:r>
        <w:rPr>
          <w:rFonts w:hint="eastAsia"/>
          <w:sz w:val="27"/>
          <w:szCs w:val="27"/>
          <w:shd w:val="clear" w:color="auto" w:fill="FFFFFF"/>
        </w:rPr>
        <w:t>万元，增长</w:t>
      </w:r>
      <w:r>
        <w:rPr>
          <w:rFonts w:hint="eastAsia"/>
          <w:sz w:val="27"/>
          <w:szCs w:val="27"/>
          <w:shd w:val="clear" w:color="auto" w:fill="FFFFFF"/>
        </w:rPr>
        <w:t>0%</w:t>
      </w:r>
      <w:r>
        <w:rPr>
          <w:rFonts w:hint="eastAsia"/>
          <w:sz w:val="27"/>
          <w:szCs w:val="27"/>
          <w:shd w:val="clear" w:color="auto" w:fill="FFFFFF"/>
        </w:rPr>
        <w:t>，主要是本单位</w:t>
      </w:r>
      <w:r>
        <w:rPr>
          <w:rFonts w:hint="eastAsia"/>
          <w:sz w:val="27"/>
          <w:szCs w:val="27"/>
          <w:shd w:val="clear" w:color="auto" w:fill="FFFFFF"/>
        </w:rPr>
        <w:t>2021</w:t>
      </w:r>
      <w:r>
        <w:rPr>
          <w:rFonts w:hint="eastAsia"/>
          <w:sz w:val="27"/>
          <w:szCs w:val="27"/>
          <w:shd w:val="clear" w:color="auto" w:fill="FFFFFF"/>
        </w:rPr>
        <w:t>年度未发生因公出国（境）费用。较上年支出数增加</w:t>
      </w:r>
      <w:r>
        <w:rPr>
          <w:rFonts w:hint="eastAsia"/>
          <w:sz w:val="27"/>
          <w:szCs w:val="27"/>
          <w:shd w:val="clear" w:color="auto" w:fill="FFFFFF"/>
        </w:rPr>
        <w:t>0.00</w:t>
      </w:r>
      <w:r>
        <w:rPr>
          <w:rFonts w:hint="eastAsia"/>
          <w:sz w:val="27"/>
          <w:szCs w:val="27"/>
          <w:shd w:val="clear" w:color="auto" w:fill="FFFFFF"/>
        </w:rPr>
        <w:t>万元，增长</w:t>
      </w:r>
      <w:r>
        <w:rPr>
          <w:rFonts w:hint="eastAsia"/>
          <w:sz w:val="27"/>
          <w:szCs w:val="27"/>
          <w:shd w:val="clear" w:color="auto" w:fill="FFFFFF"/>
        </w:rPr>
        <w:t>0%</w:t>
      </w:r>
      <w:r>
        <w:rPr>
          <w:rFonts w:hint="eastAsia"/>
          <w:sz w:val="27"/>
          <w:szCs w:val="27"/>
          <w:shd w:val="clear" w:color="auto" w:fill="FFFFFF"/>
        </w:rPr>
        <w:t>，主要原因是本单位</w:t>
      </w:r>
      <w:r>
        <w:rPr>
          <w:rFonts w:hint="eastAsia"/>
          <w:sz w:val="27"/>
          <w:szCs w:val="27"/>
          <w:shd w:val="clear" w:color="auto" w:fill="FFFFFF"/>
        </w:rPr>
        <w:t>2021</w:t>
      </w:r>
      <w:r>
        <w:rPr>
          <w:rFonts w:hint="eastAsia"/>
          <w:sz w:val="27"/>
          <w:szCs w:val="27"/>
          <w:shd w:val="clear" w:color="auto" w:fill="FFFFFF"/>
        </w:rPr>
        <w:t>年度未发生因公出国（境）费用。</w:t>
      </w:r>
    </w:p>
    <w:p w:rsidR="00000000" w:rsidRDefault="00B2116A">
      <w:pPr>
        <w:pStyle w:val="Char"/>
        <w:spacing w:before="0" w:beforeAutospacing="0"/>
        <w:rPr>
          <w:rFonts w:hint="eastAsia"/>
        </w:rPr>
      </w:pPr>
      <w:r>
        <w:rPr>
          <w:rFonts w:hint="eastAsia"/>
          <w:sz w:val="27"/>
          <w:szCs w:val="27"/>
          <w:shd w:val="clear" w:color="auto" w:fill="FFFFFF"/>
        </w:rPr>
        <w:t xml:space="preserve">  </w:t>
      </w:r>
      <w:r>
        <w:rPr>
          <w:rFonts w:hint="eastAsia"/>
          <w:sz w:val="27"/>
          <w:szCs w:val="27"/>
          <w:shd w:val="clear" w:color="auto" w:fill="FFFFFF"/>
        </w:rPr>
        <w:t>公务车购置费</w:t>
      </w:r>
      <w:r>
        <w:rPr>
          <w:rFonts w:hint="eastAsia"/>
          <w:sz w:val="27"/>
          <w:szCs w:val="27"/>
          <w:shd w:val="clear" w:color="auto" w:fill="FFFFFF"/>
        </w:rPr>
        <w:t>0.00</w:t>
      </w:r>
      <w:r>
        <w:rPr>
          <w:rFonts w:hint="eastAsia"/>
          <w:sz w:val="27"/>
          <w:szCs w:val="27"/>
          <w:shd w:val="clear" w:color="auto" w:fill="FFFFFF"/>
        </w:rPr>
        <w:t>万元，主要用于本单位公务车购置费用。费用支出较年初预算数增加</w:t>
      </w:r>
      <w:r>
        <w:rPr>
          <w:rFonts w:hint="eastAsia"/>
          <w:sz w:val="27"/>
          <w:szCs w:val="27"/>
          <w:shd w:val="clear" w:color="auto" w:fill="FFFFFF"/>
        </w:rPr>
        <w:t>0.00</w:t>
      </w:r>
      <w:r>
        <w:rPr>
          <w:rFonts w:hint="eastAsia"/>
          <w:sz w:val="27"/>
          <w:szCs w:val="27"/>
          <w:shd w:val="clear" w:color="auto" w:fill="FFFFFF"/>
        </w:rPr>
        <w:t>万元，增长</w:t>
      </w:r>
      <w:r>
        <w:rPr>
          <w:rFonts w:hint="eastAsia"/>
          <w:sz w:val="27"/>
          <w:szCs w:val="27"/>
          <w:shd w:val="clear" w:color="auto" w:fill="FFFFFF"/>
        </w:rPr>
        <w:t>0%</w:t>
      </w:r>
      <w:r>
        <w:rPr>
          <w:rFonts w:hint="eastAsia"/>
          <w:sz w:val="27"/>
          <w:szCs w:val="27"/>
          <w:shd w:val="clear" w:color="auto" w:fill="FFFFFF"/>
        </w:rPr>
        <w:t>，主要原因是本单位</w:t>
      </w:r>
      <w:r>
        <w:rPr>
          <w:rFonts w:hint="eastAsia"/>
          <w:sz w:val="27"/>
          <w:szCs w:val="27"/>
          <w:shd w:val="clear" w:color="auto" w:fill="FFFFFF"/>
        </w:rPr>
        <w:t>2021</w:t>
      </w:r>
      <w:r>
        <w:rPr>
          <w:rFonts w:hint="eastAsia"/>
          <w:sz w:val="27"/>
          <w:szCs w:val="27"/>
          <w:shd w:val="clear" w:color="auto" w:fill="FFFFFF"/>
        </w:rPr>
        <w:t>年度未发生公务车购置费用。较上年支出数增加</w:t>
      </w:r>
      <w:r>
        <w:rPr>
          <w:rFonts w:hint="eastAsia"/>
          <w:sz w:val="27"/>
          <w:szCs w:val="27"/>
          <w:shd w:val="clear" w:color="auto" w:fill="FFFFFF"/>
        </w:rPr>
        <w:t>0.00</w:t>
      </w:r>
      <w:r>
        <w:rPr>
          <w:rFonts w:hint="eastAsia"/>
          <w:sz w:val="27"/>
          <w:szCs w:val="27"/>
          <w:shd w:val="clear" w:color="auto" w:fill="FFFFFF"/>
        </w:rPr>
        <w:t>万元，增长</w:t>
      </w:r>
      <w:r>
        <w:rPr>
          <w:rFonts w:hint="eastAsia"/>
          <w:sz w:val="27"/>
          <w:szCs w:val="27"/>
          <w:shd w:val="clear" w:color="auto" w:fill="FFFFFF"/>
        </w:rPr>
        <w:t>0%</w:t>
      </w:r>
      <w:r>
        <w:rPr>
          <w:rFonts w:hint="eastAsia"/>
          <w:sz w:val="27"/>
          <w:szCs w:val="27"/>
          <w:shd w:val="clear" w:color="auto" w:fill="FFFFFF"/>
        </w:rPr>
        <w:t>，主要原因是本单位</w:t>
      </w:r>
      <w:r>
        <w:rPr>
          <w:rFonts w:hint="eastAsia"/>
          <w:sz w:val="27"/>
          <w:szCs w:val="27"/>
          <w:shd w:val="clear" w:color="auto" w:fill="FFFFFF"/>
        </w:rPr>
        <w:t>2021</w:t>
      </w:r>
      <w:r>
        <w:rPr>
          <w:rFonts w:hint="eastAsia"/>
          <w:sz w:val="27"/>
          <w:szCs w:val="27"/>
          <w:shd w:val="clear" w:color="auto" w:fill="FFFFFF"/>
        </w:rPr>
        <w:t>年度未发生公务车购置费用。</w:t>
      </w:r>
    </w:p>
    <w:p w:rsidR="00000000" w:rsidRDefault="00B2116A">
      <w:pPr>
        <w:pStyle w:val="Char"/>
        <w:spacing w:before="0" w:beforeAutospacing="0"/>
        <w:rPr>
          <w:rFonts w:hint="eastAsia"/>
        </w:rPr>
      </w:pPr>
      <w:r>
        <w:rPr>
          <w:rFonts w:hint="eastAsia"/>
          <w:sz w:val="27"/>
          <w:szCs w:val="27"/>
          <w:shd w:val="clear" w:color="auto" w:fill="FFFFFF"/>
        </w:rPr>
        <w:t xml:space="preserve">  </w:t>
      </w:r>
      <w:r>
        <w:rPr>
          <w:rFonts w:hint="eastAsia"/>
          <w:sz w:val="27"/>
          <w:szCs w:val="27"/>
          <w:shd w:val="clear" w:color="auto" w:fill="FFFFFF"/>
        </w:rPr>
        <w:t>公务车运行维护费</w:t>
      </w:r>
      <w:r>
        <w:rPr>
          <w:rFonts w:hint="eastAsia"/>
          <w:sz w:val="27"/>
          <w:szCs w:val="27"/>
          <w:shd w:val="clear" w:color="auto" w:fill="FFFFFF"/>
        </w:rPr>
        <w:t>0.00</w:t>
      </w:r>
      <w:r>
        <w:rPr>
          <w:rFonts w:hint="eastAsia"/>
          <w:sz w:val="27"/>
          <w:szCs w:val="27"/>
          <w:shd w:val="clear" w:color="auto" w:fill="FFFFFF"/>
        </w:rPr>
        <w:t>万元，主要用于本单位公务车运行维护费费用。费用支出较年初预算数增加</w:t>
      </w:r>
      <w:r>
        <w:rPr>
          <w:rFonts w:hint="eastAsia"/>
          <w:sz w:val="27"/>
          <w:szCs w:val="27"/>
          <w:shd w:val="clear" w:color="auto" w:fill="FFFFFF"/>
        </w:rPr>
        <w:t>0.00</w:t>
      </w:r>
      <w:r>
        <w:rPr>
          <w:rFonts w:hint="eastAsia"/>
          <w:sz w:val="27"/>
          <w:szCs w:val="27"/>
          <w:shd w:val="clear" w:color="auto" w:fill="FFFFFF"/>
        </w:rPr>
        <w:t>万元，增长</w:t>
      </w:r>
      <w:r>
        <w:rPr>
          <w:rFonts w:hint="eastAsia"/>
          <w:sz w:val="27"/>
          <w:szCs w:val="27"/>
          <w:shd w:val="clear" w:color="auto" w:fill="FFFFFF"/>
        </w:rPr>
        <w:t>%</w:t>
      </w:r>
      <w:r>
        <w:rPr>
          <w:rFonts w:hint="eastAsia"/>
          <w:sz w:val="27"/>
          <w:szCs w:val="27"/>
          <w:shd w:val="clear" w:color="auto" w:fill="FFFFFF"/>
        </w:rPr>
        <w:t>，主要原因是本单位</w:t>
      </w:r>
      <w:r>
        <w:rPr>
          <w:rFonts w:hint="eastAsia"/>
          <w:sz w:val="27"/>
          <w:szCs w:val="27"/>
          <w:shd w:val="clear" w:color="auto" w:fill="FFFFFF"/>
        </w:rPr>
        <w:t>2021</w:t>
      </w:r>
      <w:r>
        <w:rPr>
          <w:rFonts w:hint="eastAsia"/>
          <w:sz w:val="27"/>
          <w:szCs w:val="27"/>
          <w:shd w:val="clear" w:color="auto" w:fill="FFFFFF"/>
        </w:rPr>
        <w:t>年度未发生公务车运行维护费费用。较上年支出数增加</w:t>
      </w:r>
      <w:r>
        <w:rPr>
          <w:rFonts w:hint="eastAsia"/>
          <w:sz w:val="27"/>
          <w:szCs w:val="27"/>
          <w:shd w:val="clear" w:color="auto" w:fill="FFFFFF"/>
        </w:rPr>
        <w:t>0.00</w:t>
      </w:r>
      <w:r>
        <w:rPr>
          <w:rFonts w:hint="eastAsia"/>
          <w:sz w:val="27"/>
          <w:szCs w:val="27"/>
          <w:shd w:val="clear" w:color="auto" w:fill="FFFFFF"/>
        </w:rPr>
        <w:t>万元，增长</w:t>
      </w:r>
      <w:r>
        <w:rPr>
          <w:rFonts w:hint="eastAsia"/>
          <w:sz w:val="27"/>
          <w:szCs w:val="27"/>
          <w:shd w:val="clear" w:color="auto" w:fill="FFFFFF"/>
        </w:rPr>
        <w:t>0%</w:t>
      </w:r>
      <w:r>
        <w:rPr>
          <w:rFonts w:hint="eastAsia"/>
          <w:sz w:val="27"/>
          <w:szCs w:val="27"/>
          <w:shd w:val="clear" w:color="auto" w:fill="FFFFFF"/>
        </w:rPr>
        <w:t>，主要原因是本单位</w:t>
      </w:r>
      <w:r>
        <w:rPr>
          <w:rFonts w:hint="eastAsia"/>
          <w:sz w:val="27"/>
          <w:szCs w:val="27"/>
          <w:shd w:val="clear" w:color="auto" w:fill="FFFFFF"/>
        </w:rPr>
        <w:t>2021</w:t>
      </w:r>
      <w:r>
        <w:rPr>
          <w:rFonts w:hint="eastAsia"/>
          <w:sz w:val="27"/>
          <w:szCs w:val="27"/>
          <w:shd w:val="clear" w:color="auto" w:fill="FFFFFF"/>
        </w:rPr>
        <w:t>年度未发生公务车运行维护费费用。</w:t>
      </w:r>
    </w:p>
    <w:p w:rsidR="00000000" w:rsidRDefault="00B2116A">
      <w:pPr>
        <w:pStyle w:val="Char"/>
        <w:spacing w:before="0" w:beforeAutospacing="0"/>
        <w:rPr>
          <w:rFonts w:hint="eastAsia"/>
        </w:rPr>
      </w:pPr>
      <w:r>
        <w:rPr>
          <w:rFonts w:hint="eastAsia"/>
          <w:sz w:val="27"/>
          <w:szCs w:val="27"/>
          <w:shd w:val="clear" w:color="auto" w:fill="FFFFFF"/>
        </w:rPr>
        <w:t xml:space="preserve">  </w:t>
      </w:r>
      <w:r>
        <w:rPr>
          <w:rFonts w:hint="eastAsia"/>
          <w:sz w:val="27"/>
          <w:szCs w:val="27"/>
          <w:shd w:val="clear" w:color="auto" w:fill="FFFFFF"/>
        </w:rPr>
        <w:t>公务接待费</w:t>
      </w:r>
      <w:r>
        <w:rPr>
          <w:rFonts w:hint="eastAsia"/>
          <w:sz w:val="27"/>
          <w:szCs w:val="27"/>
          <w:shd w:val="clear" w:color="auto" w:fill="FFFFFF"/>
        </w:rPr>
        <w:t>0.00</w:t>
      </w:r>
      <w:r>
        <w:rPr>
          <w:rFonts w:hint="eastAsia"/>
          <w:sz w:val="27"/>
          <w:szCs w:val="27"/>
          <w:shd w:val="clear" w:color="auto" w:fill="FFFFFF"/>
        </w:rPr>
        <w:t>万元，主要用于本单位接待费用</w:t>
      </w:r>
      <w:r>
        <w:rPr>
          <w:rFonts w:hint="eastAsia"/>
          <w:color w:val="FF0000"/>
          <w:sz w:val="27"/>
          <w:szCs w:val="27"/>
          <w:shd w:val="clear" w:color="auto" w:fill="FFFFFF"/>
        </w:rPr>
        <w:t>。</w:t>
      </w:r>
      <w:r>
        <w:rPr>
          <w:rFonts w:hint="eastAsia"/>
          <w:sz w:val="27"/>
          <w:szCs w:val="27"/>
          <w:shd w:val="clear" w:color="auto" w:fill="FFFFFF"/>
        </w:rPr>
        <w:t>费用支出较年初预算数增加</w:t>
      </w:r>
      <w:r>
        <w:rPr>
          <w:rFonts w:hint="eastAsia"/>
          <w:sz w:val="27"/>
          <w:szCs w:val="27"/>
          <w:shd w:val="clear" w:color="auto" w:fill="FFFFFF"/>
        </w:rPr>
        <w:t>0.00</w:t>
      </w:r>
      <w:r>
        <w:rPr>
          <w:rFonts w:hint="eastAsia"/>
          <w:sz w:val="27"/>
          <w:szCs w:val="27"/>
          <w:shd w:val="clear" w:color="auto" w:fill="FFFFFF"/>
        </w:rPr>
        <w:t>万元，增长</w:t>
      </w:r>
      <w:r>
        <w:rPr>
          <w:rFonts w:hint="eastAsia"/>
          <w:sz w:val="27"/>
          <w:szCs w:val="27"/>
          <w:shd w:val="clear" w:color="auto" w:fill="FFFFFF"/>
        </w:rPr>
        <w:t>0%</w:t>
      </w:r>
      <w:r>
        <w:rPr>
          <w:rFonts w:hint="eastAsia"/>
          <w:sz w:val="27"/>
          <w:szCs w:val="27"/>
          <w:shd w:val="clear" w:color="auto" w:fill="FFFFFF"/>
        </w:rPr>
        <w:t>，主要原因是本单位</w:t>
      </w:r>
      <w:r>
        <w:rPr>
          <w:rFonts w:hint="eastAsia"/>
          <w:sz w:val="27"/>
          <w:szCs w:val="27"/>
          <w:shd w:val="clear" w:color="auto" w:fill="FFFFFF"/>
        </w:rPr>
        <w:t>2021</w:t>
      </w:r>
      <w:r>
        <w:rPr>
          <w:rFonts w:hint="eastAsia"/>
          <w:sz w:val="27"/>
          <w:szCs w:val="27"/>
          <w:shd w:val="clear" w:color="auto" w:fill="FFFFFF"/>
        </w:rPr>
        <w:t>年度未发生公务接待费用。较上年支出数减少</w:t>
      </w:r>
      <w:r>
        <w:rPr>
          <w:rFonts w:hint="eastAsia"/>
          <w:sz w:val="27"/>
          <w:szCs w:val="27"/>
          <w:shd w:val="clear" w:color="auto" w:fill="FFFFFF"/>
        </w:rPr>
        <w:t>0.13</w:t>
      </w:r>
      <w:r>
        <w:rPr>
          <w:rFonts w:hint="eastAsia"/>
          <w:sz w:val="27"/>
          <w:szCs w:val="27"/>
          <w:shd w:val="clear" w:color="auto" w:fill="FFFFFF"/>
        </w:rPr>
        <w:t>万元，下降</w:t>
      </w:r>
      <w:r>
        <w:rPr>
          <w:rFonts w:hint="eastAsia"/>
          <w:sz w:val="27"/>
          <w:szCs w:val="27"/>
          <w:shd w:val="clear" w:color="auto" w:fill="FFFFFF"/>
        </w:rPr>
        <w:t>100%</w:t>
      </w:r>
      <w:r>
        <w:rPr>
          <w:rFonts w:hint="eastAsia"/>
          <w:sz w:val="27"/>
          <w:szCs w:val="27"/>
          <w:shd w:val="clear" w:color="auto" w:fill="FFFFFF"/>
        </w:rPr>
        <w:t>，主要原因是本单位</w:t>
      </w:r>
      <w:r>
        <w:rPr>
          <w:rFonts w:hint="eastAsia"/>
          <w:sz w:val="27"/>
          <w:szCs w:val="27"/>
          <w:shd w:val="clear" w:color="auto" w:fill="FFFFFF"/>
        </w:rPr>
        <w:t>202</w:t>
      </w:r>
      <w:r>
        <w:rPr>
          <w:rFonts w:hint="eastAsia"/>
          <w:sz w:val="27"/>
          <w:szCs w:val="27"/>
          <w:shd w:val="clear" w:color="auto" w:fill="FFFFFF"/>
        </w:rPr>
        <w:t>1</w:t>
      </w:r>
      <w:r>
        <w:rPr>
          <w:rFonts w:hint="eastAsia"/>
          <w:sz w:val="27"/>
          <w:szCs w:val="27"/>
          <w:shd w:val="clear" w:color="auto" w:fill="FFFFFF"/>
        </w:rPr>
        <w:t>年度未发生公务接待费用，</w:t>
      </w:r>
      <w:r>
        <w:rPr>
          <w:rFonts w:hint="eastAsia"/>
          <w:color w:val="333333"/>
          <w:shd w:val="clear" w:color="auto" w:fill="FFFFFF"/>
        </w:rPr>
        <w:t>较上年公务接待次数减少。</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（三）“三公”经费实物量情况。</w:t>
      </w:r>
    </w:p>
    <w:p w:rsidR="00000000" w:rsidRDefault="00B2116A">
      <w:pPr>
        <w:pStyle w:val="Char"/>
        <w:shd w:val="clear" w:color="auto" w:fill="FFFFFF"/>
        <w:rPr>
          <w:rFonts w:hint="eastAsia"/>
          <w:shd w:val="clear" w:color="auto" w:fill="FFFFFF"/>
        </w:rPr>
      </w:pPr>
      <w:r>
        <w:rPr>
          <w:rFonts w:hint="eastAsia"/>
          <w:sz w:val="27"/>
          <w:szCs w:val="27"/>
          <w:shd w:val="clear" w:color="auto" w:fill="FFFFFF"/>
        </w:rPr>
        <w:lastRenderedPageBreak/>
        <w:t xml:space="preserve">  2021</w:t>
      </w:r>
      <w:r>
        <w:rPr>
          <w:rFonts w:hint="eastAsia"/>
          <w:sz w:val="27"/>
          <w:szCs w:val="27"/>
          <w:shd w:val="clear" w:color="auto" w:fill="FFFFFF"/>
        </w:rPr>
        <w:t>年度本部门因公出国（境）共计</w:t>
      </w:r>
      <w:r>
        <w:rPr>
          <w:rFonts w:hint="eastAsia"/>
          <w:sz w:val="27"/>
          <w:szCs w:val="27"/>
          <w:shd w:val="clear" w:color="auto" w:fill="FFFFFF"/>
        </w:rPr>
        <w:t>0</w:t>
      </w:r>
      <w:r>
        <w:rPr>
          <w:rFonts w:hint="eastAsia"/>
          <w:sz w:val="27"/>
          <w:szCs w:val="27"/>
          <w:shd w:val="clear" w:color="auto" w:fill="FFFFFF"/>
        </w:rPr>
        <w:t>个团组，</w:t>
      </w:r>
      <w:r>
        <w:rPr>
          <w:rFonts w:hint="eastAsia"/>
          <w:sz w:val="27"/>
          <w:szCs w:val="27"/>
          <w:shd w:val="clear" w:color="auto" w:fill="FFFFFF"/>
        </w:rPr>
        <w:t>0</w:t>
      </w:r>
      <w:r>
        <w:rPr>
          <w:rFonts w:hint="eastAsia"/>
          <w:sz w:val="27"/>
          <w:szCs w:val="27"/>
          <w:shd w:val="clear" w:color="auto" w:fill="FFFFFF"/>
        </w:rPr>
        <w:t>人；公务用车购置</w:t>
      </w:r>
      <w:r>
        <w:rPr>
          <w:rFonts w:hint="eastAsia"/>
          <w:sz w:val="27"/>
          <w:szCs w:val="27"/>
          <w:shd w:val="clear" w:color="auto" w:fill="FFFFFF"/>
        </w:rPr>
        <w:t>0</w:t>
      </w:r>
      <w:r>
        <w:rPr>
          <w:rFonts w:hint="eastAsia"/>
          <w:sz w:val="27"/>
          <w:szCs w:val="27"/>
          <w:shd w:val="clear" w:color="auto" w:fill="FFFFFF"/>
        </w:rPr>
        <w:t>辆，公务车保有量为</w:t>
      </w:r>
      <w:r>
        <w:rPr>
          <w:rFonts w:hint="eastAsia"/>
          <w:sz w:val="27"/>
          <w:szCs w:val="27"/>
          <w:shd w:val="clear" w:color="auto" w:fill="FFFFFF"/>
        </w:rPr>
        <w:t>0</w:t>
      </w:r>
      <w:r>
        <w:rPr>
          <w:rFonts w:hint="eastAsia"/>
          <w:sz w:val="27"/>
          <w:szCs w:val="27"/>
          <w:shd w:val="clear" w:color="auto" w:fill="FFFFFF"/>
        </w:rPr>
        <w:t>辆；国内公务接待</w:t>
      </w:r>
      <w:r>
        <w:rPr>
          <w:rFonts w:hint="eastAsia"/>
          <w:sz w:val="27"/>
          <w:szCs w:val="27"/>
          <w:shd w:val="clear" w:color="auto" w:fill="FFFFFF"/>
        </w:rPr>
        <w:t>0</w:t>
      </w:r>
      <w:r>
        <w:rPr>
          <w:rFonts w:hint="eastAsia"/>
          <w:sz w:val="27"/>
          <w:szCs w:val="27"/>
          <w:shd w:val="clear" w:color="auto" w:fill="FFFFFF"/>
        </w:rPr>
        <w:t>批次</w:t>
      </w:r>
      <w:r>
        <w:rPr>
          <w:rFonts w:hint="eastAsia"/>
          <w:sz w:val="27"/>
          <w:szCs w:val="27"/>
          <w:shd w:val="clear" w:color="auto" w:fill="FFFFFF"/>
        </w:rPr>
        <w:t>0</w:t>
      </w:r>
      <w:r>
        <w:rPr>
          <w:rFonts w:hint="eastAsia"/>
          <w:sz w:val="27"/>
          <w:szCs w:val="27"/>
          <w:shd w:val="clear" w:color="auto" w:fill="FFFFFF"/>
        </w:rPr>
        <w:t>人，其中：国内外事接待</w:t>
      </w:r>
      <w:r>
        <w:rPr>
          <w:rFonts w:hint="eastAsia"/>
          <w:sz w:val="27"/>
          <w:szCs w:val="27"/>
          <w:shd w:val="clear" w:color="auto" w:fill="FFFFFF"/>
        </w:rPr>
        <w:t>0</w:t>
      </w:r>
      <w:r>
        <w:rPr>
          <w:rFonts w:hint="eastAsia"/>
          <w:sz w:val="27"/>
          <w:szCs w:val="27"/>
          <w:shd w:val="clear" w:color="auto" w:fill="FFFFFF"/>
        </w:rPr>
        <w:t>批次，</w:t>
      </w:r>
      <w:r>
        <w:rPr>
          <w:rFonts w:hint="eastAsia"/>
          <w:sz w:val="27"/>
          <w:szCs w:val="27"/>
          <w:shd w:val="clear" w:color="auto" w:fill="FFFFFF"/>
        </w:rPr>
        <w:t>0</w:t>
      </w:r>
      <w:r>
        <w:rPr>
          <w:rFonts w:hint="eastAsia"/>
          <w:sz w:val="27"/>
          <w:szCs w:val="27"/>
          <w:shd w:val="clear" w:color="auto" w:fill="FFFFFF"/>
        </w:rPr>
        <w:t>人；国（境）外公务接待</w:t>
      </w:r>
      <w:r>
        <w:rPr>
          <w:rFonts w:hint="eastAsia"/>
          <w:sz w:val="27"/>
          <w:szCs w:val="27"/>
          <w:shd w:val="clear" w:color="auto" w:fill="FFFFFF"/>
        </w:rPr>
        <w:t>0</w:t>
      </w:r>
      <w:r>
        <w:rPr>
          <w:rFonts w:hint="eastAsia"/>
          <w:sz w:val="27"/>
          <w:szCs w:val="27"/>
          <w:shd w:val="clear" w:color="auto" w:fill="FFFFFF"/>
        </w:rPr>
        <w:t>批次，</w:t>
      </w:r>
      <w:r>
        <w:rPr>
          <w:rFonts w:hint="eastAsia"/>
          <w:sz w:val="27"/>
          <w:szCs w:val="27"/>
          <w:shd w:val="clear" w:color="auto" w:fill="FFFFFF"/>
        </w:rPr>
        <w:t>0</w:t>
      </w:r>
      <w:r>
        <w:rPr>
          <w:rFonts w:hint="eastAsia"/>
          <w:sz w:val="27"/>
          <w:szCs w:val="27"/>
          <w:shd w:val="clear" w:color="auto" w:fill="FFFFFF"/>
        </w:rPr>
        <w:t>人。</w:t>
      </w:r>
      <w:r>
        <w:rPr>
          <w:rFonts w:hint="eastAsia"/>
          <w:sz w:val="27"/>
          <w:szCs w:val="27"/>
          <w:shd w:val="clear" w:color="auto" w:fill="FFFFFF"/>
        </w:rPr>
        <w:t>2021</w:t>
      </w:r>
      <w:r>
        <w:rPr>
          <w:rFonts w:hint="eastAsia"/>
          <w:sz w:val="27"/>
          <w:szCs w:val="27"/>
          <w:shd w:val="clear" w:color="auto" w:fill="FFFFFF"/>
        </w:rPr>
        <w:t>年本部门人均接待费</w:t>
      </w:r>
      <w:r>
        <w:rPr>
          <w:rFonts w:hint="eastAsia"/>
          <w:sz w:val="27"/>
          <w:szCs w:val="27"/>
          <w:shd w:val="clear" w:color="auto" w:fill="FFFFFF"/>
        </w:rPr>
        <w:t>0.00</w:t>
      </w:r>
      <w:r>
        <w:rPr>
          <w:rFonts w:hint="eastAsia"/>
          <w:sz w:val="27"/>
          <w:szCs w:val="27"/>
          <w:shd w:val="clear" w:color="auto" w:fill="FFFFFF"/>
        </w:rPr>
        <w:t>元，车均购置费</w:t>
      </w:r>
      <w:r>
        <w:rPr>
          <w:rFonts w:hint="eastAsia"/>
          <w:sz w:val="27"/>
          <w:szCs w:val="27"/>
          <w:shd w:val="clear" w:color="auto" w:fill="FFFFFF"/>
        </w:rPr>
        <w:t>0.00</w:t>
      </w:r>
      <w:r>
        <w:rPr>
          <w:rFonts w:hint="eastAsia"/>
          <w:sz w:val="27"/>
          <w:szCs w:val="27"/>
          <w:shd w:val="clear" w:color="auto" w:fill="FFFFFF"/>
        </w:rPr>
        <w:t>万元，车均维护费</w:t>
      </w:r>
      <w:r>
        <w:rPr>
          <w:rFonts w:hint="eastAsia"/>
          <w:sz w:val="27"/>
          <w:szCs w:val="27"/>
          <w:shd w:val="clear" w:color="auto" w:fill="FFFFFF"/>
        </w:rPr>
        <w:t>0.00</w:t>
      </w:r>
      <w:r>
        <w:rPr>
          <w:rFonts w:hint="eastAsia"/>
          <w:sz w:val="27"/>
          <w:szCs w:val="27"/>
          <w:shd w:val="clear" w:color="auto" w:fill="FFFFFF"/>
        </w:rPr>
        <w:t>万元。</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四、其他需要说明的事项</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（一）一般公共预算财政拨款会议费和培训费情况说明。</w:t>
      </w:r>
    </w:p>
    <w:p w:rsidR="00000000" w:rsidRDefault="00B2116A">
      <w:pPr>
        <w:pStyle w:val="Char"/>
        <w:shd w:val="clear" w:color="auto" w:fill="FFFFFF"/>
        <w:rPr>
          <w:rFonts w:hint="eastAsia"/>
          <w:sz w:val="27"/>
          <w:szCs w:val="27"/>
          <w:shd w:val="clear" w:color="auto" w:fill="FFFFFF"/>
        </w:rPr>
      </w:pPr>
      <w:r>
        <w:rPr>
          <w:rFonts w:hint="eastAsia"/>
          <w:sz w:val="27"/>
          <w:szCs w:val="27"/>
          <w:shd w:val="clear" w:color="auto" w:fill="FFFFFF"/>
        </w:rPr>
        <w:t xml:space="preserve">   </w:t>
      </w:r>
      <w:r>
        <w:rPr>
          <w:rFonts w:hint="eastAsia"/>
          <w:sz w:val="27"/>
          <w:szCs w:val="27"/>
          <w:shd w:val="clear" w:color="auto" w:fill="FFFFFF"/>
        </w:rPr>
        <w:t>本年度无会议费支出，较上年决算数减少</w:t>
      </w:r>
      <w:r>
        <w:rPr>
          <w:rFonts w:hint="eastAsia"/>
          <w:sz w:val="27"/>
          <w:szCs w:val="27"/>
          <w:shd w:val="clear" w:color="auto" w:fill="FFFFFF"/>
        </w:rPr>
        <w:t>0.04</w:t>
      </w:r>
      <w:r>
        <w:rPr>
          <w:rFonts w:hint="eastAsia"/>
          <w:sz w:val="27"/>
          <w:szCs w:val="27"/>
          <w:shd w:val="clear" w:color="auto" w:fill="FFFFFF"/>
        </w:rPr>
        <w:t>万元，下降</w:t>
      </w:r>
      <w:r>
        <w:rPr>
          <w:rFonts w:hint="eastAsia"/>
          <w:sz w:val="27"/>
          <w:szCs w:val="27"/>
          <w:shd w:val="clear" w:color="auto" w:fill="FFFFFF"/>
        </w:rPr>
        <w:t>100%</w:t>
      </w:r>
      <w:r>
        <w:rPr>
          <w:rFonts w:hint="eastAsia"/>
          <w:sz w:val="27"/>
          <w:szCs w:val="27"/>
          <w:shd w:val="clear" w:color="auto" w:fill="FFFFFF"/>
        </w:rPr>
        <w:t>，主要原因是减少会议费支出。本年度培训费支出</w:t>
      </w:r>
      <w:r>
        <w:rPr>
          <w:rFonts w:hint="eastAsia"/>
          <w:sz w:val="27"/>
          <w:szCs w:val="27"/>
          <w:shd w:val="clear" w:color="auto" w:fill="FFFFFF"/>
        </w:rPr>
        <w:t>8.78</w:t>
      </w:r>
      <w:r>
        <w:rPr>
          <w:rFonts w:hint="eastAsia"/>
          <w:sz w:val="27"/>
          <w:szCs w:val="27"/>
          <w:shd w:val="clear" w:color="auto" w:fill="FFFFFF"/>
        </w:rPr>
        <w:t>万元，较上年决算数增加</w:t>
      </w:r>
      <w:r>
        <w:rPr>
          <w:rFonts w:hint="eastAsia"/>
          <w:sz w:val="27"/>
          <w:szCs w:val="27"/>
          <w:shd w:val="clear" w:color="auto" w:fill="FFFFFF"/>
        </w:rPr>
        <w:t>2.07</w:t>
      </w:r>
      <w:r>
        <w:rPr>
          <w:rFonts w:hint="eastAsia"/>
          <w:sz w:val="27"/>
          <w:szCs w:val="27"/>
          <w:shd w:val="clear" w:color="auto" w:fill="FFFFFF"/>
        </w:rPr>
        <w:t>万元，增长</w:t>
      </w:r>
      <w:r>
        <w:rPr>
          <w:rFonts w:hint="eastAsia"/>
          <w:sz w:val="27"/>
          <w:szCs w:val="27"/>
          <w:shd w:val="clear" w:color="auto" w:fill="FFFFFF"/>
        </w:rPr>
        <w:t>30.8%</w:t>
      </w:r>
      <w:r>
        <w:rPr>
          <w:rFonts w:hint="eastAsia"/>
          <w:sz w:val="27"/>
          <w:szCs w:val="27"/>
          <w:shd w:val="clear" w:color="auto" w:fill="FFFFFF"/>
        </w:rPr>
        <w:t>，主要原因是</w:t>
      </w:r>
      <w:r>
        <w:rPr>
          <w:rFonts w:hint="eastAsia"/>
          <w:color w:val="333333"/>
          <w:shd w:val="clear" w:color="auto" w:fill="FFFFFF"/>
        </w:rPr>
        <w:t>鼓励外出培训学习，外出培训学习次数增加</w:t>
      </w:r>
      <w:r>
        <w:rPr>
          <w:rFonts w:hint="eastAsia"/>
          <w:sz w:val="27"/>
          <w:szCs w:val="27"/>
          <w:shd w:val="clear" w:color="auto" w:fill="FFFFFF"/>
        </w:rPr>
        <w:t>。</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（二）机关运行经费情况说明。</w:t>
      </w:r>
    </w:p>
    <w:p w:rsidR="00000000" w:rsidRDefault="00B2116A">
      <w:pPr>
        <w:pStyle w:val="Char"/>
        <w:shd w:val="clear" w:color="auto" w:fill="FFFFFF"/>
        <w:rPr>
          <w:rFonts w:hint="eastAsia"/>
          <w:shd w:val="clear" w:color="auto" w:fill="FFFFFF"/>
        </w:rPr>
      </w:pPr>
      <w:r>
        <w:rPr>
          <w:rFonts w:hint="eastAsia"/>
          <w:sz w:val="27"/>
          <w:szCs w:val="27"/>
          <w:shd w:val="clear" w:color="auto" w:fill="FFFFFF"/>
        </w:rPr>
        <w:t xml:space="preserve">  </w:t>
      </w:r>
      <w:r>
        <w:rPr>
          <w:rFonts w:hint="eastAsia"/>
          <w:color w:val="333333"/>
          <w:shd w:val="clear" w:color="auto" w:fill="FFFFFF"/>
        </w:rPr>
        <w:t>按照部门决算列报口径</w:t>
      </w:r>
      <w:r>
        <w:rPr>
          <w:rFonts w:hint="eastAsia"/>
          <w:color w:val="333333"/>
          <w:shd w:val="clear" w:color="auto" w:fill="FFFFFF"/>
        </w:rPr>
        <w:t>,</w:t>
      </w:r>
      <w:r>
        <w:rPr>
          <w:rFonts w:hint="eastAsia"/>
          <w:color w:val="333333"/>
          <w:shd w:val="clear" w:color="auto" w:fill="FFFFFF"/>
        </w:rPr>
        <w:t>我单位不在机关运行经费统计范围之内。</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（三）国有资产占用情况说明。</w:t>
      </w:r>
    </w:p>
    <w:p w:rsidR="00000000" w:rsidRDefault="00B2116A">
      <w:pPr>
        <w:pStyle w:val="Char"/>
        <w:shd w:val="clear" w:color="auto" w:fill="FFFFFF"/>
        <w:rPr>
          <w:rFonts w:hint="eastAsia"/>
          <w:shd w:val="clear" w:color="auto" w:fill="FFFFFF"/>
        </w:rPr>
      </w:pPr>
      <w:r>
        <w:rPr>
          <w:rFonts w:hint="eastAsia"/>
          <w:sz w:val="27"/>
          <w:szCs w:val="27"/>
          <w:shd w:val="clear" w:color="auto" w:fill="FFFFFF"/>
        </w:rPr>
        <w:t xml:space="preserve">   </w:t>
      </w:r>
      <w:r>
        <w:rPr>
          <w:rFonts w:hint="eastAsia"/>
          <w:sz w:val="27"/>
          <w:szCs w:val="27"/>
          <w:shd w:val="clear" w:color="auto" w:fill="FFFFFF"/>
        </w:rPr>
        <w:t>截至</w:t>
      </w:r>
      <w:r>
        <w:rPr>
          <w:rFonts w:hint="eastAsia"/>
          <w:sz w:val="27"/>
          <w:szCs w:val="27"/>
          <w:shd w:val="clear" w:color="auto" w:fill="FFFFFF"/>
        </w:rPr>
        <w:t>2021</w:t>
      </w:r>
      <w:r>
        <w:rPr>
          <w:rFonts w:hint="eastAsia"/>
          <w:sz w:val="27"/>
          <w:szCs w:val="27"/>
          <w:shd w:val="clear" w:color="auto" w:fill="FFFFFF"/>
        </w:rPr>
        <w:t>年</w:t>
      </w:r>
      <w:r>
        <w:rPr>
          <w:rFonts w:hint="eastAsia"/>
          <w:sz w:val="27"/>
          <w:szCs w:val="27"/>
          <w:shd w:val="clear" w:color="auto" w:fill="FFFFFF"/>
        </w:rPr>
        <w:t>12</w:t>
      </w:r>
      <w:r>
        <w:rPr>
          <w:rFonts w:hint="eastAsia"/>
          <w:sz w:val="27"/>
          <w:szCs w:val="27"/>
          <w:shd w:val="clear" w:color="auto" w:fill="FFFFFF"/>
        </w:rPr>
        <w:t>月</w:t>
      </w:r>
      <w:r>
        <w:rPr>
          <w:rFonts w:hint="eastAsia"/>
          <w:sz w:val="27"/>
          <w:szCs w:val="27"/>
          <w:shd w:val="clear" w:color="auto" w:fill="FFFFFF"/>
        </w:rPr>
        <w:t>31</w:t>
      </w:r>
      <w:r>
        <w:rPr>
          <w:rFonts w:hint="eastAsia"/>
          <w:sz w:val="27"/>
          <w:szCs w:val="27"/>
          <w:shd w:val="clear" w:color="auto" w:fill="FFFFFF"/>
        </w:rPr>
        <w:t>日，本部门共有车辆</w:t>
      </w:r>
      <w:r>
        <w:rPr>
          <w:rFonts w:hint="eastAsia"/>
          <w:sz w:val="27"/>
          <w:szCs w:val="27"/>
          <w:shd w:val="clear" w:color="auto" w:fill="FFFFFF"/>
        </w:rPr>
        <w:t>0</w:t>
      </w:r>
      <w:r>
        <w:rPr>
          <w:rFonts w:hint="eastAsia"/>
          <w:sz w:val="27"/>
          <w:szCs w:val="27"/>
          <w:shd w:val="clear" w:color="auto" w:fill="FFFFFF"/>
        </w:rPr>
        <w:t>辆，其中，副部（省）级及以上领导用车</w:t>
      </w:r>
      <w:r>
        <w:rPr>
          <w:rFonts w:hint="eastAsia"/>
          <w:sz w:val="27"/>
          <w:szCs w:val="27"/>
          <w:shd w:val="clear" w:color="auto" w:fill="FFFFFF"/>
        </w:rPr>
        <w:t>0</w:t>
      </w:r>
      <w:r>
        <w:rPr>
          <w:rFonts w:hint="eastAsia"/>
          <w:sz w:val="27"/>
          <w:szCs w:val="27"/>
          <w:shd w:val="clear" w:color="auto" w:fill="FFFFFF"/>
        </w:rPr>
        <w:t>辆、主要领导干部用车</w:t>
      </w:r>
      <w:r>
        <w:rPr>
          <w:rFonts w:hint="eastAsia"/>
          <w:sz w:val="27"/>
          <w:szCs w:val="27"/>
          <w:shd w:val="clear" w:color="auto" w:fill="FFFFFF"/>
        </w:rPr>
        <w:t>0</w:t>
      </w:r>
      <w:r>
        <w:rPr>
          <w:rFonts w:hint="eastAsia"/>
          <w:sz w:val="27"/>
          <w:szCs w:val="27"/>
          <w:shd w:val="clear" w:color="auto" w:fill="FFFFFF"/>
        </w:rPr>
        <w:t>辆、机要通信用车</w:t>
      </w:r>
      <w:r>
        <w:rPr>
          <w:rFonts w:hint="eastAsia"/>
          <w:sz w:val="27"/>
          <w:szCs w:val="27"/>
          <w:shd w:val="clear" w:color="auto" w:fill="FFFFFF"/>
        </w:rPr>
        <w:t>0</w:t>
      </w:r>
      <w:r>
        <w:rPr>
          <w:rFonts w:hint="eastAsia"/>
          <w:sz w:val="27"/>
          <w:szCs w:val="27"/>
          <w:shd w:val="clear" w:color="auto" w:fill="FFFFFF"/>
        </w:rPr>
        <w:t>辆、应急保障用车</w:t>
      </w:r>
      <w:r>
        <w:rPr>
          <w:rFonts w:hint="eastAsia"/>
          <w:sz w:val="27"/>
          <w:szCs w:val="27"/>
          <w:shd w:val="clear" w:color="auto" w:fill="FFFFFF"/>
        </w:rPr>
        <w:t>0</w:t>
      </w:r>
      <w:r>
        <w:rPr>
          <w:rFonts w:hint="eastAsia"/>
          <w:sz w:val="27"/>
          <w:szCs w:val="27"/>
          <w:shd w:val="clear" w:color="auto" w:fill="FFFFFF"/>
        </w:rPr>
        <w:t>辆、执法执勤用车</w:t>
      </w:r>
      <w:r>
        <w:rPr>
          <w:rFonts w:hint="eastAsia"/>
          <w:sz w:val="27"/>
          <w:szCs w:val="27"/>
          <w:shd w:val="clear" w:color="auto" w:fill="FFFFFF"/>
        </w:rPr>
        <w:t>0</w:t>
      </w:r>
      <w:r>
        <w:rPr>
          <w:rFonts w:hint="eastAsia"/>
          <w:sz w:val="27"/>
          <w:szCs w:val="27"/>
          <w:shd w:val="clear" w:color="auto" w:fill="FFFFFF"/>
        </w:rPr>
        <w:t>辆，特种专业技术用车</w:t>
      </w:r>
      <w:r>
        <w:rPr>
          <w:rFonts w:hint="eastAsia"/>
          <w:sz w:val="27"/>
          <w:szCs w:val="27"/>
          <w:shd w:val="clear" w:color="auto" w:fill="FFFFFF"/>
        </w:rPr>
        <w:t>0</w:t>
      </w:r>
      <w:r>
        <w:rPr>
          <w:rFonts w:hint="eastAsia"/>
          <w:sz w:val="27"/>
          <w:szCs w:val="27"/>
          <w:shd w:val="clear" w:color="auto" w:fill="FFFFFF"/>
        </w:rPr>
        <w:t>辆，离退休干部用车</w:t>
      </w:r>
      <w:r>
        <w:rPr>
          <w:rFonts w:hint="eastAsia"/>
          <w:sz w:val="27"/>
          <w:szCs w:val="27"/>
          <w:shd w:val="clear" w:color="auto" w:fill="FFFFFF"/>
        </w:rPr>
        <w:t>0</w:t>
      </w:r>
      <w:r>
        <w:rPr>
          <w:rFonts w:hint="eastAsia"/>
          <w:sz w:val="27"/>
          <w:szCs w:val="27"/>
          <w:shd w:val="clear" w:color="auto" w:fill="FFFFFF"/>
        </w:rPr>
        <w:t>辆，其他用车</w:t>
      </w:r>
      <w:r>
        <w:rPr>
          <w:rFonts w:hint="eastAsia"/>
          <w:sz w:val="27"/>
          <w:szCs w:val="27"/>
          <w:shd w:val="clear" w:color="auto" w:fill="FFFFFF"/>
        </w:rPr>
        <w:t>0</w:t>
      </w:r>
      <w:r>
        <w:rPr>
          <w:rFonts w:hint="eastAsia"/>
          <w:sz w:val="27"/>
          <w:szCs w:val="27"/>
          <w:shd w:val="clear" w:color="auto" w:fill="FFFFFF"/>
        </w:rPr>
        <w:t>辆，单价</w:t>
      </w:r>
      <w:r>
        <w:rPr>
          <w:rFonts w:hint="eastAsia"/>
          <w:sz w:val="27"/>
          <w:szCs w:val="27"/>
          <w:shd w:val="clear" w:color="auto" w:fill="FFFFFF"/>
        </w:rPr>
        <w:t>50</w:t>
      </w:r>
      <w:r>
        <w:rPr>
          <w:rFonts w:hint="eastAsia"/>
          <w:sz w:val="27"/>
          <w:szCs w:val="27"/>
          <w:shd w:val="clear" w:color="auto" w:fill="FFFFFF"/>
        </w:rPr>
        <w:t>万元（含）以上通用设备</w:t>
      </w:r>
      <w:r>
        <w:rPr>
          <w:rFonts w:hint="eastAsia"/>
          <w:sz w:val="27"/>
          <w:szCs w:val="27"/>
          <w:shd w:val="clear" w:color="auto" w:fill="FFFFFF"/>
        </w:rPr>
        <w:t>0</w:t>
      </w:r>
      <w:r>
        <w:rPr>
          <w:rFonts w:hint="eastAsia"/>
          <w:sz w:val="27"/>
          <w:szCs w:val="27"/>
          <w:shd w:val="clear" w:color="auto" w:fill="FFFFFF"/>
        </w:rPr>
        <w:t>台（套），单价</w:t>
      </w:r>
      <w:r>
        <w:rPr>
          <w:rFonts w:hint="eastAsia"/>
          <w:sz w:val="27"/>
          <w:szCs w:val="27"/>
          <w:shd w:val="clear" w:color="auto" w:fill="FFFFFF"/>
        </w:rPr>
        <w:t>100</w:t>
      </w:r>
      <w:r>
        <w:rPr>
          <w:rFonts w:hint="eastAsia"/>
          <w:sz w:val="27"/>
          <w:szCs w:val="27"/>
          <w:shd w:val="clear" w:color="auto" w:fill="FFFFFF"/>
        </w:rPr>
        <w:t>万元（含）以上专用设备</w:t>
      </w:r>
      <w:r>
        <w:rPr>
          <w:rFonts w:hint="eastAsia"/>
          <w:sz w:val="27"/>
          <w:szCs w:val="27"/>
          <w:shd w:val="clear" w:color="auto" w:fill="FFFFFF"/>
        </w:rPr>
        <w:t>0</w:t>
      </w:r>
      <w:r>
        <w:rPr>
          <w:rFonts w:hint="eastAsia"/>
          <w:sz w:val="27"/>
          <w:szCs w:val="27"/>
          <w:shd w:val="clear" w:color="auto" w:fill="FFFFFF"/>
        </w:rPr>
        <w:t>台（套）。</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lastRenderedPageBreak/>
        <w:t xml:space="preserve">  </w:t>
      </w:r>
      <w:r>
        <w:rPr>
          <w:rStyle w:val="16"/>
          <w:rFonts w:ascii="宋体" w:hAnsi="宋体" w:hint="eastAsia"/>
          <w:sz w:val="27"/>
          <w:szCs w:val="27"/>
          <w:shd w:val="clear" w:color="auto" w:fill="FFFFFF"/>
        </w:rPr>
        <w:t>（四）政府采购支出情况说明。</w:t>
      </w:r>
    </w:p>
    <w:p w:rsidR="00000000" w:rsidRDefault="00B2116A">
      <w:pPr>
        <w:pStyle w:val="Char"/>
        <w:shd w:val="clear" w:color="auto" w:fill="FFFFFF"/>
        <w:rPr>
          <w:rFonts w:hint="eastAsia"/>
          <w:shd w:val="clear" w:color="auto" w:fill="FFFFFF"/>
        </w:rPr>
      </w:pPr>
      <w:r>
        <w:rPr>
          <w:rFonts w:hint="eastAsia"/>
          <w:sz w:val="27"/>
          <w:szCs w:val="27"/>
          <w:shd w:val="clear" w:color="auto" w:fill="FFFFFF"/>
        </w:rPr>
        <w:t xml:space="preserve">  2021</w:t>
      </w:r>
      <w:r>
        <w:rPr>
          <w:rFonts w:hint="eastAsia"/>
          <w:sz w:val="27"/>
          <w:szCs w:val="27"/>
          <w:shd w:val="clear" w:color="auto" w:fill="FFFFFF"/>
        </w:rPr>
        <w:t>年度本部门政府采购支出总额</w:t>
      </w:r>
      <w:r>
        <w:rPr>
          <w:rFonts w:hint="eastAsia"/>
          <w:sz w:val="27"/>
          <w:szCs w:val="27"/>
          <w:shd w:val="clear" w:color="auto" w:fill="FFFFFF"/>
        </w:rPr>
        <w:t>82.01</w:t>
      </w:r>
      <w:r>
        <w:rPr>
          <w:rFonts w:hint="eastAsia"/>
          <w:sz w:val="27"/>
          <w:szCs w:val="27"/>
          <w:shd w:val="clear" w:color="auto" w:fill="FFFFFF"/>
        </w:rPr>
        <w:t>万元，其中：政府采购货物支出</w:t>
      </w:r>
      <w:r>
        <w:rPr>
          <w:rFonts w:hint="eastAsia"/>
          <w:sz w:val="27"/>
          <w:szCs w:val="27"/>
          <w:shd w:val="clear" w:color="auto" w:fill="FFFFFF"/>
        </w:rPr>
        <w:t>82.01</w:t>
      </w:r>
      <w:r>
        <w:rPr>
          <w:rFonts w:hint="eastAsia"/>
          <w:sz w:val="27"/>
          <w:szCs w:val="27"/>
          <w:shd w:val="clear" w:color="auto" w:fill="FFFFFF"/>
        </w:rPr>
        <w:t>万元、政府采购工程支出</w:t>
      </w:r>
      <w:r>
        <w:rPr>
          <w:rFonts w:hint="eastAsia"/>
          <w:sz w:val="27"/>
          <w:szCs w:val="27"/>
          <w:shd w:val="clear" w:color="auto" w:fill="FFFFFF"/>
        </w:rPr>
        <w:t>0.00</w:t>
      </w:r>
      <w:r>
        <w:rPr>
          <w:rFonts w:hint="eastAsia"/>
          <w:sz w:val="27"/>
          <w:szCs w:val="27"/>
          <w:shd w:val="clear" w:color="auto" w:fill="FFFFFF"/>
        </w:rPr>
        <w:t>万元、政府采购服务支出</w:t>
      </w:r>
      <w:r>
        <w:rPr>
          <w:rFonts w:hint="eastAsia"/>
          <w:sz w:val="27"/>
          <w:szCs w:val="27"/>
          <w:shd w:val="clear" w:color="auto" w:fill="FFFFFF"/>
        </w:rPr>
        <w:t>0.00</w:t>
      </w:r>
      <w:r>
        <w:rPr>
          <w:rFonts w:hint="eastAsia"/>
          <w:sz w:val="27"/>
          <w:szCs w:val="27"/>
          <w:shd w:val="clear" w:color="auto" w:fill="FFFFFF"/>
        </w:rPr>
        <w:t>万元。授予中小企业合同金额</w:t>
      </w:r>
      <w:r>
        <w:rPr>
          <w:rFonts w:hint="eastAsia"/>
          <w:sz w:val="27"/>
          <w:szCs w:val="27"/>
          <w:shd w:val="clear" w:color="auto" w:fill="FFFFFF"/>
        </w:rPr>
        <w:t>79</w:t>
      </w:r>
      <w:r>
        <w:rPr>
          <w:rFonts w:hint="eastAsia"/>
          <w:sz w:val="27"/>
          <w:szCs w:val="27"/>
          <w:shd w:val="clear" w:color="auto" w:fill="FFFFFF"/>
        </w:rPr>
        <w:t>.96</w:t>
      </w:r>
      <w:r>
        <w:rPr>
          <w:rFonts w:hint="eastAsia"/>
          <w:sz w:val="27"/>
          <w:szCs w:val="27"/>
          <w:shd w:val="clear" w:color="auto" w:fill="FFFFFF"/>
        </w:rPr>
        <w:t>万元，占政府采购支出总额的</w:t>
      </w:r>
      <w:r>
        <w:rPr>
          <w:rFonts w:hint="eastAsia"/>
          <w:sz w:val="27"/>
          <w:szCs w:val="27"/>
          <w:shd w:val="clear" w:color="auto" w:fill="FFFFFF"/>
        </w:rPr>
        <w:t>97.5%</w:t>
      </w:r>
      <w:r>
        <w:rPr>
          <w:rFonts w:hint="eastAsia"/>
          <w:sz w:val="27"/>
          <w:szCs w:val="27"/>
          <w:shd w:val="clear" w:color="auto" w:fill="FFFFFF"/>
        </w:rPr>
        <w:t>，其中：授予小</w:t>
      </w:r>
      <w:proofErr w:type="gramStart"/>
      <w:r>
        <w:rPr>
          <w:rFonts w:hint="eastAsia"/>
          <w:sz w:val="27"/>
          <w:szCs w:val="27"/>
          <w:shd w:val="clear" w:color="auto" w:fill="FFFFFF"/>
        </w:rPr>
        <w:t>微企业</w:t>
      </w:r>
      <w:proofErr w:type="gramEnd"/>
      <w:r>
        <w:rPr>
          <w:rFonts w:hint="eastAsia"/>
          <w:sz w:val="27"/>
          <w:szCs w:val="27"/>
          <w:shd w:val="clear" w:color="auto" w:fill="FFFFFF"/>
        </w:rPr>
        <w:t>合同金额</w:t>
      </w:r>
      <w:r>
        <w:rPr>
          <w:rFonts w:hint="eastAsia"/>
          <w:sz w:val="27"/>
          <w:szCs w:val="27"/>
          <w:shd w:val="clear" w:color="auto" w:fill="FFFFFF"/>
        </w:rPr>
        <w:t>79.96</w:t>
      </w:r>
      <w:r>
        <w:rPr>
          <w:rFonts w:hint="eastAsia"/>
          <w:sz w:val="27"/>
          <w:szCs w:val="27"/>
          <w:shd w:val="clear" w:color="auto" w:fill="FFFFFF"/>
        </w:rPr>
        <w:t>万元，占政府采购支出总额的</w:t>
      </w:r>
      <w:r>
        <w:rPr>
          <w:rFonts w:hint="eastAsia"/>
          <w:sz w:val="27"/>
          <w:szCs w:val="27"/>
          <w:shd w:val="clear" w:color="auto" w:fill="FFFFFF"/>
        </w:rPr>
        <w:t>97.5%</w:t>
      </w:r>
      <w:r>
        <w:rPr>
          <w:rFonts w:hint="eastAsia"/>
          <w:sz w:val="27"/>
          <w:szCs w:val="27"/>
          <w:shd w:val="clear" w:color="auto" w:fill="FFFFFF"/>
        </w:rPr>
        <w:t>。主要用于</w:t>
      </w:r>
      <w:proofErr w:type="gramStart"/>
      <w:r>
        <w:rPr>
          <w:rFonts w:hint="eastAsia"/>
          <w:sz w:val="27"/>
          <w:szCs w:val="27"/>
          <w:shd w:val="clear" w:color="auto" w:fill="FFFFFF"/>
        </w:rPr>
        <w:t>采购高</w:t>
      </w:r>
      <w:proofErr w:type="gramEnd"/>
      <w:r>
        <w:rPr>
          <w:rFonts w:hint="eastAsia"/>
          <w:sz w:val="27"/>
          <w:szCs w:val="27"/>
          <w:shd w:val="clear" w:color="auto" w:fill="FFFFFF"/>
        </w:rPr>
        <w:t>中班</w:t>
      </w:r>
      <w:proofErr w:type="gramStart"/>
      <w:r>
        <w:rPr>
          <w:rFonts w:hint="eastAsia"/>
          <w:sz w:val="27"/>
          <w:szCs w:val="27"/>
          <w:shd w:val="clear" w:color="auto" w:fill="FFFFFF"/>
        </w:rPr>
        <w:t>班</w:t>
      </w:r>
      <w:proofErr w:type="gramEnd"/>
      <w:r>
        <w:rPr>
          <w:rFonts w:hint="eastAsia"/>
          <w:sz w:val="27"/>
          <w:szCs w:val="27"/>
          <w:shd w:val="clear" w:color="auto" w:fill="FFFFFF"/>
        </w:rPr>
        <w:t>通等。</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五、预算绩效管理情况说明</w:t>
      </w:r>
    </w:p>
    <w:p w:rsidR="00000000" w:rsidRDefault="00B2116A">
      <w:pPr>
        <w:pStyle w:val="Char"/>
        <w:numPr>
          <w:ilvl w:val="0"/>
          <w:numId w:val="2"/>
        </w:numPr>
        <w:shd w:val="clear" w:color="auto" w:fill="FFFFFF"/>
        <w:rPr>
          <w:rFonts w:hint="eastAsia"/>
          <w:sz w:val="27"/>
          <w:szCs w:val="27"/>
          <w:shd w:val="clear" w:color="auto" w:fill="FFFF00"/>
        </w:rPr>
      </w:pPr>
      <w:r>
        <w:rPr>
          <w:rStyle w:val="16"/>
          <w:rFonts w:ascii="宋体" w:hAnsi="宋体" w:hint="eastAsia"/>
          <w:sz w:val="27"/>
          <w:szCs w:val="27"/>
          <w:shd w:val="clear" w:color="auto" w:fill="FFFFFF"/>
        </w:rPr>
        <w:t>预算绩效管理工作开展情况。</w:t>
      </w:r>
    </w:p>
    <w:p w:rsidR="00000000" w:rsidRDefault="00B2116A">
      <w:pPr>
        <w:pStyle w:val="Char"/>
        <w:shd w:val="clear" w:color="auto" w:fill="FFFFFF"/>
        <w:spacing w:line="360" w:lineRule="auto"/>
        <w:ind w:left="420" w:firstLineChars="200" w:firstLine="480"/>
        <w:rPr>
          <w:rFonts w:hint="eastAsia"/>
          <w:shd w:val="clear" w:color="auto" w:fill="FFFFFF"/>
        </w:rPr>
      </w:pPr>
      <w:r>
        <w:rPr>
          <w:rFonts w:hint="eastAsia"/>
          <w:color w:val="333333"/>
          <w:shd w:val="clear" w:color="auto" w:fill="FFFFFF"/>
        </w:rPr>
        <w:t>根据预算绩效管理要求</w:t>
      </w:r>
      <w:r>
        <w:rPr>
          <w:rFonts w:hint="eastAsia"/>
          <w:color w:val="333333"/>
          <w:shd w:val="clear" w:color="auto" w:fill="FFFFFF"/>
        </w:rPr>
        <w:t>,</w:t>
      </w:r>
      <w:r>
        <w:rPr>
          <w:rFonts w:hint="eastAsia"/>
          <w:color w:val="333333"/>
          <w:shd w:val="clear" w:color="auto" w:fill="FFFFFF"/>
        </w:rPr>
        <w:t>本部门对</w:t>
      </w:r>
      <w:r>
        <w:rPr>
          <w:rFonts w:hint="eastAsia"/>
          <w:color w:val="333333"/>
          <w:shd w:val="clear" w:color="auto" w:fill="FFFFFF"/>
        </w:rPr>
        <w:t>9</w:t>
      </w:r>
      <w:r>
        <w:rPr>
          <w:rFonts w:hint="eastAsia"/>
          <w:color w:val="333333"/>
          <w:shd w:val="clear" w:color="auto" w:fill="FFFFFF"/>
        </w:rPr>
        <w:t>个项目开展了绩效自评</w:t>
      </w:r>
      <w:r>
        <w:rPr>
          <w:rFonts w:hint="eastAsia"/>
          <w:color w:val="333333"/>
          <w:shd w:val="clear" w:color="auto" w:fill="FFFFFF"/>
        </w:rPr>
        <w:t>,</w:t>
      </w:r>
      <w:r>
        <w:rPr>
          <w:rFonts w:hint="eastAsia"/>
          <w:color w:val="333333"/>
          <w:shd w:val="clear" w:color="auto" w:fill="FFFFFF"/>
        </w:rPr>
        <w:t>涉及资金</w:t>
      </w:r>
      <w:r>
        <w:rPr>
          <w:rFonts w:hint="eastAsia"/>
          <w:color w:val="333333"/>
          <w:shd w:val="clear" w:color="auto" w:fill="FFFFFF"/>
        </w:rPr>
        <w:t>309.3</w:t>
      </w:r>
      <w:r>
        <w:rPr>
          <w:rFonts w:hint="eastAsia"/>
          <w:color w:val="333333"/>
          <w:shd w:val="clear" w:color="auto" w:fill="FFFFFF"/>
        </w:rPr>
        <w:t>万元。从评价情况来看</w:t>
      </w:r>
      <w:r>
        <w:rPr>
          <w:rFonts w:hint="eastAsia"/>
          <w:color w:val="333333"/>
          <w:shd w:val="clear" w:color="auto" w:fill="FFFFFF"/>
        </w:rPr>
        <w:t>,</w:t>
      </w:r>
      <w:r>
        <w:rPr>
          <w:rFonts w:hint="eastAsia"/>
          <w:color w:val="333333"/>
          <w:shd w:val="clear" w:color="auto" w:fill="FFFFFF"/>
        </w:rPr>
        <w:t>项目立项较为规范</w:t>
      </w:r>
      <w:r>
        <w:rPr>
          <w:rFonts w:hint="eastAsia"/>
          <w:color w:val="333333"/>
          <w:shd w:val="clear" w:color="auto" w:fill="FFFFFF"/>
        </w:rPr>
        <w:t>,</w:t>
      </w:r>
      <w:r>
        <w:rPr>
          <w:rFonts w:hint="eastAsia"/>
          <w:color w:val="333333"/>
          <w:shd w:val="clear" w:color="auto" w:fill="FFFFFF"/>
        </w:rPr>
        <w:t>绩效目标明确</w:t>
      </w:r>
      <w:r>
        <w:rPr>
          <w:rFonts w:hint="eastAsia"/>
          <w:color w:val="333333"/>
          <w:shd w:val="clear" w:color="auto" w:fill="FFFFFF"/>
        </w:rPr>
        <w:t>,</w:t>
      </w:r>
      <w:r>
        <w:rPr>
          <w:rFonts w:hint="eastAsia"/>
          <w:color w:val="333333"/>
          <w:shd w:val="clear" w:color="auto" w:fill="FFFFFF"/>
        </w:rPr>
        <w:t>预算编制合理</w:t>
      </w:r>
      <w:r>
        <w:rPr>
          <w:rFonts w:hint="eastAsia"/>
          <w:color w:val="333333"/>
          <w:shd w:val="clear" w:color="auto" w:fill="FFFFFF"/>
        </w:rPr>
        <w:t>,</w:t>
      </w:r>
      <w:r>
        <w:rPr>
          <w:rFonts w:hint="eastAsia"/>
          <w:color w:val="333333"/>
          <w:shd w:val="clear" w:color="auto" w:fill="FFFFFF"/>
        </w:rPr>
        <w:t>管理科学规范</w:t>
      </w:r>
      <w:r>
        <w:rPr>
          <w:rFonts w:hint="eastAsia"/>
          <w:color w:val="333333"/>
          <w:shd w:val="clear" w:color="auto" w:fill="FFFFFF"/>
        </w:rPr>
        <w:t>,</w:t>
      </w:r>
      <w:r>
        <w:rPr>
          <w:rFonts w:hint="eastAsia"/>
          <w:color w:val="333333"/>
          <w:shd w:val="clear" w:color="auto" w:fill="FFFFFF"/>
        </w:rPr>
        <w:t>资金到位及时</w:t>
      </w:r>
      <w:r>
        <w:rPr>
          <w:rFonts w:hint="eastAsia"/>
          <w:color w:val="333333"/>
          <w:shd w:val="clear" w:color="auto" w:fill="FFFFFF"/>
        </w:rPr>
        <w:t>,</w:t>
      </w:r>
      <w:r>
        <w:rPr>
          <w:rFonts w:hint="eastAsia"/>
          <w:color w:val="333333"/>
          <w:shd w:val="clear" w:color="auto" w:fill="FFFFFF"/>
        </w:rPr>
        <w:t>总体完成情况较好。现将有关开展情况汇报如下</w:t>
      </w:r>
      <w:r>
        <w:rPr>
          <w:rFonts w:hint="eastAsia"/>
          <w:color w:val="333333"/>
          <w:shd w:val="clear" w:color="auto" w:fill="FFFFFF"/>
        </w:rPr>
        <w:t>:</w:t>
      </w:r>
      <w:r>
        <w:rPr>
          <w:rFonts w:hint="eastAsia"/>
          <w:color w:val="333333"/>
          <w:shd w:val="clear" w:color="auto" w:fill="FFFFFF"/>
        </w:rPr>
        <w:t>一是各级领导高度重视预算绩效管理工作</w:t>
      </w:r>
      <w:r>
        <w:rPr>
          <w:rFonts w:hint="eastAsia"/>
          <w:color w:val="333333"/>
          <w:shd w:val="clear" w:color="auto" w:fill="FFFFFF"/>
        </w:rPr>
        <w:t>;</w:t>
      </w:r>
      <w:r>
        <w:rPr>
          <w:rFonts w:hint="eastAsia"/>
          <w:color w:val="333333"/>
          <w:shd w:val="clear" w:color="auto" w:fill="FFFFFF"/>
        </w:rPr>
        <w:t>二是合理选择项目、合理分配资金使有限的财政资金发挥更大的效</w:t>
      </w:r>
      <w:r>
        <w:rPr>
          <w:rFonts w:hint="eastAsia"/>
          <w:color w:val="333333"/>
          <w:shd w:val="clear" w:color="auto" w:fill="FFFFFF"/>
        </w:rPr>
        <w:t>益</w:t>
      </w:r>
      <w:r>
        <w:rPr>
          <w:rFonts w:hint="eastAsia"/>
          <w:color w:val="333333"/>
          <w:shd w:val="clear" w:color="auto" w:fill="FFFFFF"/>
        </w:rPr>
        <w:t>;</w:t>
      </w:r>
      <w:r>
        <w:rPr>
          <w:rFonts w:hint="eastAsia"/>
          <w:color w:val="333333"/>
          <w:shd w:val="clear" w:color="auto" w:fill="FFFFFF"/>
        </w:rPr>
        <w:t>三是通过开展预算资金绩效评价</w:t>
      </w:r>
      <w:r>
        <w:rPr>
          <w:rFonts w:hint="eastAsia"/>
          <w:color w:val="333333"/>
          <w:shd w:val="clear" w:color="auto" w:fill="FFFFFF"/>
        </w:rPr>
        <w:t>,</w:t>
      </w:r>
      <w:r>
        <w:rPr>
          <w:rFonts w:hint="eastAsia"/>
          <w:color w:val="333333"/>
          <w:shd w:val="clear" w:color="auto" w:fill="FFFFFF"/>
        </w:rPr>
        <w:t>健全了项目资金的核算与管理</w:t>
      </w:r>
      <w:r>
        <w:rPr>
          <w:rFonts w:hint="eastAsia"/>
          <w:color w:val="333333"/>
          <w:shd w:val="clear" w:color="auto" w:fill="FFFFFF"/>
        </w:rPr>
        <w:t>,</w:t>
      </w:r>
      <w:r>
        <w:rPr>
          <w:rFonts w:hint="eastAsia"/>
          <w:color w:val="333333"/>
          <w:shd w:val="clear" w:color="auto" w:fill="FFFFFF"/>
        </w:rPr>
        <w:t>逐步形成自我约束</w:t>
      </w:r>
      <w:r>
        <w:rPr>
          <w:rFonts w:hint="eastAsia"/>
          <w:color w:val="333333"/>
          <w:shd w:val="clear" w:color="auto" w:fill="FFFFFF"/>
        </w:rPr>
        <w:t>,</w:t>
      </w:r>
      <w:r>
        <w:rPr>
          <w:rFonts w:hint="eastAsia"/>
          <w:color w:val="333333"/>
          <w:shd w:val="clear" w:color="auto" w:fill="FFFFFF"/>
        </w:rPr>
        <w:t>内部规范的良性机制</w:t>
      </w:r>
      <w:r>
        <w:rPr>
          <w:rFonts w:hint="eastAsia"/>
          <w:color w:val="333333"/>
          <w:shd w:val="clear" w:color="auto" w:fill="FFFFFF"/>
        </w:rPr>
        <w:t>;</w:t>
      </w:r>
      <w:r>
        <w:rPr>
          <w:rFonts w:hint="eastAsia"/>
          <w:color w:val="333333"/>
          <w:shd w:val="clear" w:color="auto" w:fill="FFFFFF"/>
        </w:rPr>
        <w:t>四是预算绩效评价</w:t>
      </w:r>
      <w:r>
        <w:rPr>
          <w:rFonts w:hint="eastAsia"/>
          <w:color w:val="333333"/>
          <w:shd w:val="clear" w:color="auto" w:fill="FFFFFF"/>
        </w:rPr>
        <w:t>,</w:t>
      </w:r>
      <w:r>
        <w:rPr>
          <w:rFonts w:hint="eastAsia"/>
          <w:color w:val="333333"/>
          <w:shd w:val="clear" w:color="auto" w:fill="FFFFFF"/>
        </w:rPr>
        <w:t>提高了管理水平和资金的使用效益。</w:t>
      </w:r>
    </w:p>
    <w:p w:rsidR="00000000" w:rsidRDefault="00B2116A">
      <w:pPr>
        <w:pStyle w:val="Char"/>
        <w:shd w:val="clear" w:color="auto" w:fill="FFFFFF"/>
        <w:ind w:firstLineChars="50" w:firstLine="136"/>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（二）绩效自评结果。</w:t>
      </w:r>
    </w:p>
    <w:p w:rsidR="00000000" w:rsidRDefault="00B2116A">
      <w:pPr>
        <w:pStyle w:val="Char"/>
        <w:numPr>
          <w:ilvl w:val="0"/>
          <w:numId w:val="4"/>
        </w:numPr>
        <w:shd w:val="clear" w:color="auto" w:fill="FFFFFF"/>
        <w:rPr>
          <w:rFonts w:hint="eastAsia"/>
          <w:sz w:val="27"/>
          <w:szCs w:val="27"/>
          <w:shd w:val="clear" w:color="auto" w:fill="FFFF00"/>
        </w:rPr>
      </w:pPr>
      <w:r>
        <w:rPr>
          <w:rStyle w:val="16"/>
          <w:rFonts w:ascii="宋体" w:hAnsi="宋体" w:hint="eastAsia"/>
          <w:sz w:val="27"/>
          <w:szCs w:val="27"/>
          <w:shd w:val="clear" w:color="auto" w:fill="FFFFFF"/>
        </w:rPr>
        <w:t>绩效目标自评表。</w:t>
      </w:r>
    </w:p>
    <w:p w:rsidR="00000000" w:rsidRDefault="00B2116A">
      <w:pPr>
        <w:pStyle w:val="msolistparagraph0"/>
        <w:spacing w:line="594" w:lineRule="exact"/>
        <w:ind w:left="780" w:firstLineChars="0" w:firstLine="0"/>
        <w:rPr>
          <w:rFonts w:ascii="Times New Roman" w:eastAsia="方正小标宋_GBK" w:hAnsi="Times New Roman" w:hint="eastAsia"/>
          <w:color w:val="000000"/>
          <w:sz w:val="36"/>
          <w:szCs w:val="36"/>
        </w:rPr>
      </w:pPr>
      <w:r>
        <w:rPr>
          <w:rFonts w:ascii="Times New Roman" w:eastAsia="方正小标宋_GBK" w:hAnsi="Times New Roman"/>
          <w:color w:val="000000"/>
          <w:sz w:val="36"/>
          <w:szCs w:val="36"/>
        </w:rPr>
        <w:t>2021</w:t>
      </w:r>
      <w:r>
        <w:rPr>
          <w:rFonts w:ascii="方正小标宋_GBK" w:hAnsi="方正小标宋_GBK"/>
          <w:color w:val="000000"/>
          <w:sz w:val="36"/>
          <w:szCs w:val="36"/>
        </w:rPr>
        <w:t>年度项目绩效自评表</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
        <w:gridCol w:w="1300"/>
        <w:gridCol w:w="1300"/>
        <w:gridCol w:w="1300"/>
        <w:gridCol w:w="1300"/>
        <w:gridCol w:w="1300"/>
        <w:gridCol w:w="808"/>
        <w:gridCol w:w="1417"/>
      </w:tblGrid>
      <w:tr w:rsidR="00000000">
        <w:trPr>
          <w:trHeight w:val="567"/>
          <w:jc w:val="center"/>
        </w:trPr>
        <w:tc>
          <w:tcPr>
            <w:tcW w:w="1055" w:type="dxa"/>
            <w:tcBorders>
              <w:top w:val="single" w:sz="4" w:space="0" w:color="auto"/>
              <w:left w:val="single" w:sz="4" w:space="0" w:color="auto"/>
              <w:bottom w:val="single" w:sz="4" w:space="0" w:color="auto"/>
              <w:right w:val="single" w:sz="4" w:space="0" w:color="auto"/>
            </w:tcBorders>
            <w:vAlign w:val="center"/>
            <w:hideMark/>
          </w:tcPr>
          <w:p w:rsidR="00000000" w:rsidRDefault="00B2116A">
            <w:pPr>
              <w:jc w:val="center"/>
              <w:rPr>
                <w:rFonts w:eastAsia="等线"/>
                <w:sz w:val="20"/>
                <w:szCs w:val="20"/>
              </w:rPr>
            </w:pPr>
            <w:r>
              <w:rPr>
                <w:rFonts w:ascii="等线" w:eastAsia="等线" w:hAnsi="等线" w:hint="eastAsia"/>
                <w:sz w:val="20"/>
                <w:szCs w:val="20"/>
              </w:rPr>
              <w:t>项目名称</w:t>
            </w:r>
          </w:p>
        </w:tc>
        <w:tc>
          <w:tcPr>
            <w:tcW w:w="5200" w:type="dxa"/>
            <w:gridSpan w:val="4"/>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rPr>
              <w:t>贫困学生资助</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ascii="等线" w:eastAsia="等线" w:hAnsi="等线" w:hint="eastAsia"/>
                <w:sz w:val="20"/>
                <w:szCs w:val="20"/>
              </w:rPr>
              <w:t>自评总分</w:t>
            </w:r>
          </w:p>
        </w:tc>
        <w:tc>
          <w:tcPr>
            <w:tcW w:w="2225" w:type="dxa"/>
            <w:gridSpan w:val="2"/>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97</w:t>
            </w:r>
          </w:p>
        </w:tc>
      </w:tr>
      <w:tr w:rsidR="00000000">
        <w:trPr>
          <w:trHeight w:val="567"/>
          <w:jc w:val="center"/>
        </w:trPr>
        <w:tc>
          <w:tcPr>
            <w:tcW w:w="1055" w:type="dxa"/>
            <w:tcBorders>
              <w:top w:val="single" w:sz="4" w:space="0" w:color="auto"/>
              <w:left w:val="single" w:sz="4" w:space="0" w:color="auto"/>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ascii="等线" w:eastAsia="等线" w:hAnsi="等线" w:hint="eastAsia"/>
                <w:sz w:val="20"/>
                <w:szCs w:val="20"/>
              </w:rPr>
              <w:t>主管部门</w:t>
            </w:r>
          </w:p>
        </w:tc>
        <w:tc>
          <w:tcPr>
            <w:tcW w:w="5200" w:type="dxa"/>
            <w:gridSpan w:val="4"/>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rPr>
              <w:t>丰都县教育委员会</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ascii="等线" w:eastAsia="等线" w:hAnsi="等线" w:hint="eastAsia"/>
                <w:sz w:val="20"/>
                <w:szCs w:val="20"/>
              </w:rPr>
              <w:t>实施单位</w:t>
            </w:r>
          </w:p>
        </w:tc>
        <w:tc>
          <w:tcPr>
            <w:tcW w:w="2225" w:type="dxa"/>
            <w:gridSpan w:val="2"/>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rPr>
              <w:t>丰都县第三中学校</w:t>
            </w:r>
          </w:p>
        </w:tc>
      </w:tr>
      <w:tr w:rsidR="00000000">
        <w:trPr>
          <w:trHeight w:val="995"/>
          <w:jc w:val="center"/>
        </w:trPr>
        <w:tc>
          <w:tcPr>
            <w:tcW w:w="1055" w:type="dxa"/>
            <w:tcBorders>
              <w:top w:val="single" w:sz="4" w:space="0" w:color="auto"/>
              <w:left w:val="single" w:sz="4" w:space="0" w:color="auto"/>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ascii="等线" w:eastAsia="等线" w:hAnsi="等线" w:hint="eastAsia"/>
                <w:sz w:val="20"/>
                <w:szCs w:val="20"/>
              </w:rPr>
              <w:lastRenderedPageBreak/>
              <w:t>项目资金（万元）</w:t>
            </w:r>
          </w:p>
        </w:tc>
        <w:tc>
          <w:tcPr>
            <w:tcW w:w="1300" w:type="dxa"/>
            <w:tcBorders>
              <w:top w:val="single" w:sz="4" w:space="0" w:color="auto"/>
              <w:left w:val="nil"/>
              <w:bottom w:val="single" w:sz="4" w:space="0" w:color="auto"/>
              <w:right w:val="single" w:sz="4" w:space="0" w:color="auto"/>
            </w:tcBorders>
            <w:vAlign w:val="center"/>
          </w:tcPr>
          <w:p w:rsidR="00000000" w:rsidRDefault="00B2116A">
            <w:pPr>
              <w:jc w:val="center"/>
              <w:rPr>
                <w:rFonts w:eastAsia="等线" w:hint="eastAsia"/>
                <w:sz w:val="20"/>
                <w:szCs w:val="20"/>
              </w:rPr>
            </w:pP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ascii="等线" w:eastAsia="等线" w:hAnsi="等线" w:hint="eastAsia"/>
                <w:sz w:val="20"/>
                <w:szCs w:val="20"/>
              </w:rPr>
              <w:t>年初预算数</w:t>
            </w:r>
          </w:p>
        </w:tc>
        <w:tc>
          <w:tcPr>
            <w:tcW w:w="2600" w:type="dxa"/>
            <w:gridSpan w:val="2"/>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ascii="等线" w:eastAsia="等线" w:hAnsi="等线" w:hint="eastAsia"/>
                <w:sz w:val="20"/>
                <w:szCs w:val="20"/>
              </w:rPr>
              <w:t>全年预算数</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ascii="等线" w:eastAsia="等线" w:hAnsi="等线" w:hint="eastAsia"/>
                <w:sz w:val="20"/>
                <w:szCs w:val="20"/>
              </w:rPr>
              <w:t>全年执行数</w:t>
            </w:r>
          </w:p>
        </w:tc>
        <w:tc>
          <w:tcPr>
            <w:tcW w:w="2225" w:type="dxa"/>
            <w:gridSpan w:val="2"/>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ascii="等线" w:eastAsia="等线" w:hAnsi="等线" w:hint="eastAsia"/>
                <w:sz w:val="20"/>
                <w:szCs w:val="20"/>
              </w:rPr>
              <w:t>预算执行率（</w:t>
            </w:r>
            <w:r>
              <w:rPr>
                <w:rFonts w:hint="eastAsia"/>
                <w:sz w:val="20"/>
                <w:szCs w:val="20"/>
              </w:rPr>
              <w:t>%</w:t>
            </w:r>
            <w:r>
              <w:rPr>
                <w:rFonts w:ascii="等线" w:eastAsia="等线" w:hAnsi="等线" w:hint="eastAsia"/>
                <w:sz w:val="20"/>
                <w:szCs w:val="20"/>
              </w:rPr>
              <w:t>）（全年执行数</w:t>
            </w:r>
            <w:r>
              <w:rPr>
                <w:rFonts w:hint="eastAsia"/>
                <w:sz w:val="20"/>
                <w:szCs w:val="20"/>
              </w:rPr>
              <w:t>/</w:t>
            </w:r>
            <w:r>
              <w:rPr>
                <w:rFonts w:ascii="等线" w:eastAsia="等线" w:hAnsi="等线" w:hint="eastAsia"/>
                <w:sz w:val="20"/>
                <w:szCs w:val="20"/>
              </w:rPr>
              <w:t>全年预算数）</w:t>
            </w:r>
          </w:p>
        </w:tc>
      </w:tr>
      <w:tr w:rsidR="00000000">
        <w:trPr>
          <w:trHeight w:val="567"/>
          <w:jc w:val="center"/>
        </w:trPr>
        <w:tc>
          <w:tcPr>
            <w:tcW w:w="1055" w:type="dxa"/>
            <w:vMerge w:val="restart"/>
            <w:tcBorders>
              <w:top w:val="nil"/>
              <w:left w:val="single" w:sz="4" w:space="0" w:color="auto"/>
              <w:bottom w:val="single" w:sz="4" w:space="0" w:color="auto"/>
              <w:right w:val="single" w:sz="4" w:space="0" w:color="auto"/>
            </w:tcBorders>
            <w:vAlign w:val="center"/>
          </w:tcPr>
          <w:p w:rsidR="00000000" w:rsidRDefault="00B2116A">
            <w:pPr>
              <w:jc w:val="center"/>
              <w:rPr>
                <w:rFonts w:eastAsia="等线" w:hint="eastAsia"/>
                <w:sz w:val="20"/>
                <w:szCs w:val="20"/>
              </w:rPr>
            </w:pP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ascii="等线" w:eastAsia="等线" w:hAnsi="等线" w:hint="eastAsia"/>
                <w:sz w:val="20"/>
                <w:szCs w:val="20"/>
              </w:rPr>
              <w:t>年度总金额</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47.7</w:t>
            </w:r>
          </w:p>
        </w:tc>
        <w:tc>
          <w:tcPr>
            <w:tcW w:w="2600" w:type="dxa"/>
            <w:gridSpan w:val="2"/>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47.7</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47.7</w:t>
            </w:r>
          </w:p>
        </w:tc>
        <w:tc>
          <w:tcPr>
            <w:tcW w:w="2225" w:type="dxa"/>
            <w:gridSpan w:val="2"/>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100%</w:t>
            </w:r>
          </w:p>
        </w:tc>
      </w:tr>
      <w:tr w:rsidR="00000000">
        <w:trPr>
          <w:trHeight w:val="567"/>
          <w:jc w:val="center"/>
        </w:trPr>
        <w:tc>
          <w:tcPr>
            <w:tcW w:w="1055" w:type="dxa"/>
            <w:vMerge/>
            <w:tcBorders>
              <w:top w:val="nil"/>
              <w:left w:val="single" w:sz="4" w:space="0" w:color="auto"/>
              <w:bottom w:val="single" w:sz="4" w:space="0" w:color="auto"/>
              <w:right w:val="single" w:sz="4" w:space="0" w:color="auto"/>
            </w:tcBorders>
            <w:vAlign w:val="center"/>
            <w:hideMark/>
          </w:tcPr>
          <w:p w:rsidR="00000000" w:rsidRDefault="00B2116A">
            <w:pPr>
              <w:rPr>
                <w:rFonts w:eastAsia="等线"/>
                <w:sz w:val="20"/>
                <w:szCs w:val="20"/>
              </w:rPr>
            </w:pP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ascii="等线" w:eastAsia="等线" w:hAnsi="等线" w:hint="eastAsia"/>
                <w:sz w:val="20"/>
                <w:szCs w:val="20"/>
              </w:rPr>
              <w:t>其中：财政拨款</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47.7</w:t>
            </w:r>
          </w:p>
        </w:tc>
        <w:tc>
          <w:tcPr>
            <w:tcW w:w="2600" w:type="dxa"/>
            <w:gridSpan w:val="2"/>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47.7</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47.7</w:t>
            </w:r>
          </w:p>
        </w:tc>
        <w:tc>
          <w:tcPr>
            <w:tcW w:w="2225" w:type="dxa"/>
            <w:gridSpan w:val="2"/>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100%</w:t>
            </w:r>
          </w:p>
        </w:tc>
      </w:tr>
      <w:tr w:rsidR="00000000">
        <w:trPr>
          <w:trHeight w:val="567"/>
          <w:jc w:val="center"/>
        </w:trPr>
        <w:tc>
          <w:tcPr>
            <w:tcW w:w="1055" w:type="dxa"/>
            <w:vMerge/>
            <w:tcBorders>
              <w:top w:val="nil"/>
              <w:left w:val="single" w:sz="4" w:space="0" w:color="auto"/>
              <w:bottom w:val="single" w:sz="4" w:space="0" w:color="auto"/>
              <w:right w:val="single" w:sz="4" w:space="0" w:color="auto"/>
            </w:tcBorders>
            <w:vAlign w:val="center"/>
            <w:hideMark/>
          </w:tcPr>
          <w:p w:rsidR="00000000" w:rsidRDefault="00B2116A">
            <w:pPr>
              <w:rPr>
                <w:rFonts w:eastAsia="等线"/>
                <w:sz w:val="20"/>
                <w:szCs w:val="20"/>
              </w:rPr>
            </w:pP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ascii="等线" w:eastAsia="等线" w:hAnsi="等线" w:hint="eastAsia"/>
                <w:sz w:val="20"/>
                <w:szCs w:val="20"/>
              </w:rPr>
              <w:t>上年结转结余</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0</w:t>
            </w:r>
          </w:p>
        </w:tc>
        <w:tc>
          <w:tcPr>
            <w:tcW w:w="2600" w:type="dxa"/>
            <w:gridSpan w:val="2"/>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0</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0</w:t>
            </w:r>
          </w:p>
        </w:tc>
        <w:tc>
          <w:tcPr>
            <w:tcW w:w="2225" w:type="dxa"/>
            <w:gridSpan w:val="2"/>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0</w:t>
            </w:r>
          </w:p>
        </w:tc>
      </w:tr>
      <w:tr w:rsidR="00000000">
        <w:trPr>
          <w:trHeight w:val="567"/>
          <w:jc w:val="center"/>
        </w:trPr>
        <w:tc>
          <w:tcPr>
            <w:tcW w:w="1055" w:type="dxa"/>
            <w:vMerge/>
            <w:tcBorders>
              <w:top w:val="nil"/>
              <w:left w:val="single" w:sz="4" w:space="0" w:color="auto"/>
              <w:bottom w:val="single" w:sz="4" w:space="0" w:color="auto"/>
              <w:right w:val="single" w:sz="4" w:space="0" w:color="auto"/>
            </w:tcBorders>
            <w:vAlign w:val="center"/>
            <w:hideMark/>
          </w:tcPr>
          <w:p w:rsidR="00000000" w:rsidRDefault="00B2116A">
            <w:pPr>
              <w:rPr>
                <w:rFonts w:eastAsia="等线"/>
                <w:sz w:val="20"/>
                <w:szCs w:val="20"/>
              </w:rPr>
            </w:pP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ascii="等线" w:eastAsia="等线" w:hAnsi="等线" w:hint="eastAsia"/>
                <w:sz w:val="20"/>
                <w:szCs w:val="20"/>
              </w:rPr>
              <w:t>其他资金</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0</w:t>
            </w:r>
          </w:p>
        </w:tc>
        <w:tc>
          <w:tcPr>
            <w:tcW w:w="2600" w:type="dxa"/>
            <w:gridSpan w:val="2"/>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0</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0</w:t>
            </w:r>
          </w:p>
        </w:tc>
        <w:tc>
          <w:tcPr>
            <w:tcW w:w="2225" w:type="dxa"/>
            <w:gridSpan w:val="2"/>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0</w:t>
            </w:r>
          </w:p>
        </w:tc>
      </w:tr>
      <w:tr w:rsidR="00000000">
        <w:trPr>
          <w:jc w:val="center"/>
        </w:trPr>
        <w:tc>
          <w:tcPr>
            <w:tcW w:w="1055" w:type="dxa"/>
            <w:tcBorders>
              <w:top w:val="single" w:sz="4" w:space="0" w:color="auto"/>
              <w:left w:val="single" w:sz="4" w:space="0" w:color="auto"/>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ascii="等线" w:eastAsia="等线" w:hAnsi="等线" w:hint="eastAsia"/>
                <w:sz w:val="20"/>
                <w:szCs w:val="20"/>
              </w:rPr>
              <w:t>年度总体目标</w:t>
            </w:r>
          </w:p>
        </w:tc>
        <w:tc>
          <w:tcPr>
            <w:tcW w:w="5200" w:type="dxa"/>
            <w:gridSpan w:val="4"/>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ascii="等线" w:eastAsia="等线" w:hAnsi="等线" w:hint="eastAsia"/>
                <w:sz w:val="20"/>
                <w:szCs w:val="20"/>
              </w:rPr>
              <w:t>预期目标</w:t>
            </w:r>
          </w:p>
        </w:tc>
        <w:tc>
          <w:tcPr>
            <w:tcW w:w="3525" w:type="dxa"/>
            <w:gridSpan w:val="3"/>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ascii="等线" w:eastAsia="等线" w:hAnsi="等线" w:hint="eastAsia"/>
                <w:sz w:val="20"/>
                <w:szCs w:val="20"/>
              </w:rPr>
              <w:t>全年完成情况</w:t>
            </w:r>
          </w:p>
        </w:tc>
      </w:tr>
      <w:tr w:rsidR="00000000">
        <w:trPr>
          <w:jc w:val="center"/>
        </w:trPr>
        <w:tc>
          <w:tcPr>
            <w:tcW w:w="1055" w:type="dxa"/>
            <w:tcBorders>
              <w:top w:val="single" w:sz="4" w:space="0" w:color="auto"/>
              <w:left w:val="single" w:sz="4" w:space="0" w:color="auto"/>
              <w:bottom w:val="single" w:sz="4" w:space="0" w:color="auto"/>
              <w:right w:val="single" w:sz="4" w:space="0" w:color="auto"/>
            </w:tcBorders>
            <w:vAlign w:val="center"/>
          </w:tcPr>
          <w:p w:rsidR="00000000" w:rsidRDefault="00B2116A">
            <w:pPr>
              <w:jc w:val="center"/>
              <w:rPr>
                <w:rFonts w:eastAsia="等线" w:hint="eastAsia"/>
                <w:sz w:val="20"/>
                <w:szCs w:val="20"/>
              </w:rPr>
            </w:pPr>
          </w:p>
        </w:tc>
        <w:tc>
          <w:tcPr>
            <w:tcW w:w="5200" w:type="dxa"/>
            <w:gridSpan w:val="4"/>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rPr>
              <w:t>投入</w:t>
            </w:r>
            <w:r>
              <w:rPr>
                <w:rFonts w:hint="eastAsia"/>
                <w:sz w:val="20"/>
                <w:szCs w:val="20"/>
              </w:rPr>
              <w:t>47.7</w:t>
            </w:r>
            <w:r>
              <w:rPr>
                <w:rFonts w:hint="eastAsia"/>
              </w:rPr>
              <w:t>万元</w:t>
            </w:r>
            <w:r>
              <w:rPr>
                <w:rFonts w:hint="eastAsia"/>
              </w:rPr>
              <w:t>,</w:t>
            </w:r>
            <w:r>
              <w:rPr>
                <w:rFonts w:hint="eastAsia"/>
              </w:rPr>
              <w:t>资助义务教育阶段贫困学生</w:t>
            </w:r>
            <w:r>
              <w:rPr>
                <w:rFonts w:hint="eastAsia"/>
              </w:rPr>
              <w:t>411</w:t>
            </w:r>
            <w:r>
              <w:rPr>
                <w:rFonts w:hint="eastAsia"/>
              </w:rPr>
              <w:t>人次</w:t>
            </w:r>
            <w:r>
              <w:rPr>
                <w:rFonts w:hint="eastAsia"/>
              </w:rPr>
              <w:t>,</w:t>
            </w:r>
            <w:r>
              <w:rPr>
                <w:rFonts w:hint="eastAsia"/>
              </w:rPr>
              <w:t>不让一名贫困学生因家庭经济困难而失学。</w:t>
            </w:r>
          </w:p>
        </w:tc>
        <w:tc>
          <w:tcPr>
            <w:tcW w:w="3525" w:type="dxa"/>
            <w:gridSpan w:val="3"/>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rPr>
              <w:t>投入</w:t>
            </w:r>
            <w:r>
              <w:rPr>
                <w:rFonts w:hint="eastAsia"/>
                <w:sz w:val="20"/>
                <w:szCs w:val="20"/>
              </w:rPr>
              <w:t>47.7</w:t>
            </w:r>
            <w:r>
              <w:rPr>
                <w:rFonts w:hint="eastAsia"/>
              </w:rPr>
              <w:t>万元</w:t>
            </w:r>
            <w:r>
              <w:rPr>
                <w:rFonts w:hint="eastAsia"/>
              </w:rPr>
              <w:t>,</w:t>
            </w:r>
            <w:r>
              <w:rPr>
                <w:rFonts w:hint="eastAsia"/>
              </w:rPr>
              <w:t>资助义务教育阶段贫困学生</w:t>
            </w:r>
            <w:r>
              <w:rPr>
                <w:rFonts w:hint="eastAsia"/>
              </w:rPr>
              <w:t>411</w:t>
            </w:r>
            <w:r>
              <w:rPr>
                <w:rFonts w:hint="eastAsia"/>
              </w:rPr>
              <w:t>人次</w:t>
            </w:r>
            <w:r>
              <w:rPr>
                <w:rFonts w:hint="eastAsia"/>
              </w:rPr>
              <w:t>,</w:t>
            </w:r>
            <w:r>
              <w:rPr>
                <w:rFonts w:hint="eastAsia"/>
              </w:rPr>
              <w:t>不让一名贫困学生因家庭经济困难而失学。</w:t>
            </w:r>
          </w:p>
        </w:tc>
      </w:tr>
      <w:tr w:rsidR="00000000">
        <w:trPr>
          <w:jc w:val="center"/>
        </w:trPr>
        <w:tc>
          <w:tcPr>
            <w:tcW w:w="1055" w:type="dxa"/>
            <w:tcBorders>
              <w:top w:val="single" w:sz="4" w:space="0" w:color="auto"/>
              <w:left w:val="single" w:sz="4" w:space="0" w:color="auto"/>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ascii="等线" w:eastAsia="等线" w:hAnsi="等线" w:hint="eastAsia"/>
                <w:sz w:val="20"/>
                <w:szCs w:val="20"/>
              </w:rPr>
              <w:t>绩效指标</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ascii="等线" w:eastAsia="等线" w:hAnsi="等线" w:hint="eastAsia"/>
                <w:sz w:val="20"/>
                <w:szCs w:val="20"/>
              </w:rPr>
              <w:t>一级指标</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ascii="等线" w:eastAsia="等线" w:hAnsi="等线" w:hint="eastAsia"/>
                <w:sz w:val="20"/>
                <w:szCs w:val="20"/>
              </w:rPr>
              <w:t>二级指标</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ascii="等线" w:eastAsia="等线" w:hAnsi="等线" w:hint="eastAsia"/>
                <w:sz w:val="20"/>
                <w:szCs w:val="20"/>
              </w:rPr>
              <w:t>三级指标</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ascii="等线" w:eastAsia="等线" w:hAnsi="等线" w:hint="eastAsia"/>
                <w:sz w:val="20"/>
                <w:szCs w:val="20"/>
              </w:rPr>
              <w:t>年度指标值</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ascii="等线" w:eastAsia="等线" w:hAnsi="等线" w:hint="eastAsia"/>
                <w:sz w:val="20"/>
                <w:szCs w:val="20"/>
              </w:rPr>
              <w:t>实际完成值</w:t>
            </w:r>
          </w:p>
        </w:tc>
        <w:tc>
          <w:tcPr>
            <w:tcW w:w="808"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ascii="等线" w:eastAsia="等线" w:hAnsi="等线" w:hint="eastAsia"/>
                <w:sz w:val="20"/>
                <w:szCs w:val="20"/>
              </w:rPr>
              <w:t>分值</w:t>
            </w:r>
          </w:p>
        </w:tc>
        <w:tc>
          <w:tcPr>
            <w:tcW w:w="1417"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ascii="等线" w:eastAsia="等线" w:hAnsi="等线" w:hint="eastAsia"/>
                <w:sz w:val="20"/>
                <w:szCs w:val="20"/>
              </w:rPr>
              <w:t>得分</w:t>
            </w:r>
          </w:p>
        </w:tc>
      </w:tr>
      <w:tr w:rsidR="00000000">
        <w:trPr>
          <w:trHeight w:val="567"/>
          <w:jc w:val="center"/>
        </w:trPr>
        <w:tc>
          <w:tcPr>
            <w:tcW w:w="1055" w:type="dxa"/>
            <w:vMerge w:val="restart"/>
            <w:tcBorders>
              <w:top w:val="nil"/>
              <w:left w:val="single" w:sz="4" w:space="0" w:color="auto"/>
              <w:bottom w:val="single" w:sz="4" w:space="0" w:color="auto"/>
              <w:right w:val="single" w:sz="4" w:space="0" w:color="auto"/>
            </w:tcBorders>
            <w:vAlign w:val="center"/>
          </w:tcPr>
          <w:p w:rsidR="00000000" w:rsidRDefault="00B2116A">
            <w:pPr>
              <w:jc w:val="center"/>
              <w:rPr>
                <w:rFonts w:eastAsia="等线" w:hint="eastAsia"/>
                <w:sz w:val="20"/>
                <w:szCs w:val="20"/>
              </w:rPr>
            </w:pPr>
          </w:p>
        </w:tc>
        <w:tc>
          <w:tcPr>
            <w:tcW w:w="1300" w:type="dxa"/>
            <w:vMerge w:val="restart"/>
            <w:tcBorders>
              <w:top w:val="nil"/>
              <w:left w:val="nil"/>
              <w:bottom w:val="single" w:sz="4" w:space="0" w:color="auto"/>
              <w:right w:val="single" w:sz="4" w:space="0" w:color="auto"/>
            </w:tcBorders>
            <w:vAlign w:val="center"/>
            <w:hideMark/>
          </w:tcPr>
          <w:p w:rsidR="00000000" w:rsidRDefault="00B2116A">
            <w:pPr>
              <w:rPr>
                <w:rFonts w:eastAsia="等线" w:hint="eastAsia"/>
                <w:sz w:val="20"/>
                <w:szCs w:val="20"/>
              </w:rPr>
            </w:pPr>
            <w:r>
              <w:rPr>
                <w:rFonts w:ascii="等线" w:eastAsia="等线" w:hAnsi="等线" w:hint="eastAsia"/>
                <w:sz w:val="20"/>
                <w:szCs w:val="20"/>
              </w:rPr>
              <w:t>产出指标</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rPr>
              <w:t>数量指标</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rPr>
              <w:t>资助建档立卡贫困户子女人数</w:t>
            </w:r>
            <w:r>
              <w:rPr>
                <w:rFonts w:hint="eastAsia"/>
              </w:rPr>
              <w:t>(</w:t>
            </w:r>
            <w:r>
              <w:rPr>
                <w:rFonts w:hint="eastAsia"/>
              </w:rPr>
              <w:t>≥</w:t>
            </w:r>
            <w:r>
              <w:rPr>
                <w:rFonts w:hint="eastAsia"/>
              </w:rPr>
              <w:t>300</w:t>
            </w:r>
            <w:r>
              <w:rPr>
                <w:rFonts w:hint="eastAsia"/>
              </w:rPr>
              <w:t>人</w:t>
            </w:r>
            <w:r>
              <w:rPr>
                <w:rFonts w:hint="eastAsia"/>
              </w:rPr>
              <w:t>)</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300</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411</w:t>
            </w:r>
          </w:p>
        </w:tc>
        <w:tc>
          <w:tcPr>
            <w:tcW w:w="808"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20</w:t>
            </w:r>
          </w:p>
        </w:tc>
        <w:tc>
          <w:tcPr>
            <w:tcW w:w="1417"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20</w:t>
            </w:r>
          </w:p>
        </w:tc>
      </w:tr>
      <w:tr w:rsidR="00000000">
        <w:trPr>
          <w:trHeight w:val="567"/>
          <w:jc w:val="center"/>
        </w:trPr>
        <w:tc>
          <w:tcPr>
            <w:tcW w:w="1055" w:type="dxa"/>
            <w:vMerge/>
            <w:tcBorders>
              <w:top w:val="nil"/>
              <w:left w:val="single" w:sz="4" w:space="0" w:color="auto"/>
              <w:bottom w:val="single" w:sz="4" w:space="0" w:color="auto"/>
              <w:right w:val="single" w:sz="4" w:space="0" w:color="auto"/>
            </w:tcBorders>
            <w:vAlign w:val="center"/>
            <w:hideMark/>
          </w:tcPr>
          <w:p w:rsidR="00000000" w:rsidRDefault="00B2116A">
            <w:pPr>
              <w:rPr>
                <w:rFonts w:eastAsia="等线"/>
                <w:sz w:val="20"/>
                <w:szCs w:val="20"/>
              </w:rPr>
            </w:pPr>
          </w:p>
        </w:tc>
        <w:tc>
          <w:tcPr>
            <w:tcW w:w="8725" w:type="dxa"/>
            <w:vMerge/>
            <w:tcBorders>
              <w:top w:val="nil"/>
              <w:left w:val="nil"/>
              <w:bottom w:val="single" w:sz="4" w:space="0" w:color="auto"/>
              <w:right w:val="single" w:sz="4" w:space="0" w:color="auto"/>
            </w:tcBorders>
            <w:vAlign w:val="center"/>
            <w:hideMark/>
          </w:tcPr>
          <w:p w:rsidR="00000000" w:rsidRDefault="00B2116A">
            <w:pPr>
              <w:rPr>
                <w:rFonts w:eastAsia="等线"/>
                <w:sz w:val="20"/>
                <w:szCs w:val="20"/>
              </w:rPr>
            </w:pP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rPr>
              <w:t>质量指标</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rPr>
              <w:t>资助标准达标率</w:t>
            </w:r>
            <w:r>
              <w:rPr>
                <w:rFonts w:hint="eastAsia"/>
              </w:rPr>
              <w:t>(100%)</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100</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100</w:t>
            </w:r>
          </w:p>
        </w:tc>
        <w:tc>
          <w:tcPr>
            <w:tcW w:w="808"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20</w:t>
            </w:r>
          </w:p>
        </w:tc>
        <w:tc>
          <w:tcPr>
            <w:tcW w:w="1417"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20</w:t>
            </w:r>
          </w:p>
        </w:tc>
      </w:tr>
      <w:tr w:rsidR="00000000">
        <w:trPr>
          <w:trHeight w:val="567"/>
          <w:jc w:val="center"/>
        </w:trPr>
        <w:tc>
          <w:tcPr>
            <w:tcW w:w="1055" w:type="dxa"/>
            <w:vMerge/>
            <w:tcBorders>
              <w:top w:val="nil"/>
              <w:left w:val="single" w:sz="4" w:space="0" w:color="auto"/>
              <w:bottom w:val="single" w:sz="4" w:space="0" w:color="auto"/>
              <w:right w:val="single" w:sz="4" w:space="0" w:color="auto"/>
            </w:tcBorders>
            <w:vAlign w:val="center"/>
            <w:hideMark/>
          </w:tcPr>
          <w:p w:rsidR="00000000" w:rsidRDefault="00B2116A">
            <w:pPr>
              <w:rPr>
                <w:rFonts w:eastAsia="等线"/>
                <w:sz w:val="20"/>
                <w:szCs w:val="20"/>
              </w:rPr>
            </w:pPr>
          </w:p>
        </w:tc>
        <w:tc>
          <w:tcPr>
            <w:tcW w:w="8725" w:type="dxa"/>
            <w:vMerge/>
            <w:tcBorders>
              <w:top w:val="nil"/>
              <w:left w:val="nil"/>
              <w:bottom w:val="single" w:sz="4" w:space="0" w:color="auto"/>
              <w:right w:val="single" w:sz="4" w:space="0" w:color="auto"/>
            </w:tcBorders>
            <w:vAlign w:val="center"/>
            <w:hideMark/>
          </w:tcPr>
          <w:p w:rsidR="00000000" w:rsidRDefault="00B2116A">
            <w:pPr>
              <w:rPr>
                <w:rFonts w:eastAsia="等线"/>
                <w:sz w:val="20"/>
                <w:szCs w:val="20"/>
              </w:rPr>
            </w:pP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rPr>
              <w:t>成本指标</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rPr>
              <w:t>建档立卡贫困户子女生均资助标准</w:t>
            </w:r>
            <w:r>
              <w:rPr>
                <w:rFonts w:hint="eastAsia"/>
              </w:rPr>
              <w:t>(1250</w:t>
            </w:r>
            <w:r>
              <w:rPr>
                <w:rFonts w:hint="eastAsia"/>
              </w:rPr>
              <w:t>元</w:t>
            </w:r>
            <w:r>
              <w:rPr>
                <w:rFonts w:hint="eastAsia"/>
              </w:rPr>
              <w:t>/</w:t>
            </w:r>
            <w:r>
              <w:rPr>
                <w:rFonts w:hint="eastAsia"/>
              </w:rPr>
              <w:t>学年</w:t>
            </w:r>
            <w:r>
              <w:rPr>
                <w:rFonts w:hint="eastAsia"/>
              </w:rPr>
              <w:t>)</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1250</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1250</w:t>
            </w:r>
          </w:p>
        </w:tc>
        <w:tc>
          <w:tcPr>
            <w:tcW w:w="808"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20</w:t>
            </w:r>
          </w:p>
        </w:tc>
        <w:tc>
          <w:tcPr>
            <w:tcW w:w="1417"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20</w:t>
            </w:r>
          </w:p>
        </w:tc>
      </w:tr>
      <w:tr w:rsidR="00000000">
        <w:trPr>
          <w:trHeight w:val="567"/>
          <w:jc w:val="center"/>
        </w:trPr>
        <w:tc>
          <w:tcPr>
            <w:tcW w:w="1055" w:type="dxa"/>
            <w:vMerge/>
            <w:tcBorders>
              <w:top w:val="nil"/>
              <w:left w:val="single" w:sz="4" w:space="0" w:color="auto"/>
              <w:bottom w:val="single" w:sz="4" w:space="0" w:color="auto"/>
              <w:right w:val="single" w:sz="4" w:space="0" w:color="auto"/>
            </w:tcBorders>
            <w:vAlign w:val="center"/>
            <w:hideMark/>
          </w:tcPr>
          <w:p w:rsidR="00000000" w:rsidRDefault="00B2116A">
            <w:pPr>
              <w:rPr>
                <w:rFonts w:eastAsia="等线"/>
                <w:sz w:val="20"/>
                <w:szCs w:val="20"/>
              </w:rPr>
            </w:pPr>
          </w:p>
        </w:tc>
        <w:tc>
          <w:tcPr>
            <w:tcW w:w="8725" w:type="dxa"/>
            <w:vMerge/>
            <w:tcBorders>
              <w:top w:val="nil"/>
              <w:left w:val="nil"/>
              <w:bottom w:val="single" w:sz="4" w:space="0" w:color="auto"/>
              <w:right w:val="single" w:sz="4" w:space="0" w:color="auto"/>
            </w:tcBorders>
            <w:vAlign w:val="center"/>
            <w:hideMark/>
          </w:tcPr>
          <w:p w:rsidR="00000000" w:rsidRDefault="00B2116A">
            <w:pPr>
              <w:rPr>
                <w:rFonts w:eastAsia="等线"/>
                <w:sz w:val="20"/>
                <w:szCs w:val="20"/>
              </w:rPr>
            </w:pPr>
          </w:p>
        </w:tc>
        <w:tc>
          <w:tcPr>
            <w:tcW w:w="1300" w:type="dxa"/>
            <w:tcBorders>
              <w:top w:val="single" w:sz="4" w:space="0" w:color="auto"/>
              <w:left w:val="nil"/>
              <w:bottom w:val="single" w:sz="4" w:space="0" w:color="auto"/>
              <w:right w:val="single" w:sz="4" w:space="0" w:color="auto"/>
            </w:tcBorders>
            <w:vAlign w:val="center"/>
          </w:tcPr>
          <w:p w:rsidR="00000000" w:rsidRDefault="00B2116A">
            <w:pPr>
              <w:jc w:val="center"/>
              <w:rPr>
                <w:rFonts w:eastAsia="等线" w:hint="eastAsia"/>
                <w:sz w:val="20"/>
                <w:szCs w:val="20"/>
              </w:rPr>
            </w:pPr>
          </w:p>
        </w:tc>
        <w:tc>
          <w:tcPr>
            <w:tcW w:w="1300" w:type="dxa"/>
            <w:tcBorders>
              <w:top w:val="single" w:sz="4" w:space="0" w:color="auto"/>
              <w:left w:val="nil"/>
              <w:bottom w:val="single" w:sz="4" w:space="0" w:color="auto"/>
              <w:right w:val="single" w:sz="4" w:space="0" w:color="auto"/>
            </w:tcBorders>
            <w:vAlign w:val="center"/>
          </w:tcPr>
          <w:p w:rsidR="00000000" w:rsidRDefault="00B2116A">
            <w:pPr>
              <w:jc w:val="center"/>
              <w:rPr>
                <w:rFonts w:eastAsia="等线" w:hint="eastAsia"/>
                <w:sz w:val="20"/>
                <w:szCs w:val="20"/>
              </w:rPr>
            </w:pPr>
          </w:p>
        </w:tc>
        <w:tc>
          <w:tcPr>
            <w:tcW w:w="1300" w:type="dxa"/>
            <w:tcBorders>
              <w:top w:val="single" w:sz="4" w:space="0" w:color="auto"/>
              <w:left w:val="nil"/>
              <w:bottom w:val="single" w:sz="4" w:space="0" w:color="auto"/>
              <w:right w:val="single" w:sz="4" w:space="0" w:color="auto"/>
            </w:tcBorders>
            <w:vAlign w:val="center"/>
          </w:tcPr>
          <w:p w:rsidR="00000000" w:rsidRDefault="00B2116A">
            <w:pPr>
              <w:jc w:val="center"/>
              <w:rPr>
                <w:rFonts w:eastAsia="等线" w:hint="eastAsia"/>
                <w:sz w:val="20"/>
                <w:szCs w:val="20"/>
              </w:rPr>
            </w:pPr>
          </w:p>
        </w:tc>
        <w:tc>
          <w:tcPr>
            <w:tcW w:w="1300" w:type="dxa"/>
            <w:tcBorders>
              <w:top w:val="single" w:sz="4" w:space="0" w:color="auto"/>
              <w:left w:val="nil"/>
              <w:bottom w:val="single" w:sz="4" w:space="0" w:color="auto"/>
              <w:right w:val="single" w:sz="4" w:space="0" w:color="auto"/>
            </w:tcBorders>
            <w:vAlign w:val="center"/>
          </w:tcPr>
          <w:p w:rsidR="00000000" w:rsidRDefault="00B2116A">
            <w:pPr>
              <w:jc w:val="center"/>
              <w:rPr>
                <w:rFonts w:eastAsia="等线" w:hint="eastAsia"/>
                <w:sz w:val="20"/>
                <w:szCs w:val="20"/>
              </w:rPr>
            </w:pPr>
          </w:p>
        </w:tc>
        <w:tc>
          <w:tcPr>
            <w:tcW w:w="808" w:type="dxa"/>
            <w:tcBorders>
              <w:top w:val="single" w:sz="4" w:space="0" w:color="auto"/>
              <w:left w:val="nil"/>
              <w:bottom w:val="single" w:sz="4" w:space="0" w:color="auto"/>
              <w:right w:val="single" w:sz="4" w:space="0" w:color="auto"/>
            </w:tcBorders>
            <w:vAlign w:val="center"/>
          </w:tcPr>
          <w:p w:rsidR="00000000" w:rsidRDefault="00B2116A">
            <w:pPr>
              <w:jc w:val="center"/>
              <w:rPr>
                <w:rFonts w:eastAsia="等线" w:hint="eastAsia"/>
                <w:sz w:val="20"/>
                <w:szCs w:val="20"/>
              </w:rPr>
            </w:pPr>
          </w:p>
        </w:tc>
        <w:tc>
          <w:tcPr>
            <w:tcW w:w="1417" w:type="dxa"/>
            <w:tcBorders>
              <w:top w:val="single" w:sz="4" w:space="0" w:color="auto"/>
              <w:left w:val="nil"/>
              <w:bottom w:val="single" w:sz="4" w:space="0" w:color="auto"/>
              <w:right w:val="single" w:sz="4" w:space="0" w:color="auto"/>
            </w:tcBorders>
            <w:vAlign w:val="center"/>
          </w:tcPr>
          <w:p w:rsidR="00000000" w:rsidRDefault="00B2116A">
            <w:pPr>
              <w:jc w:val="center"/>
              <w:rPr>
                <w:rFonts w:eastAsia="等线" w:hint="eastAsia"/>
                <w:sz w:val="20"/>
                <w:szCs w:val="20"/>
              </w:rPr>
            </w:pPr>
          </w:p>
        </w:tc>
      </w:tr>
      <w:tr w:rsidR="00000000">
        <w:trPr>
          <w:trHeight w:val="567"/>
          <w:jc w:val="center"/>
        </w:trPr>
        <w:tc>
          <w:tcPr>
            <w:tcW w:w="1055" w:type="dxa"/>
            <w:vMerge/>
            <w:tcBorders>
              <w:top w:val="nil"/>
              <w:left w:val="single" w:sz="4" w:space="0" w:color="auto"/>
              <w:bottom w:val="single" w:sz="4" w:space="0" w:color="auto"/>
              <w:right w:val="single" w:sz="4" w:space="0" w:color="auto"/>
            </w:tcBorders>
            <w:vAlign w:val="center"/>
            <w:hideMark/>
          </w:tcPr>
          <w:p w:rsidR="00000000" w:rsidRDefault="00B2116A">
            <w:pPr>
              <w:rPr>
                <w:rFonts w:eastAsia="等线"/>
                <w:sz w:val="20"/>
                <w:szCs w:val="20"/>
              </w:rPr>
            </w:pPr>
          </w:p>
        </w:tc>
        <w:tc>
          <w:tcPr>
            <w:tcW w:w="8725" w:type="dxa"/>
            <w:vMerge/>
            <w:tcBorders>
              <w:top w:val="nil"/>
              <w:left w:val="nil"/>
              <w:bottom w:val="single" w:sz="4" w:space="0" w:color="auto"/>
              <w:right w:val="single" w:sz="4" w:space="0" w:color="auto"/>
            </w:tcBorders>
            <w:vAlign w:val="center"/>
            <w:hideMark/>
          </w:tcPr>
          <w:p w:rsidR="00000000" w:rsidRDefault="00B2116A">
            <w:pPr>
              <w:rPr>
                <w:rFonts w:eastAsia="等线"/>
                <w:sz w:val="20"/>
                <w:szCs w:val="20"/>
              </w:rPr>
            </w:pPr>
          </w:p>
        </w:tc>
        <w:tc>
          <w:tcPr>
            <w:tcW w:w="1300" w:type="dxa"/>
            <w:tcBorders>
              <w:top w:val="single" w:sz="4" w:space="0" w:color="auto"/>
              <w:left w:val="nil"/>
              <w:bottom w:val="single" w:sz="4" w:space="0" w:color="auto"/>
              <w:right w:val="single" w:sz="4" w:space="0" w:color="auto"/>
            </w:tcBorders>
            <w:vAlign w:val="center"/>
          </w:tcPr>
          <w:p w:rsidR="00000000" w:rsidRDefault="00B2116A">
            <w:pPr>
              <w:jc w:val="center"/>
              <w:rPr>
                <w:rFonts w:eastAsia="等线" w:hint="eastAsia"/>
                <w:sz w:val="20"/>
                <w:szCs w:val="20"/>
              </w:rPr>
            </w:pPr>
          </w:p>
        </w:tc>
        <w:tc>
          <w:tcPr>
            <w:tcW w:w="1300" w:type="dxa"/>
            <w:tcBorders>
              <w:top w:val="single" w:sz="4" w:space="0" w:color="auto"/>
              <w:left w:val="nil"/>
              <w:bottom w:val="single" w:sz="4" w:space="0" w:color="auto"/>
              <w:right w:val="single" w:sz="4" w:space="0" w:color="auto"/>
            </w:tcBorders>
            <w:vAlign w:val="center"/>
          </w:tcPr>
          <w:p w:rsidR="00000000" w:rsidRDefault="00B2116A">
            <w:pPr>
              <w:jc w:val="center"/>
              <w:rPr>
                <w:rFonts w:eastAsia="等线" w:hint="eastAsia"/>
                <w:sz w:val="20"/>
                <w:szCs w:val="20"/>
              </w:rPr>
            </w:pPr>
          </w:p>
        </w:tc>
        <w:tc>
          <w:tcPr>
            <w:tcW w:w="1300" w:type="dxa"/>
            <w:tcBorders>
              <w:top w:val="single" w:sz="4" w:space="0" w:color="auto"/>
              <w:left w:val="nil"/>
              <w:bottom w:val="single" w:sz="4" w:space="0" w:color="auto"/>
              <w:right w:val="single" w:sz="4" w:space="0" w:color="auto"/>
            </w:tcBorders>
            <w:vAlign w:val="center"/>
          </w:tcPr>
          <w:p w:rsidR="00000000" w:rsidRDefault="00B2116A">
            <w:pPr>
              <w:jc w:val="center"/>
              <w:rPr>
                <w:rFonts w:eastAsia="等线" w:hint="eastAsia"/>
                <w:sz w:val="20"/>
                <w:szCs w:val="20"/>
              </w:rPr>
            </w:pPr>
          </w:p>
        </w:tc>
        <w:tc>
          <w:tcPr>
            <w:tcW w:w="1300" w:type="dxa"/>
            <w:tcBorders>
              <w:top w:val="single" w:sz="4" w:space="0" w:color="auto"/>
              <w:left w:val="nil"/>
              <w:bottom w:val="single" w:sz="4" w:space="0" w:color="auto"/>
              <w:right w:val="single" w:sz="4" w:space="0" w:color="auto"/>
            </w:tcBorders>
            <w:vAlign w:val="center"/>
          </w:tcPr>
          <w:p w:rsidR="00000000" w:rsidRDefault="00B2116A">
            <w:pPr>
              <w:jc w:val="center"/>
              <w:rPr>
                <w:rFonts w:eastAsia="等线" w:hint="eastAsia"/>
                <w:sz w:val="20"/>
                <w:szCs w:val="20"/>
              </w:rPr>
            </w:pPr>
          </w:p>
        </w:tc>
        <w:tc>
          <w:tcPr>
            <w:tcW w:w="808" w:type="dxa"/>
            <w:tcBorders>
              <w:top w:val="single" w:sz="4" w:space="0" w:color="auto"/>
              <w:left w:val="nil"/>
              <w:bottom w:val="single" w:sz="4" w:space="0" w:color="auto"/>
              <w:right w:val="single" w:sz="4" w:space="0" w:color="auto"/>
            </w:tcBorders>
            <w:vAlign w:val="center"/>
          </w:tcPr>
          <w:p w:rsidR="00000000" w:rsidRDefault="00B2116A">
            <w:pPr>
              <w:jc w:val="center"/>
              <w:rPr>
                <w:rFonts w:eastAsia="等线" w:hint="eastAsia"/>
                <w:sz w:val="20"/>
                <w:szCs w:val="20"/>
              </w:rPr>
            </w:pPr>
          </w:p>
        </w:tc>
        <w:tc>
          <w:tcPr>
            <w:tcW w:w="1417" w:type="dxa"/>
            <w:tcBorders>
              <w:top w:val="single" w:sz="4" w:space="0" w:color="auto"/>
              <w:left w:val="nil"/>
              <w:bottom w:val="single" w:sz="4" w:space="0" w:color="auto"/>
              <w:right w:val="single" w:sz="4" w:space="0" w:color="auto"/>
            </w:tcBorders>
            <w:vAlign w:val="center"/>
          </w:tcPr>
          <w:p w:rsidR="00000000" w:rsidRDefault="00B2116A">
            <w:pPr>
              <w:jc w:val="center"/>
              <w:rPr>
                <w:rFonts w:eastAsia="等线" w:hint="eastAsia"/>
                <w:sz w:val="20"/>
                <w:szCs w:val="20"/>
              </w:rPr>
            </w:pPr>
          </w:p>
        </w:tc>
      </w:tr>
      <w:tr w:rsidR="00000000">
        <w:trPr>
          <w:trHeight w:val="567"/>
          <w:jc w:val="center"/>
        </w:trPr>
        <w:tc>
          <w:tcPr>
            <w:tcW w:w="1055" w:type="dxa"/>
            <w:vMerge/>
            <w:tcBorders>
              <w:top w:val="nil"/>
              <w:left w:val="single" w:sz="4" w:space="0" w:color="auto"/>
              <w:bottom w:val="single" w:sz="4" w:space="0" w:color="auto"/>
              <w:right w:val="single" w:sz="4" w:space="0" w:color="auto"/>
            </w:tcBorders>
            <w:vAlign w:val="center"/>
            <w:hideMark/>
          </w:tcPr>
          <w:p w:rsidR="00000000" w:rsidRDefault="00B2116A">
            <w:pPr>
              <w:rPr>
                <w:rFonts w:eastAsia="等线"/>
                <w:sz w:val="20"/>
                <w:szCs w:val="20"/>
              </w:rPr>
            </w:pPr>
          </w:p>
        </w:tc>
        <w:tc>
          <w:tcPr>
            <w:tcW w:w="1300" w:type="dxa"/>
            <w:vMerge w:val="restart"/>
            <w:tcBorders>
              <w:top w:val="nil"/>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ascii="等线" w:eastAsia="等线" w:hAnsi="等线" w:hint="eastAsia"/>
                <w:sz w:val="20"/>
                <w:szCs w:val="20"/>
              </w:rPr>
              <w:t>效益指标</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rPr>
              <w:t>社会效益指标</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rPr>
              <w:t>建档立卡贫困户子女全程全部接受资助的比例</w:t>
            </w:r>
            <w:r>
              <w:rPr>
                <w:rFonts w:hint="eastAsia"/>
              </w:rPr>
              <w:t>(</w:t>
            </w:r>
            <w:r>
              <w:rPr>
                <w:rFonts w:hint="eastAsia"/>
              </w:rPr>
              <w:t>≥</w:t>
            </w:r>
            <w:r>
              <w:rPr>
                <w:rFonts w:hint="eastAsia"/>
              </w:rPr>
              <w:t>100%)</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100</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100</w:t>
            </w:r>
          </w:p>
        </w:tc>
        <w:tc>
          <w:tcPr>
            <w:tcW w:w="808"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20</w:t>
            </w:r>
          </w:p>
        </w:tc>
        <w:tc>
          <w:tcPr>
            <w:tcW w:w="1417"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20</w:t>
            </w:r>
          </w:p>
        </w:tc>
      </w:tr>
      <w:tr w:rsidR="00000000">
        <w:trPr>
          <w:trHeight w:val="567"/>
          <w:jc w:val="center"/>
        </w:trPr>
        <w:tc>
          <w:tcPr>
            <w:tcW w:w="1055" w:type="dxa"/>
            <w:vMerge/>
            <w:tcBorders>
              <w:top w:val="nil"/>
              <w:left w:val="single" w:sz="4" w:space="0" w:color="auto"/>
              <w:bottom w:val="single" w:sz="4" w:space="0" w:color="auto"/>
              <w:right w:val="single" w:sz="4" w:space="0" w:color="auto"/>
            </w:tcBorders>
            <w:vAlign w:val="center"/>
            <w:hideMark/>
          </w:tcPr>
          <w:p w:rsidR="00000000" w:rsidRDefault="00B2116A">
            <w:pPr>
              <w:rPr>
                <w:rFonts w:eastAsia="等线"/>
                <w:sz w:val="20"/>
                <w:szCs w:val="20"/>
              </w:rPr>
            </w:pPr>
          </w:p>
        </w:tc>
        <w:tc>
          <w:tcPr>
            <w:tcW w:w="8725" w:type="dxa"/>
            <w:vMerge/>
            <w:tcBorders>
              <w:top w:val="nil"/>
              <w:left w:val="nil"/>
              <w:bottom w:val="single" w:sz="4" w:space="0" w:color="auto"/>
              <w:right w:val="single" w:sz="4" w:space="0" w:color="auto"/>
            </w:tcBorders>
            <w:vAlign w:val="center"/>
            <w:hideMark/>
          </w:tcPr>
          <w:p w:rsidR="00000000" w:rsidRDefault="00B2116A">
            <w:pPr>
              <w:rPr>
                <w:rFonts w:eastAsia="等线"/>
                <w:sz w:val="20"/>
                <w:szCs w:val="20"/>
              </w:rPr>
            </w:pPr>
          </w:p>
        </w:tc>
        <w:tc>
          <w:tcPr>
            <w:tcW w:w="1300" w:type="dxa"/>
            <w:tcBorders>
              <w:top w:val="single" w:sz="4" w:space="0" w:color="auto"/>
              <w:left w:val="nil"/>
              <w:bottom w:val="single" w:sz="4" w:space="0" w:color="auto"/>
              <w:right w:val="single" w:sz="4" w:space="0" w:color="auto"/>
            </w:tcBorders>
            <w:vAlign w:val="center"/>
          </w:tcPr>
          <w:p w:rsidR="00000000" w:rsidRDefault="00B2116A">
            <w:pPr>
              <w:jc w:val="center"/>
              <w:rPr>
                <w:rFonts w:eastAsia="等线" w:hint="eastAsia"/>
                <w:sz w:val="20"/>
                <w:szCs w:val="20"/>
              </w:rPr>
            </w:pPr>
          </w:p>
        </w:tc>
        <w:tc>
          <w:tcPr>
            <w:tcW w:w="1300" w:type="dxa"/>
            <w:tcBorders>
              <w:top w:val="single" w:sz="4" w:space="0" w:color="auto"/>
              <w:left w:val="nil"/>
              <w:bottom w:val="single" w:sz="4" w:space="0" w:color="auto"/>
              <w:right w:val="single" w:sz="4" w:space="0" w:color="auto"/>
            </w:tcBorders>
            <w:vAlign w:val="center"/>
          </w:tcPr>
          <w:p w:rsidR="00000000" w:rsidRDefault="00B2116A">
            <w:pPr>
              <w:jc w:val="center"/>
              <w:rPr>
                <w:rFonts w:eastAsia="等线" w:hint="eastAsia"/>
                <w:sz w:val="20"/>
                <w:szCs w:val="20"/>
              </w:rPr>
            </w:pPr>
          </w:p>
        </w:tc>
        <w:tc>
          <w:tcPr>
            <w:tcW w:w="1300" w:type="dxa"/>
            <w:tcBorders>
              <w:top w:val="single" w:sz="4" w:space="0" w:color="auto"/>
              <w:left w:val="nil"/>
              <w:bottom w:val="single" w:sz="4" w:space="0" w:color="auto"/>
              <w:right w:val="single" w:sz="4" w:space="0" w:color="auto"/>
            </w:tcBorders>
            <w:vAlign w:val="center"/>
          </w:tcPr>
          <w:p w:rsidR="00000000" w:rsidRDefault="00B2116A">
            <w:pPr>
              <w:jc w:val="center"/>
              <w:rPr>
                <w:rFonts w:eastAsia="等线" w:hint="eastAsia"/>
                <w:sz w:val="20"/>
                <w:szCs w:val="20"/>
              </w:rPr>
            </w:pPr>
          </w:p>
        </w:tc>
        <w:tc>
          <w:tcPr>
            <w:tcW w:w="1300" w:type="dxa"/>
            <w:tcBorders>
              <w:top w:val="single" w:sz="4" w:space="0" w:color="auto"/>
              <w:left w:val="nil"/>
              <w:bottom w:val="single" w:sz="4" w:space="0" w:color="auto"/>
              <w:right w:val="single" w:sz="4" w:space="0" w:color="auto"/>
            </w:tcBorders>
            <w:vAlign w:val="center"/>
          </w:tcPr>
          <w:p w:rsidR="00000000" w:rsidRDefault="00B2116A">
            <w:pPr>
              <w:jc w:val="center"/>
              <w:rPr>
                <w:rFonts w:eastAsia="等线" w:hint="eastAsia"/>
                <w:sz w:val="20"/>
                <w:szCs w:val="20"/>
              </w:rPr>
            </w:pPr>
          </w:p>
        </w:tc>
        <w:tc>
          <w:tcPr>
            <w:tcW w:w="808" w:type="dxa"/>
            <w:tcBorders>
              <w:top w:val="single" w:sz="4" w:space="0" w:color="auto"/>
              <w:left w:val="nil"/>
              <w:bottom w:val="single" w:sz="4" w:space="0" w:color="auto"/>
              <w:right w:val="single" w:sz="4" w:space="0" w:color="auto"/>
            </w:tcBorders>
            <w:vAlign w:val="center"/>
          </w:tcPr>
          <w:p w:rsidR="00000000" w:rsidRDefault="00B2116A">
            <w:pPr>
              <w:jc w:val="center"/>
              <w:rPr>
                <w:rFonts w:eastAsia="等线" w:hint="eastAsia"/>
                <w:sz w:val="20"/>
                <w:szCs w:val="20"/>
              </w:rPr>
            </w:pPr>
          </w:p>
        </w:tc>
        <w:tc>
          <w:tcPr>
            <w:tcW w:w="1417" w:type="dxa"/>
            <w:tcBorders>
              <w:top w:val="single" w:sz="4" w:space="0" w:color="auto"/>
              <w:left w:val="nil"/>
              <w:bottom w:val="single" w:sz="4" w:space="0" w:color="auto"/>
              <w:right w:val="single" w:sz="4" w:space="0" w:color="auto"/>
            </w:tcBorders>
            <w:vAlign w:val="center"/>
          </w:tcPr>
          <w:p w:rsidR="00000000" w:rsidRDefault="00B2116A">
            <w:pPr>
              <w:jc w:val="center"/>
              <w:rPr>
                <w:rFonts w:eastAsia="等线" w:hint="eastAsia"/>
                <w:sz w:val="20"/>
                <w:szCs w:val="20"/>
              </w:rPr>
            </w:pPr>
          </w:p>
        </w:tc>
      </w:tr>
      <w:tr w:rsidR="00000000">
        <w:trPr>
          <w:trHeight w:val="567"/>
          <w:jc w:val="center"/>
        </w:trPr>
        <w:tc>
          <w:tcPr>
            <w:tcW w:w="1055" w:type="dxa"/>
            <w:vMerge/>
            <w:tcBorders>
              <w:top w:val="nil"/>
              <w:left w:val="single" w:sz="4" w:space="0" w:color="auto"/>
              <w:bottom w:val="single" w:sz="4" w:space="0" w:color="auto"/>
              <w:right w:val="single" w:sz="4" w:space="0" w:color="auto"/>
            </w:tcBorders>
            <w:vAlign w:val="center"/>
            <w:hideMark/>
          </w:tcPr>
          <w:p w:rsidR="00000000" w:rsidRDefault="00B2116A">
            <w:pPr>
              <w:rPr>
                <w:rFonts w:eastAsia="等线"/>
                <w:sz w:val="20"/>
                <w:szCs w:val="20"/>
              </w:rPr>
            </w:pPr>
          </w:p>
        </w:tc>
        <w:tc>
          <w:tcPr>
            <w:tcW w:w="1300" w:type="dxa"/>
            <w:vMerge w:val="restart"/>
            <w:tcBorders>
              <w:top w:val="nil"/>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ascii="等线" w:eastAsia="等线" w:hAnsi="等线" w:hint="eastAsia"/>
                <w:sz w:val="20"/>
                <w:szCs w:val="20"/>
              </w:rPr>
              <w:t>满意度指标</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rPr>
              <w:t>服务对象满意度指标</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rPr>
              <w:t>学生及家长满意度</w:t>
            </w:r>
            <w:r>
              <w:rPr>
                <w:rFonts w:hint="eastAsia"/>
              </w:rPr>
              <w:t>(</w:t>
            </w:r>
            <w:r>
              <w:rPr>
                <w:rFonts w:hint="eastAsia"/>
              </w:rPr>
              <w:t>≥</w:t>
            </w:r>
            <w:r>
              <w:rPr>
                <w:rFonts w:hint="eastAsia"/>
              </w:rPr>
              <w:t>90%)</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90</w:t>
            </w:r>
          </w:p>
        </w:tc>
        <w:tc>
          <w:tcPr>
            <w:tcW w:w="1300"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97</w:t>
            </w:r>
          </w:p>
        </w:tc>
        <w:tc>
          <w:tcPr>
            <w:tcW w:w="808"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20</w:t>
            </w:r>
          </w:p>
        </w:tc>
        <w:tc>
          <w:tcPr>
            <w:tcW w:w="1417" w:type="dxa"/>
            <w:tcBorders>
              <w:top w:val="single" w:sz="4" w:space="0" w:color="auto"/>
              <w:left w:val="nil"/>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hint="eastAsia"/>
                <w:sz w:val="20"/>
                <w:szCs w:val="20"/>
              </w:rPr>
              <w:t>17</w:t>
            </w:r>
          </w:p>
        </w:tc>
      </w:tr>
      <w:tr w:rsidR="00000000">
        <w:trPr>
          <w:trHeight w:val="567"/>
          <w:jc w:val="center"/>
        </w:trPr>
        <w:tc>
          <w:tcPr>
            <w:tcW w:w="1055" w:type="dxa"/>
            <w:vMerge/>
            <w:tcBorders>
              <w:top w:val="nil"/>
              <w:left w:val="single" w:sz="4" w:space="0" w:color="auto"/>
              <w:bottom w:val="single" w:sz="4" w:space="0" w:color="auto"/>
              <w:right w:val="single" w:sz="4" w:space="0" w:color="auto"/>
            </w:tcBorders>
            <w:vAlign w:val="center"/>
            <w:hideMark/>
          </w:tcPr>
          <w:p w:rsidR="00000000" w:rsidRDefault="00B2116A">
            <w:pPr>
              <w:rPr>
                <w:rFonts w:eastAsia="等线"/>
                <w:sz w:val="20"/>
                <w:szCs w:val="20"/>
              </w:rPr>
            </w:pPr>
          </w:p>
        </w:tc>
        <w:tc>
          <w:tcPr>
            <w:tcW w:w="8725" w:type="dxa"/>
            <w:vMerge/>
            <w:tcBorders>
              <w:top w:val="nil"/>
              <w:left w:val="nil"/>
              <w:bottom w:val="single" w:sz="4" w:space="0" w:color="auto"/>
              <w:right w:val="single" w:sz="4" w:space="0" w:color="auto"/>
            </w:tcBorders>
            <w:vAlign w:val="center"/>
            <w:hideMark/>
          </w:tcPr>
          <w:p w:rsidR="00000000" w:rsidRDefault="00B2116A">
            <w:pPr>
              <w:rPr>
                <w:rFonts w:eastAsia="等线"/>
                <w:sz w:val="20"/>
                <w:szCs w:val="20"/>
              </w:rPr>
            </w:pPr>
          </w:p>
        </w:tc>
        <w:tc>
          <w:tcPr>
            <w:tcW w:w="1300" w:type="dxa"/>
            <w:tcBorders>
              <w:top w:val="single" w:sz="4" w:space="0" w:color="auto"/>
              <w:left w:val="nil"/>
              <w:bottom w:val="single" w:sz="4" w:space="0" w:color="auto"/>
              <w:right w:val="single" w:sz="4" w:space="0" w:color="auto"/>
            </w:tcBorders>
            <w:vAlign w:val="center"/>
          </w:tcPr>
          <w:p w:rsidR="00000000" w:rsidRDefault="00B2116A">
            <w:pPr>
              <w:jc w:val="center"/>
              <w:rPr>
                <w:rFonts w:eastAsia="等线" w:hint="eastAsia"/>
                <w:sz w:val="20"/>
                <w:szCs w:val="20"/>
              </w:rPr>
            </w:pPr>
          </w:p>
        </w:tc>
        <w:tc>
          <w:tcPr>
            <w:tcW w:w="1300" w:type="dxa"/>
            <w:tcBorders>
              <w:top w:val="single" w:sz="4" w:space="0" w:color="auto"/>
              <w:left w:val="nil"/>
              <w:bottom w:val="single" w:sz="4" w:space="0" w:color="auto"/>
              <w:right w:val="single" w:sz="4" w:space="0" w:color="auto"/>
            </w:tcBorders>
            <w:vAlign w:val="center"/>
          </w:tcPr>
          <w:p w:rsidR="00000000" w:rsidRDefault="00B2116A">
            <w:pPr>
              <w:jc w:val="center"/>
              <w:rPr>
                <w:rFonts w:eastAsia="等线" w:hint="eastAsia"/>
                <w:sz w:val="20"/>
                <w:szCs w:val="20"/>
              </w:rPr>
            </w:pPr>
          </w:p>
        </w:tc>
        <w:tc>
          <w:tcPr>
            <w:tcW w:w="1300" w:type="dxa"/>
            <w:tcBorders>
              <w:top w:val="single" w:sz="4" w:space="0" w:color="auto"/>
              <w:left w:val="nil"/>
              <w:bottom w:val="single" w:sz="4" w:space="0" w:color="auto"/>
              <w:right w:val="single" w:sz="4" w:space="0" w:color="auto"/>
            </w:tcBorders>
            <w:vAlign w:val="center"/>
          </w:tcPr>
          <w:p w:rsidR="00000000" w:rsidRDefault="00B2116A">
            <w:pPr>
              <w:jc w:val="center"/>
              <w:rPr>
                <w:rFonts w:eastAsia="等线" w:hint="eastAsia"/>
                <w:sz w:val="20"/>
                <w:szCs w:val="20"/>
              </w:rPr>
            </w:pPr>
          </w:p>
        </w:tc>
        <w:tc>
          <w:tcPr>
            <w:tcW w:w="1300" w:type="dxa"/>
            <w:tcBorders>
              <w:top w:val="single" w:sz="4" w:space="0" w:color="auto"/>
              <w:left w:val="nil"/>
              <w:bottom w:val="single" w:sz="4" w:space="0" w:color="auto"/>
              <w:right w:val="single" w:sz="4" w:space="0" w:color="auto"/>
            </w:tcBorders>
            <w:vAlign w:val="center"/>
          </w:tcPr>
          <w:p w:rsidR="00000000" w:rsidRDefault="00B2116A">
            <w:pPr>
              <w:jc w:val="center"/>
              <w:rPr>
                <w:rFonts w:eastAsia="等线" w:hint="eastAsia"/>
                <w:sz w:val="20"/>
                <w:szCs w:val="20"/>
              </w:rPr>
            </w:pPr>
          </w:p>
        </w:tc>
        <w:tc>
          <w:tcPr>
            <w:tcW w:w="808" w:type="dxa"/>
            <w:tcBorders>
              <w:top w:val="single" w:sz="4" w:space="0" w:color="auto"/>
              <w:left w:val="nil"/>
              <w:bottom w:val="single" w:sz="4" w:space="0" w:color="auto"/>
              <w:right w:val="single" w:sz="4" w:space="0" w:color="auto"/>
            </w:tcBorders>
            <w:vAlign w:val="center"/>
          </w:tcPr>
          <w:p w:rsidR="00000000" w:rsidRDefault="00B2116A">
            <w:pPr>
              <w:jc w:val="center"/>
              <w:rPr>
                <w:rFonts w:eastAsia="等线" w:hint="eastAsia"/>
                <w:sz w:val="20"/>
                <w:szCs w:val="20"/>
              </w:rPr>
            </w:pPr>
          </w:p>
        </w:tc>
        <w:tc>
          <w:tcPr>
            <w:tcW w:w="1417" w:type="dxa"/>
            <w:tcBorders>
              <w:top w:val="single" w:sz="4" w:space="0" w:color="auto"/>
              <w:left w:val="nil"/>
              <w:bottom w:val="single" w:sz="4" w:space="0" w:color="auto"/>
              <w:right w:val="single" w:sz="4" w:space="0" w:color="auto"/>
            </w:tcBorders>
            <w:vAlign w:val="center"/>
          </w:tcPr>
          <w:p w:rsidR="00000000" w:rsidRDefault="00B2116A">
            <w:pPr>
              <w:jc w:val="center"/>
              <w:rPr>
                <w:rFonts w:eastAsia="等线" w:hint="eastAsia"/>
                <w:sz w:val="20"/>
                <w:szCs w:val="20"/>
              </w:rPr>
            </w:pPr>
          </w:p>
        </w:tc>
      </w:tr>
      <w:tr w:rsidR="00000000">
        <w:trPr>
          <w:trHeight w:val="567"/>
          <w:jc w:val="center"/>
        </w:trPr>
        <w:tc>
          <w:tcPr>
            <w:tcW w:w="1055" w:type="dxa"/>
            <w:vMerge/>
            <w:tcBorders>
              <w:top w:val="nil"/>
              <w:left w:val="single" w:sz="4" w:space="0" w:color="auto"/>
              <w:bottom w:val="single" w:sz="4" w:space="0" w:color="auto"/>
              <w:right w:val="single" w:sz="4" w:space="0" w:color="auto"/>
            </w:tcBorders>
            <w:vAlign w:val="center"/>
            <w:hideMark/>
          </w:tcPr>
          <w:p w:rsidR="00000000" w:rsidRDefault="00B2116A">
            <w:pPr>
              <w:rPr>
                <w:rFonts w:eastAsia="等线"/>
                <w:sz w:val="20"/>
                <w:szCs w:val="20"/>
              </w:rPr>
            </w:pPr>
          </w:p>
        </w:tc>
        <w:tc>
          <w:tcPr>
            <w:tcW w:w="8725" w:type="dxa"/>
            <w:vMerge/>
            <w:tcBorders>
              <w:top w:val="nil"/>
              <w:left w:val="nil"/>
              <w:bottom w:val="single" w:sz="4" w:space="0" w:color="auto"/>
              <w:right w:val="single" w:sz="4" w:space="0" w:color="auto"/>
            </w:tcBorders>
            <w:vAlign w:val="center"/>
            <w:hideMark/>
          </w:tcPr>
          <w:p w:rsidR="00000000" w:rsidRDefault="00B2116A">
            <w:pPr>
              <w:rPr>
                <w:rFonts w:eastAsia="等线"/>
                <w:sz w:val="20"/>
                <w:szCs w:val="20"/>
              </w:rPr>
            </w:pPr>
          </w:p>
        </w:tc>
        <w:tc>
          <w:tcPr>
            <w:tcW w:w="1300" w:type="dxa"/>
            <w:tcBorders>
              <w:top w:val="single" w:sz="4" w:space="0" w:color="auto"/>
              <w:left w:val="nil"/>
              <w:bottom w:val="single" w:sz="4" w:space="0" w:color="auto"/>
              <w:right w:val="single" w:sz="4" w:space="0" w:color="auto"/>
            </w:tcBorders>
            <w:vAlign w:val="center"/>
          </w:tcPr>
          <w:p w:rsidR="00000000" w:rsidRDefault="00B2116A">
            <w:pPr>
              <w:jc w:val="center"/>
              <w:rPr>
                <w:rFonts w:eastAsia="等线" w:hint="eastAsia"/>
                <w:sz w:val="20"/>
                <w:szCs w:val="20"/>
              </w:rPr>
            </w:pPr>
          </w:p>
        </w:tc>
        <w:tc>
          <w:tcPr>
            <w:tcW w:w="1300" w:type="dxa"/>
            <w:tcBorders>
              <w:top w:val="single" w:sz="4" w:space="0" w:color="auto"/>
              <w:left w:val="nil"/>
              <w:bottom w:val="single" w:sz="4" w:space="0" w:color="auto"/>
              <w:right w:val="single" w:sz="4" w:space="0" w:color="auto"/>
            </w:tcBorders>
            <w:vAlign w:val="center"/>
          </w:tcPr>
          <w:p w:rsidR="00000000" w:rsidRDefault="00B2116A">
            <w:pPr>
              <w:jc w:val="center"/>
              <w:rPr>
                <w:rFonts w:eastAsia="等线" w:hint="eastAsia"/>
                <w:sz w:val="20"/>
                <w:szCs w:val="20"/>
              </w:rPr>
            </w:pPr>
          </w:p>
        </w:tc>
        <w:tc>
          <w:tcPr>
            <w:tcW w:w="1300" w:type="dxa"/>
            <w:tcBorders>
              <w:top w:val="single" w:sz="4" w:space="0" w:color="auto"/>
              <w:left w:val="nil"/>
              <w:bottom w:val="single" w:sz="4" w:space="0" w:color="auto"/>
              <w:right w:val="single" w:sz="4" w:space="0" w:color="auto"/>
            </w:tcBorders>
            <w:vAlign w:val="center"/>
          </w:tcPr>
          <w:p w:rsidR="00000000" w:rsidRDefault="00B2116A">
            <w:pPr>
              <w:jc w:val="center"/>
              <w:rPr>
                <w:rFonts w:eastAsia="等线" w:hint="eastAsia"/>
                <w:sz w:val="20"/>
                <w:szCs w:val="20"/>
              </w:rPr>
            </w:pPr>
          </w:p>
        </w:tc>
        <w:tc>
          <w:tcPr>
            <w:tcW w:w="1300" w:type="dxa"/>
            <w:tcBorders>
              <w:top w:val="single" w:sz="4" w:space="0" w:color="auto"/>
              <w:left w:val="nil"/>
              <w:bottom w:val="single" w:sz="4" w:space="0" w:color="auto"/>
              <w:right w:val="single" w:sz="4" w:space="0" w:color="auto"/>
            </w:tcBorders>
            <w:vAlign w:val="center"/>
          </w:tcPr>
          <w:p w:rsidR="00000000" w:rsidRDefault="00B2116A">
            <w:pPr>
              <w:jc w:val="center"/>
              <w:rPr>
                <w:rFonts w:eastAsia="等线" w:hint="eastAsia"/>
                <w:sz w:val="20"/>
                <w:szCs w:val="20"/>
              </w:rPr>
            </w:pPr>
          </w:p>
        </w:tc>
        <w:tc>
          <w:tcPr>
            <w:tcW w:w="808" w:type="dxa"/>
            <w:tcBorders>
              <w:top w:val="single" w:sz="4" w:space="0" w:color="auto"/>
              <w:left w:val="nil"/>
              <w:bottom w:val="single" w:sz="4" w:space="0" w:color="auto"/>
              <w:right w:val="single" w:sz="4" w:space="0" w:color="auto"/>
            </w:tcBorders>
            <w:vAlign w:val="center"/>
          </w:tcPr>
          <w:p w:rsidR="00000000" w:rsidRDefault="00B2116A">
            <w:pPr>
              <w:jc w:val="center"/>
              <w:rPr>
                <w:rFonts w:eastAsia="等线" w:hint="eastAsia"/>
                <w:sz w:val="20"/>
                <w:szCs w:val="20"/>
              </w:rPr>
            </w:pPr>
          </w:p>
        </w:tc>
        <w:tc>
          <w:tcPr>
            <w:tcW w:w="1417" w:type="dxa"/>
            <w:tcBorders>
              <w:top w:val="single" w:sz="4" w:space="0" w:color="auto"/>
              <w:left w:val="nil"/>
              <w:bottom w:val="single" w:sz="4" w:space="0" w:color="auto"/>
              <w:right w:val="single" w:sz="4" w:space="0" w:color="auto"/>
            </w:tcBorders>
            <w:vAlign w:val="center"/>
          </w:tcPr>
          <w:p w:rsidR="00000000" w:rsidRDefault="00B2116A">
            <w:pPr>
              <w:jc w:val="center"/>
              <w:rPr>
                <w:rFonts w:eastAsia="等线" w:hint="eastAsia"/>
                <w:sz w:val="20"/>
                <w:szCs w:val="20"/>
              </w:rPr>
            </w:pPr>
          </w:p>
        </w:tc>
      </w:tr>
      <w:tr w:rsidR="00000000">
        <w:trPr>
          <w:trHeight w:val="567"/>
          <w:jc w:val="center"/>
        </w:trPr>
        <w:tc>
          <w:tcPr>
            <w:tcW w:w="1055" w:type="dxa"/>
            <w:tcBorders>
              <w:top w:val="single" w:sz="4" w:space="0" w:color="auto"/>
              <w:left w:val="single" w:sz="4" w:space="0" w:color="auto"/>
              <w:bottom w:val="single" w:sz="4" w:space="0" w:color="auto"/>
              <w:right w:val="single" w:sz="4" w:space="0" w:color="auto"/>
            </w:tcBorders>
            <w:vAlign w:val="center"/>
            <w:hideMark/>
          </w:tcPr>
          <w:p w:rsidR="00000000" w:rsidRDefault="00B2116A">
            <w:pPr>
              <w:jc w:val="center"/>
              <w:rPr>
                <w:rFonts w:eastAsia="等线" w:hint="eastAsia"/>
                <w:sz w:val="20"/>
                <w:szCs w:val="20"/>
              </w:rPr>
            </w:pPr>
            <w:r>
              <w:rPr>
                <w:rFonts w:ascii="等线" w:eastAsia="等线" w:hAnsi="等线" w:hint="eastAsia"/>
                <w:sz w:val="20"/>
                <w:szCs w:val="20"/>
              </w:rPr>
              <w:t>说明</w:t>
            </w:r>
          </w:p>
        </w:tc>
        <w:tc>
          <w:tcPr>
            <w:tcW w:w="8725" w:type="dxa"/>
            <w:gridSpan w:val="7"/>
            <w:tcBorders>
              <w:top w:val="single" w:sz="4" w:space="0" w:color="auto"/>
              <w:left w:val="nil"/>
              <w:bottom w:val="single" w:sz="4" w:space="0" w:color="auto"/>
              <w:right w:val="single" w:sz="4" w:space="0" w:color="auto"/>
            </w:tcBorders>
            <w:vAlign w:val="center"/>
          </w:tcPr>
          <w:p w:rsidR="00000000" w:rsidRDefault="00B2116A">
            <w:pPr>
              <w:jc w:val="center"/>
              <w:rPr>
                <w:rFonts w:eastAsia="等线" w:hint="eastAsia"/>
                <w:sz w:val="20"/>
                <w:szCs w:val="20"/>
              </w:rPr>
            </w:pPr>
          </w:p>
        </w:tc>
      </w:tr>
    </w:tbl>
    <w:p w:rsidR="00000000" w:rsidRDefault="00B2116A">
      <w:pPr>
        <w:pStyle w:val="Char"/>
        <w:shd w:val="clear" w:color="auto" w:fill="FFFFFF"/>
        <w:rPr>
          <w:rFonts w:hint="eastAsia"/>
          <w:shd w:val="clear" w:color="auto" w:fill="FFFFFF"/>
        </w:rPr>
      </w:pPr>
      <w:r>
        <w:rPr>
          <w:rFonts w:hint="eastAsia"/>
          <w:shd w:val="clear" w:color="auto" w:fill="FFFFFF"/>
        </w:rPr>
        <w:t xml:space="preserve"> </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2.</w:t>
      </w:r>
      <w:r>
        <w:rPr>
          <w:rStyle w:val="16"/>
          <w:rFonts w:ascii="宋体" w:hAnsi="宋体" w:hint="eastAsia"/>
          <w:sz w:val="27"/>
          <w:szCs w:val="27"/>
          <w:shd w:val="clear" w:color="auto" w:fill="FFFFFF"/>
        </w:rPr>
        <w:t>绩效自评报告或案例。</w:t>
      </w:r>
    </w:p>
    <w:p w:rsidR="00000000" w:rsidRDefault="00B2116A">
      <w:pPr>
        <w:pStyle w:val="Char"/>
        <w:shd w:val="clear" w:color="auto" w:fill="FFFFFF"/>
        <w:ind w:firstLineChars="200" w:firstLine="480"/>
        <w:rPr>
          <w:rFonts w:hint="eastAsia"/>
          <w:shd w:val="clear" w:color="auto" w:fill="FFFFFF"/>
        </w:rPr>
      </w:pPr>
      <w:r>
        <w:rPr>
          <w:rFonts w:hint="eastAsia"/>
          <w:color w:val="333333"/>
          <w:shd w:val="clear" w:color="auto" w:fill="FFFFFF"/>
        </w:rPr>
        <w:t>我单位未委托第三方开展绩效评价。</w:t>
      </w:r>
    </w:p>
    <w:p w:rsidR="00000000" w:rsidRDefault="00B2116A">
      <w:pPr>
        <w:pStyle w:val="Char"/>
        <w:shd w:val="clear" w:color="auto" w:fill="FFFFFF"/>
        <w:ind w:firstLineChars="150" w:firstLine="407"/>
        <w:rPr>
          <w:rFonts w:hint="eastAsia"/>
          <w:sz w:val="27"/>
          <w:szCs w:val="27"/>
          <w:shd w:val="clear" w:color="auto" w:fill="FFFFFF"/>
        </w:rPr>
      </w:pPr>
      <w:r>
        <w:rPr>
          <w:rStyle w:val="16"/>
          <w:rFonts w:ascii="宋体" w:hAnsi="宋体" w:hint="eastAsia"/>
          <w:sz w:val="27"/>
          <w:szCs w:val="27"/>
          <w:shd w:val="clear" w:color="auto" w:fill="FFFFFF"/>
        </w:rPr>
        <w:t>3.</w:t>
      </w:r>
      <w:r>
        <w:rPr>
          <w:rStyle w:val="16"/>
          <w:rFonts w:ascii="宋体" w:hAnsi="宋体" w:hint="eastAsia"/>
          <w:sz w:val="27"/>
          <w:szCs w:val="27"/>
          <w:shd w:val="clear" w:color="auto" w:fill="FFFFFF"/>
        </w:rPr>
        <w:t>关于绩效自评结果的说明。</w:t>
      </w:r>
    </w:p>
    <w:p w:rsidR="00000000" w:rsidRDefault="00B2116A">
      <w:pPr>
        <w:pStyle w:val="Char"/>
        <w:shd w:val="clear" w:color="auto" w:fill="FFFFFF"/>
        <w:ind w:firstLineChars="200" w:firstLine="480"/>
        <w:rPr>
          <w:rFonts w:hint="eastAsia"/>
          <w:shd w:val="clear" w:color="auto" w:fill="FFFFFF"/>
        </w:rPr>
      </w:pPr>
      <w:r>
        <w:rPr>
          <w:rFonts w:hint="eastAsia"/>
          <w:bCs/>
          <w:shd w:val="clear" w:color="auto" w:fill="FFFFFF"/>
        </w:rPr>
        <w:t>我单位绩效自评均已完成年度绩效目标。</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（三）重点绩效评价结果。</w:t>
      </w:r>
    </w:p>
    <w:p w:rsidR="00000000" w:rsidRDefault="00B2116A">
      <w:pPr>
        <w:pStyle w:val="Char"/>
        <w:shd w:val="clear" w:color="auto" w:fill="FFFFFF"/>
        <w:ind w:firstLineChars="200" w:firstLine="480"/>
        <w:rPr>
          <w:rFonts w:hint="eastAsia"/>
          <w:shd w:val="clear" w:color="auto" w:fill="FFFFFF"/>
        </w:rPr>
      </w:pPr>
      <w:r>
        <w:rPr>
          <w:rFonts w:hint="eastAsia"/>
          <w:color w:val="333333"/>
          <w:shd w:val="clear" w:color="auto" w:fill="FFFFFF"/>
        </w:rPr>
        <w:t>我单位未委托第三方开展重点绩效评价。</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六、专业名词解释</w:t>
      </w:r>
    </w:p>
    <w:p w:rsidR="00000000" w:rsidRDefault="00B2116A">
      <w:pPr>
        <w:pStyle w:val="Char"/>
        <w:shd w:val="clear" w:color="auto" w:fill="FFFFFF"/>
        <w:rPr>
          <w:rFonts w:hint="eastAsia"/>
          <w:shd w:val="clear" w:color="auto" w:fill="FFFFFF"/>
        </w:rPr>
      </w:pPr>
      <w:r>
        <w:rPr>
          <w:rFonts w:hint="eastAsia"/>
          <w:sz w:val="27"/>
          <w:szCs w:val="27"/>
          <w:shd w:val="clear" w:color="auto" w:fill="FFFFFF"/>
        </w:rPr>
        <w:t xml:space="preserve">  </w:t>
      </w: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（一）财政拨款收入</w:t>
      </w:r>
      <w:r>
        <w:rPr>
          <w:rFonts w:hint="eastAsia"/>
          <w:sz w:val="27"/>
          <w:szCs w:val="27"/>
          <w:shd w:val="clear" w:color="auto" w:fill="FFFFFF"/>
        </w:rPr>
        <w:t>：指本年度从本级财政部门取得的财政拨款，包括一般公共预算财政拨款和政府性基金预算财政拨款。</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（二）事业收入</w:t>
      </w:r>
      <w:r>
        <w:rPr>
          <w:rFonts w:hint="eastAsia"/>
          <w:sz w:val="27"/>
          <w:szCs w:val="27"/>
          <w:shd w:val="clear" w:color="auto" w:fill="FFFFFF"/>
        </w:rPr>
        <w:t>：指事业单位开展专业业务活动及其辅助活动取得的现金流入；事业单位收到的财政专户实际核拨的教育收费等资金在此反映。</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（三）经营收入</w:t>
      </w:r>
      <w:r>
        <w:rPr>
          <w:rFonts w:hint="eastAsia"/>
          <w:sz w:val="27"/>
          <w:szCs w:val="27"/>
          <w:shd w:val="clear" w:color="auto" w:fill="FFFFFF"/>
        </w:rPr>
        <w:t>：指事业单位在专业业务活动及其辅助活动之外开展非独立核算经营活动取得的现金流入。</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lastRenderedPageBreak/>
        <w:t xml:space="preserve">  </w:t>
      </w:r>
      <w:r>
        <w:rPr>
          <w:rStyle w:val="16"/>
          <w:rFonts w:ascii="宋体" w:hAnsi="宋体" w:hint="eastAsia"/>
          <w:sz w:val="27"/>
          <w:szCs w:val="27"/>
          <w:shd w:val="clear" w:color="auto" w:fill="FFFFFF"/>
        </w:rPr>
        <w:t>（四）其他收入</w:t>
      </w:r>
      <w:r>
        <w:rPr>
          <w:rFonts w:hint="eastAsia"/>
          <w:sz w:val="27"/>
          <w:szCs w:val="27"/>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w:t>
      </w:r>
      <w:r>
        <w:rPr>
          <w:rFonts w:hint="eastAsia"/>
          <w:sz w:val="27"/>
          <w:szCs w:val="27"/>
          <w:shd w:val="clear" w:color="auto" w:fill="FFFFFF"/>
        </w:rPr>
        <w:t>经费、从非本级财政部门取得的经费，以及行政单位收到的财政专户管理资金反映在本项内。</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（五）使用非财政拨款结余</w:t>
      </w:r>
      <w:r>
        <w:rPr>
          <w:rFonts w:hint="eastAsia"/>
          <w:sz w:val="27"/>
          <w:szCs w:val="27"/>
          <w:shd w:val="clear" w:color="auto" w:fill="FFFFFF"/>
        </w:rPr>
        <w:t>：指单位在当年的“财政拨款收入”、“事业收入”、“经营收入”、“其他收入”等不足以安排当年支出的情况下，使用以前年度积累的非财政拨款结余弥补本年度收支缺口的资金。</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（六）年初结转和结余</w:t>
      </w:r>
      <w:r>
        <w:rPr>
          <w:rFonts w:hint="eastAsia"/>
          <w:sz w:val="27"/>
          <w:szCs w:val="27"/>
          <w:shd w:val="clear" w:color="auto" w:fill="FFFFFF"/>
        </w:rPr>
        <w:t>：指单位上年结转本年使用的基本支出结转、项目支出结转和结余、经营结余。</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（七）结余分配</w:t>
      </w:r>
      <w:r>
        <w:rPr>
          <w:rFonts w:hint="eastAsia"/>
          <w:sz w:val="27"/>
          <w:szCs w:val="27"/>
          <w:shd w:val="clear" w:color="auto" w:fill="FFFFFF"/>
        </w:rPr>
        <w:t>：指单位按照国家有关规定，缴纳所得税、提取专用基金、转入非财政拨款结余等当年结余的分配情况。</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（八）年末结转和结余</w:t>
      </w:r>
      <w:r>
        <w:rPr>
          <w:rFonts w:hint="eastAsia"/>
          <w:sz w:val="27"/>
          <w:szCs w:val="27"/>
          <w:shd w:val="clear" w:color="auto" w:fill="FFFFFF"/>
        </w:rPr>
        <w:t>：指单位结转下年的基本支出结转、项目支出结转和结余、经营结余。</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（九）基本支出</w:t>
      </w:r>
      <w:r>
        <w:rPr>
          <w:rFonts w:hint="eastAsia"/>
          <w:sz w:val="27"/>
          <w:szCs w:val="27"/>
          <w:shd w:val="clear" w:color="auto" w:fill="FFFFFF"/>
        </w:rPr>
        <w:t>：指为保障机构正常运转、完成日常工作任务而发生的人员经费和公用经费。其中：人员经费指政府收支分类经济科目中的“工资福利支出”和“对个人和家庭的补助”；公用经费指政府</w:t>
      </w:r>
      <w:r>
        <w:rPr>
          <w:rFonts w:hint="eastAsia"/>
          <w:sz w:val="27"/>
          <w:szCs w:val="27"/>
          <w:shd w:val="clear" w:color="auto" w:fill="FFFFFF"/>
        </w:rPr>
        <w:lastRenderedPageBreak/>
        <w:t>收支分类经济科目中除“工资福利支出”和“对个人和家庭的补助”外的其他支出。</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（十）项目支出</w:t>
      </w:r>
      <w:r>
        <w:rPr>
          <w:rFonts w:hint="eastAsia"/>
          <w:sz w:val="27"/>
          <w:szCs w:val="27"/>
          <w:shd w:val="clear" w:color="auto" w:fill="FFFFFF"/>
        </w:rPr>
        <w:t>：指在基本支出之外为完成特定行政任务和事业发展目标所发生的支出。</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（十一）经营支出</w:t>
      </w:r>
      <w:r>
        <w:rPr>
          <w:rFonts w:hint="eastAsia"/>
          <w:sz w:val="27"/>
          <w:szCs w:val="27"/>
          <w:shd w:val="clear" w:color="auto" w:fill="FFFFFF"/>
        </w:rPr>
        <w:t>：指事业单位在专业业务活动及其辅助活动之外开展非独立核算经营活动发生的支出。</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（十</w:t>
      </w:r>
      <w:r>
        <w:rPr>
          <w:rStyle w:val="16"/>
          <w:rFonts w:ascii="宋体" w:hAnsi="宋体" w:hint="eastAsia"/>
          <w:sz w:val="27"/>
          <w:szCs w:val="27"/>
          <w:shd w:val="clear" w:color="auto" w:fill="FFFFFF"/>
        </w:rPr>
        <w:t>二）“三公”经费</w:t>
      </w:r>
      <w:r>
        <w:rPr>
          <w:rFonts w:hint="eastAsia"/>
          <w:sz w:val="27"/>
          <w:szCs w:val="27"/>
          <w:shd w:val="clear" w:color="auto" w:fill="FFFFFF"/>
        </w:rPr>
        <w:t>：指用一般公共预算财政拨款安排的因公出国（境）费、公务用车购置及运行维护费、公务接待费。其中，因公出国（境）</w:t>
      </w:r>
      <w:proofErr w:type="gramStart"/>
      <w:r>
        <w:rPr>
          <w:rFonts w:hint="eastAsia"/>
          <w:sz w:val="27"/>
          <w:szCs w:val="27"/>
          <w:shd w:val="clear" w:color="auto" w:fill="FFFFFF"/>
        </w:rPr>
        <w:t>费反映</w:t>
      </w:r>
      <w:proofErr w:type="gramEnd"/>
      <w:r>
        <w:rPr>
          <w:rFonts w:hint="eastAsia"/>
          <w:sz w:val="27"/>
          <w:szCs w:val="27"/>
          <w:shd w:val="clear" w:color="auto" w:fill="FFFFFF"/>
        </w:rPr>
        <w:t>单位公务出国（境）的国际旅费、国外城市间交通费、住宿费、伙食费、培训费、公杂费等支出；公务用车购置</w:t>
      </w:r>
      <w:proofErr w:type="gramStart"/>
      <w:r>
        <w:rPr>
          <w:rFonts w:hint="eastAsia"/>
          <w:sz w:val="27"/>
          <w:szCs w:val="27"/>
          <w:shd w:val="clear" w:color="auto" w:fill="FFFFFF"/>
        </w:rPr>
        <w:t>费反映</w:t>
      </w:r>
      <w:proofErr w:type="gramEnd"/>
      <w:r>
        <w:rPr>
          <w:rFonts w:hint="eastAsia"/>
          <w:sz w:val="27"/>
          <w:szCs w:val="27"/>
          <w:shd w:val="clear" w:color="auto" w:fill="FFFFFF"/>
        </w:rPr>
        <w:t>单位公务用车购置支出（</w:t>
      </w:r>
      <w:proofErr w:type="gramStart"/>
      <w:r>
        <w:rPr>
          <w:rFonts w:hint="eastAsia"/>
          <w:sz w:val="27"/>
          <w:szCs w:val="27"/>
          <w:shd w:val="clear" w:color="auto" w:fill="FFFFFF"/>
        </w:rPr>
        <w:t>含车辆</w:t>
      </w:r>
      <w:proofErr w:type="gramEnd"/>
      <w:r>
        <w:rPr>
          <w:rFonts w:hint="eastAsia"/>
          <w:sz w:val="27"/>
          <w:szCs w:val="27"/>
          <w:shd w:val="clear" w:color="auto" w:fill="FFFFFF"/>
        </w:rPr>
        <w:t>购置税）；公务用车运行维护费反映单位按规定保留的公务用车燃料费、维修费、过路过桥费、保险费、安全奖励费用等支出；公务接待</w:t>
      </w:r>
      <w:proofErr w:type="gramStart"/>
      <w:r>
        <w:rPr>
          <w:rFonts w:hint="eastAsia"/>
          <w:sz w:val="27"/>
          <w:szCs w:val="27"/>
          <w:shd w:val="clear" w:color="auto" w:fill="FFFFFF"/>
        </w:rPr>
        <w:t>费反映</w:t>
      </w:r>
      <w:proofErr w:type="gramEnd"/>
      <w:r>
        <w:rPr>
          <w:rFonts w:hint="eastAsia"/>
          <w:sz w:val="27"/>
          <w:szCs w:val="27"/>
          <w:shd w:val="clear" w:color="auto" w:fill="FFFFFF"/>
        </w:rPr>
        <w:t>单位按规定开支的各类公务接待（含外宾接待）支出。</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（十三）机关运行经费</w:t>
      </w:r>
      <w:r>
        <w:rPr>
          <w:rFonts w:hint="eastAsia"/>
          <w:sz w:val="27"/>
          <w:szCs w:val="27"/>
          <w:shd w:val="clear" w:color="auto" w:fill="FFFFFF"/>
        </w:rPr>
        <w:t>：为保障行政单位（含参照公务员法管理的事业单位）运</w:t>
      </w:r>
      <w:r>
        <w:rPr>
          <w:rFonts w:hint="eastAsia"/>
          <w:sz w:val="27"/>
          <w:szCs w:val="27"/>
          <w:shd w:val="clear" w:color="auto" w:fill="FFFFFF"/>
        </w:rPr>
        <w:t>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lastRenderedPageBreak/>
        <w:t xml:space="preserve">  </w:t>
      </w:r>
      <w:r>
        <w:rPr>
          <w:rStyle w:val="16"/>
          <w:rFonts w:ascii="宋体" w:hAnsi="宋体" w:hint="eastAsia"/>
          <w:sz w:val="27"/>
          <w:szCs w:val="27"/>
          <w:shd w:val="clear" w:color="auto" w:fill="FFFFFF"/>
        </w:rPr>
        <w:t>（十四）工资福利支出（支出经济分类科目类级）</w:t>
      </w:r>
      <w:r>
        <w:rPr>
          <w:rFonts w:hint="eastAsia"/>
          <w:sz w:val="27"/>
          <w:szCs w:val="27"/>
          <w:shd w:val="clear" w:color="auto" w:fill="FFFFFF"/>
        </w:rPr>
        <w:t>：反映单位开支的在职职工和编制</w:t>
      </w:r>
      <w:proofErr w:type="gramStart"/>
      <w:r>
        <w:rPr>
          <w:rFonts w:hint="eastAsia"/>
          <w:sz w:val="27"/>
          <w:szCs w:val="27"/>
          <w:shd w:val="clear" w:color="auto" w:fill="FFFFFF"/>
        </w:rPr>
        <w:t>外长期</w:t>
      </w:r>
      <w:proofErr w:type="gramEnd"/>
      <w:r>
        <w:rPr>
          <w:rFonts w:hint="eastAsia"/>
          <w:sz w:val="27"/>
          <w:szCs w:val="27"/>
          <w:shd w:val="clear" w:color="auto" w:fill="FFFFFF"/>
        </w:rPr>
        <w:t>聘用人员的各类劳动报酬，以及为上述人员缴纳的各项社会保险费等。</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（十五）商品和服务支出（支出经济分类科目类级）</w:t>
      </w:r>
      <w:r>
        <w:rPr>
          <w:rFonts w:hint="eastAsia"/>
          <w:sz w:val="27"/>
          <w:szCs w:val="27"/>
          <w:shd w:val="clear" w:color="auto" w:fill="FFFFFF"/>
        </w:rPr>
        <w:t>：反映单位购买商品和服务的支出（不包括用于购置固定资产的支出、战略性和应急储备支出）。</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（十六）对</w:t>
      </w:r>
      <w:r>
        <w:rPr>
          <w:rStyle w:val="16"/>
          <w:rFonts w:ascii="宋体" w:hAnsi="宋体" w:hint="eastAsia"/>
          <w:sz w:val="27"/>
          <w:szCs w:val="27"/>
          <w:shd w:val="clear" w:color="auto" w:fill="FFFFFF"/>
        </w:rPr>
        <w:t>个人和家庭的补助（支出经济分类科目类级）</w:t>
      </w:r>
      <w:r>
        <w:rPr>
          <w:rFonts w:hint="eastAsia"/>
          <w:sz w:val="27"/>
          <w:szCs w:val="27"/>
          <w:shd w:val="clear" w:color="auto" w:fill="FFFFFF"/>
        </w:rPr>
        <w:t>：反映用于对个人和家庭的补助支出。</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（十七）其他资本性支出（支出经济分类科目类级）</w:t>
      </w:r>
      <w:r>
        <w:rPr>
          <w:rFonts w:hint="eastAsia"/>
          <w:sz w:val="27"/>
          <w:szCs w:val="27"/>
          <w:shd w:val="clear" w:color="auto" w:fill="FFFFFF"/>
        </w:rPr>
        <w:t>：反映</w:t>
      </w:r>
      <w:proofErr w:type="gramStart"/>
      <w:r>
        <w:rPr>
          <w:rFonts w:hint="eastAsia"/>
          <w:sz w:val="27"/>
          <w:szCs w:val="27"/>
          <w:shd w:val="clear" w:color="auto" w:fill="FFFFFF"/>
        </w:rPr>
        <w:t>非各级</w:t>
      </w:r>
      <w:proofErr w:type="gramEnd"/>
      <w:r>
        <w:rPr>
          <w:rFonts w:hint="eastAsia"/>
          <w:sz w:val="27"/>
          <w:szCs w:val="27"/>
          <w:shd w:val="clear" w:color="auto" w:fill="FFFFFF"/>
        </w:rPr>
        <w:t>发展与改革部门集中安排的用于购置固定资产、战略性和应急性储备、土地和无形资产，以及构建基础设施、大型修缮和财政支持企业更新改造所发生的支出。</w:t>
      </w:r>
    </w:p>
    <w:p w:rsidR="00000000" w:rsidRDefault="00B2116A">
      <w:pPr>
        <w:pStyle w:val="Char"/>
        <w:shd w:val="clear" w:color="auto" w:fill="FFFFFF"/>
        <w:rPr>
          <w:rFonts w:hint="eastAsia"/>
          <w:shd w:val="clear" w:color="auto" w:fill="FFFFFF"/>
        </w:rPr>
      </w:pPr>
      <w:r>
        <w:rPr>
          <w:rStyle w:val="16"/>
          <w:rFonts w:ascii="宋体" w:hAnsi="宋体" w:hint="eastAsia"/>
          <w:sz w:val="27"/>
          <w:szCs w:val="27"/>
          <w:shd w:val="clear" w:color="auto" w:fill="FFFFFF"/>
        </w:rPr>
        <w:t xml:space="preserve">  </w:t>
      </w:r>
      <w:r>
        <w:rPr>
          <w:rStyle w:val="16"/>
          <w:rFonts w:ascii="宋体" w:hAnsi="宋体" w:hint="eastAsia"/>
          <w:sz w:val="27"/>
          <w:szCs w:val="27"/>
          <w:shd w:val="clear" w:color="auto" w:fill="FFFFFF"/>
        </w:rPr>
        <w:t>七、决算公开联系方式及信息反馈渠道</w:t>
      </w:r>
    </w:p>
    <w:p w:rsidR="00000000" w:rsidRDefault="00B2116A">
      <w:pPr>
        <w:pStyle w:val="Char"/>
        <w:shd w:val="clear" w:color="auto" w:fill="FFFFFF"/>
        <w:rPr>
          <w:rFonts w:hint="eastAsia"/>
          <w:shd w:val="clear" w:color="auto" w:fill="FFFFFF"/>
        </w:rPr>
      </w:pPr>
      <w:r>
        <w:rPr>
          <w:rFonts w:hint="eastAsia"/>
          <w:sz w:val="27"/>
          <w:szCs w:val="27"/>
          <w:shd w:val="clear" w:color="auto" w:fill="FFFFFF"/>
        </w:rPr>
        <w:t xml:space="preserve">  </w:t>
      </w:r>
      <w:r>
        <w:rPr>
          <w:rFonts w:hint="eastAsia"/>
          <w:sz w:val="27"/>
          <w:szCs w:val="27"/>
          <w:shd w:val="clear" w:color="auto" w:fill="FFFFFF"/>
        </w:rPr>
        <w:t>本单位决算公开信息反馈和联系方式：</w:t>
      </w:r>
      <w:hyperlink r:id="rId5" w:history="1">
        <w:r>
          <w:rPr>
            <w:rStyle w:val="15"/>
            <w:rFonts w:ascii="宋体" w:hAnsi="宋体" w:hint="eastAsia"/>
            <w:color w:val="333333"/>
            <w:shd w:val="clear" w:color="auto" w:fill="FFFFFF"/>
          </w:rPr>
          <w:t>361642626@qq.com,023-706</w:t>
        </w:r>
        <w:r>
          <w:rPr>
            <w:rStyle w:val="15"/>
            <w:rFonts w:ascii="宋体" w:hAnsi="宋体" w:hint="eastAsia"/>
            <w:color w:val="333333"/>
            <w:shd w:val="clear" w:color="auto" w:fill="FFFFFF"/>
          </w:rPr>
          <w:t>84049</w:t>
        </w:r>
      </w:hyperlink>
      <w:r>
        <w:rPr>
          <w:rFonts w:hint="eastAsia"/>
          <w:color w:val="333333"/>
          <w:shd w:val="clear" w:color="auto" w:fill="FFFFFF"/>
        </w:rPr>
        <w:t>。</w:t>
      </w:r>
    </w:p>
    <w:p w:rsidR="00B2116A" w:rsidRDefault="00B2116A">
      <w:pPr>
        <w:pStyle w:val="Char"/>
        <w:shd w:val="clear" w:color="auto" w:fill="FFFFFF"/>
        <w:rPr>
          <w:rFonts w:hint="eastAsia"/>
          <w:shd w:val="clear" w:color="auto" w:fill="FFFFFF"/>
        </w:rPr>
      </w:pPr>
      <w:r>
        <w:rPr>
          <w:rFonts w:hint="eastAsia"/>
          <w:shd w:val="clear" w:color="auto" w:fill="FFFFFF"/>
        </w:rPr>
        <w:t xml:space="preserve"> </w:t>
      </w:r>
    </w:p>
    <w:sectPr w:rsidR="00B2116A">
      <w:pgSz w:w="11915"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_GBK">
    <w:charset w:val="00"/>
    <w:family w:val="auto"/>
    <w:pitch w:val="default"/>
  </w:font>
  <w:font w:name="方正小标宋_GBK">
    <w:charset w:val="00"/>
    <w:family w:val="auto"/>
    <w:pitch w:val="default"/>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276C4"/>
    <w:multiLevelType w:val="multilevel"/>
    <w:tmpl w:val="1EFAD658"/>
    <w:lvl w:ilvl="0">
      <w:start w:val="1"/>
      <w:numFmt w:val="japaneseCounting"/>
      <w:lvlText w:val="（%1）"/>
      <w:lvlJc w:val="left"/>
      <w:pPr>
        <w:tabs>
          <w:tab w:val="num" w:pos="0"/>
        </w:tabs>
        <w:ind w:left="1260" w:hanging="840"/>
      </w:pPr>
      <w:rPr>
        <w:rFonts w:ascii="Times New Roman" w:hAnsi="Times New Roman" w:cs="Times New Roman" w:hint="default"/>
        <w:b/>
      </w:rPr>
    </w:lvl>
    <w:lvl w:ilvl="1">
      <w:start w:val="1"/>
      <w:numFmt w:val="lowerLetter"/>
      <w:lvlText w:val="%2)"/>
      <w:lvlJc w:val="left"/>
      <w:pPr>
        <w:tabs>
          <w:tab w:val="num" w:pos="0"/>
        </w:tabs>
        <w:ind w:left="1260" w:hanging="420"/>
      </w:pPr>
      <w:rPr>
        <w:rFonts w:ascii="Times New Roman" w:hAnsi="Times New Roman" w:cs="Times New Roman" w:hint="default"/>
      </w:rPr>
    </w:lvl>
    <w:lvl w:ilvl="2">
      <w:start w:val="1"/>
      <w:numFmt w:val="lowerRoman"/>
      <w:lvlText w:val="%3."/>
      <w:lvlJc w:val="right"/>
      <w:pPr>
        <w:tabs>
          <w:tab w:val="num" w:pos="0"/>
        </w:tabs>
        <w:ind w:left="1680" w:hanging="420"/>
      </w:pPr>
      <w:rPr>
        <w:rFonts w:ascii="Times New Roman" w:hAnsi="Times New Roman" w:cs="Times New Roman" w:hint="default"/>
      </w:rPr>
    </w:lvl>
    <w:lvl w:ilvl="3">
      <w:start w:val="1"/>
      <w:numFmt w:val="decimal"/>
      <w:lvlText w:val="%4."/>
      <w:lvlJc w:val="left"/>
      <w:pPr>
        <w:tabs>
          <w:tab w:val="num" w:pos="0"/>
        </w:tabs>
        <w:ind w:left="2100" w:hanging="420"/>
      </w:pPr>
      <w:rPr>
        <w:rFonts w:ascii="Times New Roman" w:hAnsi="Times New Roman" w:cs="Times New Roman" w:hint="default"/>
      </w:rPr>
    </w:lvl>
    <w:lvl w:ilvl="4">
      <w:start w:val="1"/>
      <w:numFmt w:val="lowerLetter"/>
      <w:lvlText w:val="%5)"/>
      <w:lvlJc w:val="left"/>
      <w:pPr>
        <w:tabs>
          <w:tab w:val="num" w:pos="0"/>
        </w:tabs>
        <w:ind w:left="2520" w:hanging="420"/>
      </w:pPr>
      <w:rPr>
        <w:rFonts w:ascii="Times New Roman" w:hAnsi="Times New Roman" w:cs="Times New Roman" w:hint="default"/>
      </w:rPr>
    </w:lvl>
    <w:lvl w:ilvl="5">
      <w:start w:val="1"/>
      <w:numFmt w:val="lowerRoman"/>
      <w:lvlText w:val="%6."/>
      <w:lvlJc w:val="right"/>
      <w:pPr>
        <w:tabs>
          <w:tab w:val="num" w:pos="0"/>
        </w:tabs>
        <w:ind w:left="2940" w:hanging="420"/>
      </w:pPr>
      <w:rPr>
        <w:rFonts w:ascii="Times New Roman" w:hAnsi="Times New Roman" w:cs="Times New Roman" w:hint="default"/>
      </w:rPr>
    </w:lvl>
    <w:lvl w:ilvl="6">
      <w:start w:val="1"/>
      <w:numFmt w:val="decimal"/>
      <w:lvlText w:val="%7."/>
      <w:lvlJc w:val="left"/>
      <w:pPr>
        <w:tabs>
          <w:tab w:val="num" w:pos="0"/>
        </w:tabs>
        <w:ind w:left="3360" w:hanging="420"/>
      </w:pPr>
      <w:rPr>
        <w:rFonts w:ascii="Times New Roman" w:hAnsi="Times New Roman" w:cs="Times New Roman" w:hint="default"/>
      </w:rPr>
    </w:lvl>
    <w:lvl w:ilvl="7">
      <w:start w:val="1"/>
      <w:numFmt w:val="lowerLetter"/>
      <w:lvlText w:val="%8)"/>
      <w:lvlJc w:val="left"/>
      <w:pPr>
        <w:tabs>
          <w:tab w:val="num" w:pos="0"/>
        </w:tabs>
        <w:ind w:left="3780" w:hanging="420"/>
      </w:pPr>
      <w:rPr>
        <w:rFonts w:ascii="Times New Roman" w:hAnsi="Times New Roman" w:cs="Times New Roman" w:hint="default"/>
      </w:rPr>
    </w:lvl>
    <w:lvl w:ilvl="8">
      <w:start w:val="1"/>
      <w:numFmt w:val="lowerRoman"/>
      <w:lvlText w:val="%9."/>
      <w:lvlJc w:val="right"/>
      <w:pPr>
        <w:tabs>
          <w:tab w:val="num" w:pos="0"/>
        </w:tabs>
        <w:ind w:left="4200" w:hanging="420"/>
      </w:pPr>
      <w:rPr>
        <w:rFonts w:ascii="Times New Roman" w:hAnsi="Times New Roman" w:cs="Times New Roman" w:hint="default"/>
      </w:rPr>
    </w:lvl>
  </w:abstractNum>
  <w:abstractNum w:abstractNumId="1">
    <w:nsid w:val="47A24DF5"/>
    <w:multiLevelType w:val="multilevel"/>
    <w:tmpl w:val="FF2A8E02"/>
    <w:lvl w:ilvl="0">
      <w:start w:val="1"/>
      <w:numFmt w:val="decimal"/>
      <w:lvlText w:val="%1."/>
      <w:lvlJc w:val="left"/>
      <w:pPr>
        <w:tabs>
          <w:tab w:val="num" w:pos="0"/>
        </w:tabs>
        <w:ind w:left="780" w:hanging="360"/>
      </w:pPr>
      <w:rPr>
        <w:rFonts w:ascii="Times New Roman" w:hAnsi="Times New Roman" w:cs="Times New Roman" w:hint="default"/>
        <w:b/>
      </w:rPr>
    </w:lvl>
    <w:lvl w:ilvl="1">
      <w:start w:val="1"/>
      <w:numFmt w:val="lowerLetter"/>
      <w:lvlText w:val="%2)"/>
      <w:lvlJc w:val="left"/>
      <w:pPr>
        <w:tabs>
          <w:tab w:val="num" w:pos="0"/>
        </w:tabs>
        <w:ind w:left="1260" w:hanging="420"/>
      </w:pPr>
      <w:rPr>
        <w:rFonts w:ascii="Times New Roman" w:hAnsi="Times New Roman" w:cs="Times New Roman" w:hint="default"/>
      </w:rPr>
    </w:lvl>
    <w:lvl w:ilvl="2">
      <w:start w:val="1"/>
      <w:numFmt w:val="lowerRoman"/>
      <w:lvlText w:val="%3."/>
      <w:lvlJc w:val="right"/>
      <w:pPr>
        <w:tabs>
          <w:tab w:val="num" w:pos="0"/>
        </w:tabs>
        <w:ind w:left="1680" w:hanging="420"/>
      </w:pPr>
      <w:rPr>
        <w:rFonts w:ascii="Times New Roman" w:hAnsi="Times New Roman" w:cs="Times New Roman" w:hint="default"/>
      </w:rPr>
    </w:lvl>
    <w:lvl w:ilvl="3">
      <w:start w:val="1"/>
      <w:numFmt w:val="decimal"/>
      <w:lvlText w:val="%4."/>
      <w:lvlJc w:val="left"/>
      <w:pPr>
        <w:tabs>
          <w:tab w:val="num" w:pos="0"/>
        </w:tabs>
        <w:ind w:left="2100" w:hanging="420"/>
      </w:pPr>
      <w:rPr>
        <w:rFonts w:ascii="Times New Roman" w:hAnsi="Times New Roman" w:cs="Times New Roman" w:hint="default"/>
      </w:rPr>
    </w:lvl>
    <w:lvl w:ilvl="4">
      <w:start w:val="1"/>
      <w:numFmt w:val="lowerLetter"/>
      <w:lvlText w:val="%5)"/>
      <w:lvlJc w:val="left"/>
      <w:pPr>
        <w:tabs>
          <w:tab w:val="num" w:pos="0"/>
        </w:tabs>
        <w:ind w:left="2520" w:hanging="420"/>
      </w:pPr>
      <w:rPr>
        <w:rFonts w:ascii="Times New Roman" w:hAnsi="Times New Roman" w:cs="Times New Roman" w:hint="default"/>
      </w:rPr>
    </w:lvl>
    <w:lvl w:ilvl="5">
      <w:start w:val="1"/>
      <w:numFmt w:val="lowerRoman"/>
      <w:lvlText w:val="%6."/>
      <w:lvlJc w:val="right"/>
      <w:pPr>
        <w:tabs>
          <w:tab w:val="num" w:pos="0"/>
        </w:tabs>
        <w:ind w:left="2940" w:hanging="420"/>
      </w:pPr>
      <w:rPr>
        <w:rFonts w:ascii="Times New Roman" w:hAnsi="Times New Roman" w:cs="Times New Roman" w:hint="default"/>
      </w:rPr>
    </w:lvl>
    <w:lvl w:ilvl="6">
      <w:start w:val="1"/>
      <w:numFmt w:val="decimal"/>
      <w:lvlText w:val="%7."/>
      <w:lvlJc w:val="left"/>
      <w:pPr>
        <w:tabs>
          <w:tab w:val="num" w:pos="0"/>
        </w:tabs>
        <w:ind w:left="3360" w:hanging="420"/>
      </w:pPr>
      <w:rPr>
        <w:rFonts w:ascii="Times New Roman" w:hAnsi="Times New Roman" w:cs="Times New Roman" w:hint="default"/>
      </w:rPr>
    </w:lvl>
    <w:lvl w:ilvl="7">
      <w:start w:val="1"/>
      <w:numFmt w:val="lowerLetter"/>
      <w:lvlText w:val="%8)"/>
      <w:lvlJc w:val="left"/>
      <w:pPr>
        <w:tabs>
          <w:tab w:val="num" w:pos="0"/>
        </w:tabs>
        <w:ind w:left="3780" w:hanging="420"/>
      </w:pPr>
      <w:rPr>
        <w:rFonts w:ascii="Times New Roman" w:hAnsi="Times New Roman" w:cs="Times New Roman" w:hint="default"/>
      </w:rPr>
    </w:lvl>
    <w:lvl w:ilvl="8">
      <w:start w:val="1"/>
      <w:numFmt w:val="lowerRoman"/>
      <w:lvlText w:val="%9."/>
      <w:lvlJc w:val="right"/>
      <w:pPr>
        <w:tabs>
          <w:tab w:val="num" w:pos="0"/>
        </w:tabs>
        <w:ind w:left="4200" w:hanging="420"/>
      </w:pPr>
      <w:rPr>
        <w:rFonts w:ascii="Times New Roman" w:hAnsi="Times New Roman" w:cs="Times New Roman"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grammar="clean"/>
  <w:defaultTabStop w:val="420"/>
  <w:drawingGridVerticalSpacing w:val="156"/>
  <w:displayHorizontalDrawingGridEvery w:val="0"/>
  <w:displayVerticalDrawingGridEvery w:val="2"/>
  <w:noPunctuationKerning/>
  <w:characterSpacingControl w:val="doNotCompress"/>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rsids>
    <w:rsidRoot w:val="00985A1F"/>
    <w:rsid w:val="006358E3"/>
    <w:rsid w:val="00985A1F"/>
    <w:rsid w:val="00B21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5908B3-4C31-410D-85D3-AB339C28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semiHidden="1" w:uiPriority="35" w:unhideWhenUsed="1"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10" w:qFormat="1"/>
    <w:lsdException w:name="Closing" w:uiPriority="0"/>
    <w:lsdException w:name="Signature" w:uiPriority="0"/>
    <w:lsdException w:name="Default Paragraph Font" w:unhideWhenUsed="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11"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uiPriority="22" w:qFormat="1"/>
    <w:lsdException w:name="Emphasis" w:uiPriority="20" w:qFormat="1"/>
    <w:lsdException w:name="Document Map" w:uiPriority="0"/>
    <w:lsdException w:name="Plain Text" w:uiPriority="0"/>
    <w:lsdException w:name="E-mail Signature" w:uiPriority="0"/>
    <w:lsdException w:name="HTML Top of Form" w:semiHidden="1" w:unhideWhenUsed="1"/>
    <w:lsdException w:name="HTML Bottom of Form" w:semiHidden="1" w:unhideWhenUsed="1"/>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1" w:unhideWhenUsed="1"/>
    <w:lsdException w:name="annotation subject" w:uiPriority="0"/>
    <w:lsdException w:name="No List"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uiPriority w:val="9"/>
    <w:qFormat/>
    <w:pPr>
      <w:spacing w:before="100" w:beforeAutospacing="1" w:after="100" w:afterAutospacing="1"/>
      <w:outlineLvl w:val="0"/>
    </w:pPr>
    <w:rPr>
      <w:b/>
      <w:bCs/>
      <w:kern w:val="44"/>
      <w:sz w:val="48"/>
      <w:szCs w:val="48"/>
    </w:rPr>
  </w:style>
  <w:style w:type="paragraph" w:styleId="2">
    <w:name w:val="heading 2"/>
    <w:basedOn w:val="a"/>
    <w:next w:val="a"/>
    <w:uiPriority w:val="9"/>
    <w:qFormat/>
    <w:pPr>
      <w:spacing w:before="100" w:beforeAutospacing="1" w:after="100" w:afterAutospacing="1"/>
      <w:outlineLvl w:val="1"/>
    </w:pPr>
    <w:rPr>
      <w:b/>
      <w:bCs/>
      <w:sz w:val="36"/>
      <w:szCs w:val="36"/>
    </w:rPr>
  </w:style>
  <w:style w:type="paragraph" w:styleId="3">
    <w:name w:val="heading 3"/>
    <w:basedOn w:val="a"/>
    <w:next w:val="a"/>
    <w:uiPriority w:val="9"/>
    <w:qFormat/>
    <w:pPr>
      <w:spacing w:before="100" w:beforeAutospacing="1" w:after="100" w:afterAutospacing="1"/>
      <w:outlineLvl w:val="2"/>
    </w:pPr>
    <w:rPr>
      <w:b/>
      <w:bCs/>
      <w:sz w:val="27"/>
      <w:szCs w:val="27"/>
    </w:rPr>
  </w:style>
  <w:style w:type="paragraph" w:styleId="4">
    <w:name w:val="heading 4"/>
    <w:basedOn w:val="a"/>
    <w:next w:val="a"/>
    <w:uiPriority w:val="9"/>
    <w:qFormat/>
    <w:pPr>
      <w:spacing w:before="100" w:beforeAutospacing="1" w:after="100" w:afterAutospacing="1"/>
      <w:outlineLvl w:val="3"/>
    </w:pPr>
    <w:rPr>
      <w:b/>
      <w:bCs/>
    </w:rPr>
  </w:style>
  <w:style w:type="paragraph" w:styleId="5">
    <w:name w:val="heading 5"/>
    <w:basedOn w:val="a"/>
    <w:next w:val="a"/>
    <w:uiPriority w:val="9"/>
    <w:qFormat/>
    <w:pPr>
      <w:spacing w:before="100" w:beforeAutospacing="1" w:after="100" w:afterAutospacing="1"/>
      <w:outlineLvl w:val="4"/>
    </w:pPr>
    <w:rPr>
      <w:b/>
      <w:bCs/>
      <w:sz w:val="20"/>
      <w:szCs w:val="20"/>
    </w:rPr>
  </w:style>
  <w:style w:type="paragraph" w:styleId="6">
    <w:name w:val="heading 6"/>
    <w:basedOn w:val="a"/>
    <w:next w:val="a"/>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Pr>
      <w:rFonts w:ascii="宋体" w:eastAsia="宋体" w:hAnsi="宋体" w:cs="宋体"/>
      <w:b/>
      <w:bCs/>
      <w:kern w:val="44"/>
      <w:sz w:val="44"/>
      <w:szCs w:val="44"/>
    </w:rPr>
  </w:style>
  <w:style w:type="character" w:customStyle="1" w:styleId="2Char">
    <w:name w:val="标题 2 Char"/>
    <w:basedOn w:val="a0"/>
    <w:uiPriority w:val="9"/>
    <w:rPr>
      <w:rFonts w:asciiTheme="majorHAnsi" w:eastAsiaTheme="majorEastAsia" w:hAnsiTheme="majorHAnsi" w:cstheme="majorBidi"/>
      <w:b/>
      <w:bCs/>
      <w:sz w:val="32"/>
      <w:szCs w:val="32"/>
    </w:rPr>
  </w:style>
  <w:style w:type="character" w:customStyle="1" w:styleId="3Char">
    <w:name w:val="标题 3 Char"/>
    <w:basedOn w:val="a0"/>
    <w:uiPriority w:val="9"/>
    <w:rPr>
      <w:rFonts w:ascii="宋体" w:eastAsia="宋体" w:hAnsi="宋体" w:cs="宋体"/>
      <w:b/>
      <w:bCs/>
      <w:sz w:val="32"/>
      <w:szCs w:val="32"/>
    </w:rPr>
  </w:style>
  <w:style w:type="character" w:customStyle="1" w:styleId="4Char">
    <w:name w:val="标题 4 Char"/>
    <w:basedOn w:val="a0"/>
    <w:uiPriority w:val="9"/>
    <w:rPr>
      <w:rFonts w:asciiTheme="majorHAnsi" w:eastAsiaTheme="majorEastAsia" w:hAnsiTheme="majorHAnsi" w:cstheme="majorBidi"/>
      <w:b/>
      <w:bCs/>
      <w:sz w:val="28"/>
      <w:szCs w:val="28"/>
    </w:rPr>
  </w:style>
  <w:style w:type="character" w:customStyle="1" w:styleId="5Char">
    <w:name w:val="标题 5 Char"/>
    <w:basedOn w:val="a0"/>
    <w:uiPriority w:val="9"/>
    <w:rPr>
      <w:rFonts w:ascii="宋体" w:eastAsia="宋体" w:hAnsi="宋体" w:cs="宋体"/>
      <w:b/>
      <w:bCs/>
      <w:sz w:val="28"/>
      <w:szCs w:val="28"/>
    </w:rPr>
  </w:style>
  <w:style w:type="character" w:customStyle="1" w:styleId="6Char">
    <w:name w:val="标题 6 Char"/>
    <w:basedOn w:val="a0"/>
    <w:uiPriority w:val="9"/>
    <w:rPr>
      <w:rFonts w:asciiTheme="majorHAnsi" w:eastAsiaTheme="majorEastAsia" w:hAnsiTheme="majorHAnsi" w:cstheme="majorBidi"/>
      <w:b/>
      <w:bCs/>
      <w:sz w:val="24"/>
      <w:szCs w:val="24"/>
    </w:rPr>
  </w:style>
  <w:style w:type="paragraph" w:styleId="HTML">
    <w:name w:val="HTML Preformatted"/>
    <w:basedOn w:val="a"/>
    <w:rPr>
      <w:rFonts w:ascii="Courier New" w:hAnsi="Courier New" w:cs="Courier New"/>
      <w:sz w:val="20"/>
      <w:szCs w:val="20"/>
    </w:rPr>
  </w:style>
  <w:style w:type="character" w:customStyle="1" w:styleId="HTMLChar">
    <w:name w:val="HTML 预设格式 Char"/>
    <w:basedOn w:val="a0"/>
    <w:rPr>
      <w:rFonts w:ascii="Courier New" w:eastAsia="宋体" w:hAnsi="Courier New" w:cs="Courier New"/>
    </w:rPr>
  </w:style>
  <w:style w:type="paragraph" w:styleId="a3">
    <w:name w:val="Normal (Web)"/>
    <w:basedOn w:val="a"/>
    <w:pPr>
      <w:spacing w:before="100" w:beforeAutospacing="1" w:after="100" w:afterAutospacing="1"/>
    </w:pPr>
  </w:style>
  <w:style w:type="paragraph" w:customStyle="1" w:styleId="HTMLChar1">
    <w:name w:val="HTML 预设格式 Char1"/>
    <w:basedOn w:val="a"/>
    <w:rPr>
      <w:rFonts w:ascii="Courier New" w:hAnsi="Courier New" w:cs="Courier New"/>
      <w:sz w:val="20"/>
      <w:szCs w:val="20"/>
    </w:rPr>
  </w:style>
  <w:style w:type="paragraph" w:customStyle="1" w:styleId="Char">
    <w:name w:val="普通(网站) Char"/>
    <w:basedOn w:val="a"/>
    <w:pPr>
      <w:spacing w:before="100" w:beforeAutospacing="1" w:after="100" w:afterAutospacing="1"/>
    </w:pPr>
  </w:style>
  <w:style w:type="paragraph" w:customStyle="1" w:styleId="msolistparagraph0">
    <w:name w:val="msolistparagraph"/>
    <w:basedOn w:val="a"/>
    <w:pPr>
      <w:ind w:firstLineChars="200" w:firstLine="420"/>
    </w:pPr>
  </w:style>
  <w:style w:type="character" w:customStyle="1" w:styleId="10">
    <w:name w:val="10"/>
    <w:basedOn w:val="a0"/>
    <w:rPr>
      <w:rFonts w:ascii="Times New Roman" w:hAnsi="Times New Roman" w:cs="Times New Roman" w:hint="default"/>
    </w:rPr>
  </w:style>
  <w:style w:type="character" w:customStyle="1" w:styleId="15">
    <w:name w:val="15"/>
    <w:basedOn w:val="a0"/>
    <w:rPr>
      <w:rFonts w:ascii="Times New Roman" w:hAnsi="Times New Roman" w:cs="Times New Roman" w:hint="default"/>
      <w:color w:val="0000FF"/>
      <w:u w:val="single"/>
    </w:rPr>
  </w:style>
  <w:style w:type="character" w:customStyle="1" w:styleId="16">
    <w:name w:val="16"/>
    <w:basedOn w:val="a0"/>
    <w:rPr>
      <w:rFonts w:ascii="Times New Roman" w:hAnsi="Times New Roman" w:cs="Times New Roman" w:hint="default"/>
      <w:b/>
    </w:rPr>
  </w:style>
  <w:style w:type="character" w:customStyle="1" w:styleId="17">
    <w:name w:val="17"/>
    <w:basedOn w:val="a0"/>
    <w:rPr>
      <w:rFonts w:ascii="Times New Roman" w:hAnsi="Times New Roman" w:cs="Times New Roman" w:hint="default"/>
      <w:color w:val="954F72"/>
      <w:u w:val="single"/>
    </w:rPr>
  </w:style>
  <w:style w:type="character" w:customStyle="1" w:styleId="18">
    <w:name w:val="18"/>
    <w:basedOn w:val="a0"/>
    <w:rPr>
      <w:rFonts w:ascii="Times New Roman" w:hAnsi="Times New Roman" w:cs="Times New Roman" w:hint="default"/>
    </w:rPr>
  </w:style>
  <w:style w:type="character" w:customStyle="1" w:styleId="19">
    <w:name w:val="19"/>
    <w:basedOn w:val="a0"/>
    <w:rPr>
      <w:rFonts w:ascii="Times New Roman" w:hAnsi="Times New Roman" w:cs="Times New Roman" w:hint="default"/>
      <w:color w:val="0000FF"/>
      <w:u w:val="single"/>
    </w:rPr>
  </w:style>
  <w:style w:type="character" w:customStyle="1" w:styleId="20">
    <w:name w:val="20"/>
    <w:basedOn w:val="a0"/>
    <w:rPr>
      <w:rFonts w:ascii="Times New Roman" w:hAnsi="Times New Roman" w:cs="Times New Roman" w:hint="default"/>
    </w:rPr>
  </w:style>
  <w:style w:type="character" w:customStyle="1" w:styleId="21">
    <w:name w:val="21"/>
    <w:basedOn w:val="a0"/>
    <w:rPr>
      <w:rFonts w:ascii="Times New Roman" w:hAnsi="Times New Roman" w:cs="Times New Roman" w:hint="default"/>
      <w:color w:val="0000FF"/>
      <w:u w:val="single"/>
    </w:rPr>
  </w:style>
  <w:style w:type="character" w:styleId="a4">
    <w:name w:val="Hyperlink"/>
    <w:basedOn w:val="a0"/>
    <w:rPr>
      <w:color w:val="0000FF"/>
      <w:u w:val="single"/>
    </w:rPr>
  </w:style>
  <w:style w:type="character" w:styleId="a5">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361642626@qq.com,023-70684049"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916</Words>
  <Characters>5227</Characters>
  <Application>Microsoft Office Word</Application>
  <DocSecurity>0</DocSecurity>
  <Lines>43</Lines>
  <Paragraphs>12</Paragraphs>
  <ScaleCrop>false</ScaleCrop>
  <Company/>
  <LinksUpToDate>false</LinksUpToDate>
  <CharactersWithSpaces>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帐户</cp:lastModifiedBy>
  <cp:revision>3</cp:revision>
  <dcterms:created xsi:type="dcterms:W3CDTF">2023-01-06T06:39:00Z</dcterms:created>
  <dcterms:modified xsi:type="dcterms:W3CDTF">2023-01-06T06:39:00Z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372AB1F2F14A4D45AAECDF341C191D93</vt:lpwstr>
  </property>
</Properties>
</file>