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7C75">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rPr>
        <w:t>丰都县交通</w:t>
      </w:r>
      <w:r>
        <w:rPr>
          <w:rFonts w:hint="default" w:ascii="Times New Roman" w:hAnsi="Times New Roman" w:eastAsia="方正小标宋_GBK" w:cs="Times New Roman"/>
          <w:color w:val="000000"/>
          <w:sz w:val="44"/>
          <w:szCs w:val="44"/>
          <w:highlight w:val="none"/>
          <w:lang w:eastAsia="zh-CN"/>
        </w:rPr>
        <w:t>运输委员会</w:t>
      </w:r>
    </w:p>
    <w:p w14:paraId="2E4A5CD7">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jc w:val="both"/>
        <w:textAlignment w:val="auto"/>
        <w:rPr>
          <w:rFonts w:hint="default" w:ascii="Times New Roman" w:hAnsi="Times New Roman" w:eastAsia="宋体" w:cs="Times New Roman"/>
          <w:color w:val="000000"/>
          <w:sz w:val="44"/>
          <w:szCs w:val="44"/>
          <w:highlight w:val="none"/>
          <w:lang w:val="en-US" w:eastAsia="zh-CN"/>
        </w:rPr>
      </w:pPr>
      <w:bookmarkStart w:id="1" w:name="_GoBack"/>
      <w:bookmarkEnd w:id="1"/>
      <w:r>
        <w:rPr>
          <w:rFonts w:hint="default" w:ascii="Times New Roman" w:hAnsi="Times New Roman" w:eastAsia="方正小标宋_GBK" w:cs="Times New Roman"/>
          <w:color w:val="000000"/>
          <w:sz w:val="44"/>
          <w:szCs w:val="44"/>
          <w:highlight w:val="none"/>
        </w:rPr>
        <w:t>关于印发《20</w:t>
      </w:r>
      <w:r>
        <w:rPr>
          <w:rFonts w:hint="default" w:ascii="Times New Roman" w:hAnsi="Times New Roman" w:eastAsia="方正小标宋_GBK" w:cs="Times New Roman"/>
          <w:color w:val="000000"/>
          <w:sz w:val="44"/>
          <w:szCs w:val="44"/>
          <w:highlight w:val="none"/>
          <w:lang w:val="en-US" w:eastAsia="zh-CN"/>
        </w:rPr>
        <w:t>25</w:t>
      </w:r>
      <w:r>
        <w:rPr>
          <w:rFonts w:hint="default" w:ascii="Times New Roman" w:hAnsi="Times New Roman" w:eastAsia="方正小标宋_GBK" w:cs="Times New Roman"/>
          <w:color w:val="000000"/>
          <w:sz w:val="44"/>
          <w:szCs w:val="44"/>
          <w:highlight w:val="none"/>
        </w:rPr>
        <w:t>年</w:t>
      </w:r>
      <w:r>
        <w:rPr>
          <w:rFonts w:hint="default" w:ascii="Times New Roman" w:hAnsi="Times New Roman" w:eastAsia="方正小标宋_GBK" w:cs="Times New Roman"/>
          <w:color w:val="000000"/>
          <w:sz w:val="44"/>
          <w:szCs w:val="44"/>
          <w:highlight w:val="none"/>
          <w:lang w:eastAsia="zh-CN"/>
        </w:rPr>
        <w:t>全县</w:t>
      </w:r>
      <w:r>
        <w:rPr>
          <w:rFonts w:hint="default" w:ascii="Times New Roman" w:hAnsi="Times New Roman" w:eastAsia="方正小标宋_GBK" w:cs="Times New Roman"/>
          <w:color w:val="000000"/>
          <w:sz w:val="44"/>
          <w:szCs w:val="44"/>
          <w:highlight w:val="none"/>
        </w:rPr>
        <w:t>交通工作要点》的通知</w:t>
      </w:r>
    </w:p>
    <w:p w14:paraId="3C49EBC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cs="Times New Roman"/>
          <w:color w:val="000000"/>
          <w:sz w:val="44"/>
          <w:szCs w:val="44"/>
          <w:highlight w:val="none"/>
          <w:lang w:eastAsia="zh-CN"/>
        </w:rPr>
      </w:pPr>
      <w:r>
        <w:rPr>
          <w:rFonts w:hint="default" w:ascii="Times New Roman" w:hAnsi="Times New Roman" w:eastAsia="方正仿宋_GBK" w:cs="Times New Roman"/>
          <w:color w:val="auto"/>
          <w:sz w:val="32"/>
          <w:szCs w:val="32"/>
        </w:rPr>
        <w:t>丰交发〔202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号</w:t>
      </w:r>
    </w:p>
    <w:p w14:paraId="2879D3B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p>
    <w:p w14:paraId="290EA50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机关各科室</w:t>
      </w:r>
      <w:r>
        <w:rPr>
          <w:rFonts w:hint="default" w:ascii="Times New Roman" w:hAnsi="Times New Roman" w:eastAsia="方正仿宋_GBK" w:cs="Times New Roman"/>
          <w:color w:val="000000"/>
          <w:sz w:val="32"/>
          <w:szCs w:val="32"/>
          <w:highlight w:val="none"/>
          <w:lang w:eastAsia="zh-CN"/>
        </w:rPr>
        <w:t>、委</w:t>
      </w:r>
      <w:r>
        <w:rPr>
          <w:rFonts w:hint="default" w:ascii="Times New Roman" w:hAnsi="Times New Roman" w:eastAsia="方正仿宋_GBK" w:cs="Times New Roman"/>
          <w:color w:val="000000"/>
          <w:sz w:val="32"/>
          <w:szCs w:val="32"/>
          <w:highlight w:val="none"/>
        </w:rPr>
        <w:t>属各单位，行业中市驻丰单位</w:t>
      </w:r>
      <w:r>
        <w:rPr>
          <w:rFonts w:hint="default" w:ascii="Times New Roman" w:hAnsi="Times New Roman" w:eastAsia="方正仿宋_GBK" w:cs="Times New Roman"/>
          <w:color w:val="000000"/>
          <w:sz w:val="32"/>
          <w:szCs w:val="32"/>
          <w:highlight w:val="none"/>
          <w:lang w:eastAsia="zh-CN"/>
        </w:rPr>
        <w:t>，县级交通行业协会</w:t>
      </w:r>
      <w:r>
        <w:rPr>
          <w:rFonts w:hint="default" w:ascii="Times New Roman" w:hAnsi="Times New Roman" w:eastAsia="方正仿宋_GBK" w:cs="Times New Roman"/>
          <w:color w:val="000000"/>
          <w:sz w:val="32"/>
          <w:szCs w:val="32"/>
          <w:highlight w:val="none"/>
        </w:rPr>
        <w:t>：</w:t>
      </w:r>
    </w:p>
    <w:p w14:paraId="332CBFC5">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3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现将</w:t>
      </w: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25</w:t>
      </w:r>
      <w:r>
        <w:rPr>
          <w:rFonts w:hint="default" w:ascii="Times New Roman" w:hAnsi="Times New Roman" w:eastAsia="方正仿宋_GBK" w:cs="Times New Roman"/>
          <w:color w:val="000000"/>
          <w:sz w:val="32"/>
          <w:szCs w:val="32"/>
          <w:highlight w:val="none"/>
        </w:rPr>
        <w:t>年交通工作要点》印发给你们，请结合工作实际，认真</w:t>
      </w:r>
      <w:r>
        <w:rPr>
          <w:rFonts w:hint="default" w:ascii="Times New Roman" w:hAnsi="Times New Roman" w:eastAsia="方正仿宋_GBK" w:cs="Times New Roman"/>
          <w:color w:val="000000"/>
          <w:sz w:val="32"/>
          <w:szCs w:val="32"/>
          <w:highlight w:val="none"/>
          <w:lang w:eastAsia="zh-CN"/>
        </w:rPr>
        <w:t>贯彻</w:t>
      </w:r>
      <w:r>
        <w:rPr>
          <w:rFonts w:hint="default" w:ascii="Times New Roman" w:hAnsi="Times New Roman" w:eastAsia="方正仿宋_GBK" w:cs="Times New Roman"/>
          <w:color w:val="000000"/>
          <w:sz w:val="32"/>
          <w:szCs w:val="32"/>
          <w:highlight w:val="none"/>
        </w:rPr>
        <w:t>落实。</w:t>
      </w:r>
    </w:p>
    <w:p w14:paraId="0D44348D">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p>
    <w:p w14:paraId="63F928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textAlignment w:val="auto"/>
        <w:rPr>
          <w:rFonts w:hint="default" w:ascii="Times New Roman" w:hAnsi="Times New Roman" w:eastAsia="方正仿宋_GBK" w:cs="Times New Roman"/>
          <w:color w:val="000000"/>
          <w:sz w:val="32"/>
          <w:szCs w:val="32"/>
          <w:highlight w:val="none"/>
          <w:lang w:val="en-US" w:eastAsia="zh-CN"/>
        </w:rPr>
      </w:pPr>
    </w:p>
    <w:p w14:paraId="25EA0F2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480" w:firstLineChars="14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丰都县交通</w:t>
      </w:r>
      <w:r>
        <w:rPr>
          <w:rFonts w:hint="default" w:ascii="Times New Roman" w:hAnsi="Times New Roman" w:eastAsia="方正仿宋_GBK" w:cs="Times New Roman"/>
          <w:color w:val="000000"/>
          <w:sz w:val="32"/>
          <w:szCs w:val="32"/>
          <w:highlight w:val="none"/>
          <w:lang w:eastAsia="zh-CN"/>
        </w:rPr>
        <w:t>运输委员会</w:t>
      </w:r>
    </w:p>
    <w:p w14:paraId="3E9759C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0" w:firstLineChars="1500"/>
        <w:jc w:val="both"/>
        <w:textAlignment w:val="auto"/>
        <w:rPr>
          <w:rFonts w:hint="default" w:ascii="Times New Roman" w:hAnsi="Times New Roman" w:eastAsia="方正仿宋_GBK" w:cs="Times New Roman"/>
          <w:color w:val="00000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74" w:gutter="0"/>
          <w:pgNumType w:fmt="numberInDash"/>
          <w:cols w:space="720" w:num="1"/>
          <w:rtlGutter w:val="0"/>
          <w:docGrid w:linePitch="312" w:charSpace="0"/>
        </w:sectPr>
      </w:pP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25</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lang w:val="en-US" w:eastAsia="zh-CN"/>
        </w:rPr>
        <w:t>27</w:t>
      </w:r>
      <w:r>
        <w:rPr>
          <w:rFonts w:hint="default" w:ascii="Times New Roman" w:hAnsi="Times New Roman" w:eastAsia="方正仿宋_GBK" w:cs="Times New Roman"/>
          <w:color w:val="000000"/>
          <w:sz w:val="32"/>
          <w:szCs w:val="32"/>
          <w:highlight w:val="none"/>
        </w:rPr>
        <w:t>日</w:t>
      </w:r>
    </w:p>
    <w:p w14:paraId="7CD78A2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lang w:val="en-US" w:eastAsia="zh-CN"/>
        </w:rPr>
        <w:t>2025</w:t>
      </w:r>
      <w:r>
        <w:rPr>
          <w:rFonts w:hint="default" w:ascii="Times New Roman" w:hAnsi="Times New Roman" w:eastAsia="方正小标宋_GBK" w:cs="Times New Roman"/>
          <w:color w:val="000000"/>
          <w:sz w:val="44"/>
          <w:szCs w:val="44"/>
          <w:highlight w:val="none"/>
        </w:rPr>
        <w:t>年</w:t>
      </w:r>
      <w:r>
        <w:rPr>
          <w:rFonts w:hint="default" w:ascii="Times New Roman" w:hAnsi="Times New Roman" w:eastAsia="方正小标宋_GBK" w:cs="Times New Roman"/>
          <w:color w:val="000000"/>
          <w:sz w:val="44"/>
          <w:szCs w:val="44"/>
          <w:highlight w:val="none"/>
          <w:lang w:eastAsia="zh-CN"/>
        </w:rPr>
        <w:t>全县</w:t>
      </w:r>
      <w:r>
        <w:rPr>
          <w:rFonts w:hint="default" w:ascii="Times New Roman" w:hAnsi="Times New Roman" w:eastAsia="方正小标宋_GBK" w:cs="Times New Roman"/>
          <w:color w:val="000000"/>
          <w:sz w:val="44"/>
          <w:szCs w:val="44"/>
          <w:highlight w:val="none"/>
        </w:rPr>
        <w:t>交通工作要点</w:t>
      </w:r>
    </w:p>
    <w:p w14:paraId="1938408C">
      <w:pPr>
        <w:keepNext w:val="0"/>
        <w:keepLines w:val="0"/>
        <w:pageBreakBefore w:val="0"/>
        <w:widowControl w:val="0"/>
        <w:kinsoku/>
        <w:wordWrap/>
        <w:overflowPunct/>
        <w:topLinePunct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u w:val="none"/>
          <w:lang w:val="en-US" w:eastAsia="zh-CN"/>
        </w:rPr>
      </w:pPr>
    </w:p>
    <w:p w14:paraId="0EBAEA0D">
      <w:pPr>
        <w:keepNext w:val="0"/>
        <w:keepLines w:val="0"/>
        <w:pageBreakBefore w:val="0"/>
        <w:widowControl w:val="0"/>
        <w:kinsoku/>
        <w:wordWrap/>
        <w:overflowPunct/>
        <w:topLinePunct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val="en-US" w:eastAsia="zh-CN"/>
        </w:rPr>
        <w:t>2025年</w:t>
      </w:r>
      <w:r>
        <w:rPr>
          <w:rFonts w:hint="default" w:ascii="Times New Roman" w:hAnsi="Times New Roman" w:eastAsia="方正仿宋_GBK" w:cs="Times New Roman"/>
          <w:color w:val="000000"/>
          <w:sz w:val="32"/>
          <w:szCs w:val="32"/>
          <w:highlight w:val="none"/>
          <w:u w:val="none"/>
        </w:rPr>
        <w:t>是</w:t>
      </w:r>
      <w:r>
        <w:rPr>
          <w:rFonts w:hint="default" w:ascii="Times New Roman" w:hAnsi="Times New Roman" w:eastAsia="方正仿宋_GBK" w:cs="Times New Roman"/>
          <w:color w:val="000000"/>
          <w:sz w:val="32"/>
          <w:szCs w:val="32"/>
          <w:highlight w:val="none"/>
          <w:u w:val="none"/>
          <w:lang w:eastAsia="zh-CN"/>
        </w:rPr>
        <w:t>全面贯彻党的二十届三中全会精神的开局之年，是“</w:t>
      </w:r>
      <w:r>
        <w:rPr>
          <w:rFonts w:hint="default" w:ascii="Times New Roman" w:hAnsi="Times New Roman" w:eastAsia="方正仿宋_GBK" w:cs="Times New Roman"/>
          <w:color w:val="000000"/>
          <w:sz w:val="32"/>
          <w:szCs w:val="32"/>
          <w:highlight w:val="none"/>
          <w:u w:val="none"/>
        </w:rPr>
        <w:t>十四五</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规划</w:t>
      </w:r>
      <w:r>
        <w:rPr>
          <w:rFonts w:hint="default" w:ascii="Times New Roman" w:hAnsi="Times New Roman" w:eastAsia="方正仿宋_GBK" w:cs="Times New Roman"/>
          <w:color w:val="000000"/>
          <w:sz w:val="32"/>
          <w:szCs w:val="32"/>
          <w:highlight w:val="none"/>
          <w:u w:val="none"/>
          <w:lang w:eastAsia="zh-CN"/>
        </w:rPr>
        <w:t>的收官</w:t>
      </w:r>
      <w:r>
        <w:rPr>
          <w:rFonts w:hint="default" w:ascii="Times New Roman" w:hAnsi="Times New Roman" w:eastAsia="方正仿宋_GBK" w:cs="Times New Roman"/>
          <w:color w:val="000000"/>
          <w:sz w:val="32"/>
          <w:szCs w:val="32"/>
          <w:highlight w:val="none"/>
          <w:u w:val="none"/>
        </w:rPr>
        <w:t>一年，</w:t>
      </w:r>
      <w:r>
        <w:rPr>
          <w:rFonts w:hint="default" w:ascii="Times New Roman" w:hAnsi="Times New Roman" w:eastAsia="方正仿宋_GBK" w:cs="Times New Roman"/>
          <w:color w:val="000000"/>
          <w:sz w:val="32"/>
          <w:szCs w:val="32"/>
          <w:highlight w:val="none"/>
          <w:u w:val="none"/>
          <w:lang w:eastAsia="zh-CN"/>
        </w:rPr>
        <w:t>也</w:t>
      </w:r>
      <w:r>
        <w:rPr>
          <w:rFonts w:hint="default" w:ascii="Times New Roman" w:hAnsi="Times New Roman" w:eastAsia="方正仿宋_GBK" w:cs="Times New Roman"/>
          <w:color w:val="000000"/>
          <w:sz w:val="32"/>
          <w:szCs w:val="32"/>
          <w:highlight w:val="none"/>
          <w:u w:val="none"/>
        </w:rPr>
        <w:t>是</w:t>
      </w:r>
      <w:r>
        <w:rPr>
          <w:rFonts w:hint="default" w:ascii="Times New Roman" w:hAnsi="Times New Roman" w:eastAsia="方正仿宋_GBK" w:cs="Times New Roman"/>
          <w:color w:val="000000"/>
          <w:sz w:val="32"/>
          <w:szCs w:val="32"/>
          <w:highlight w:val="none"/>
          <w:u w:val="none"/>
          <w:lang w:eastAsia="zh-CN"/>
        </w:rPr>
        <w:t>纵深推进</w:t>
      </w:r>
      <w:r>
        <w:rPr>
          <w:rFonts w:hint="default" w:ascii="Times New Roman" w:hAnsi="Times New Roman" w:eastAsia="方正仿宋_GBK" w:cs="Times New Roman"/>
          <w:color w:val="000000"/>
          <w:sz w:val="32"/>
          <w:szCs w:val="32"/>
          <w:highlight w:val="none"/>
          <w:u w:val="none"/>
        </w:rPr>
        <w:t>现代化美丽丰都</w:t>
      </w:r>
      <w:r>
        <w:rPr>
          <w:rFonts w:hint="default" w:ascii="Times New Roman" w:hAnsi="Times New Roman" w:eastAsia="方正仿宋_GBK" w:cs="Times New Roman"/>
          <w:color w:val="000000"/>
          <w:sz w:val="32"/>
          <w:szCs w:val="32"/>
          <w:highlight w:val="none"/>
          <w:u w:val="none"/>
          <w:lang w:eastAsia="zh-CN"/>
        </w:rPr>
        <w:t>建设</w:t>
      </w:r>
      <w:r>
        <w:rPr>
          <w:rFonts w:hint="default" w:ascii="Times New Roman" w:hAnsi="Times New Roman" w:eastAsia="方正仿宋_GBK" w:cs="Times New Roman"/>
          <w:color w:val="000000"/>
          <w:sz w:val="32"/>
          <w:szCs w:val="32"/>
          <w:highlight w:val="none"/>
          <w:u w:val="none"/>
        </w:rPr>
        <w:t>的重要一年</w:t>
      </w:r>
      <w:r>
        <w:rPr>
          <w:rFonts w:hint="default" w:ascii="Times New Roman" w:hAnsi="Times New Roman" w:eastAsia="方正仿宋_GBK" w:cs="Times New Roman"/>
          <w:bCs/>
          <w:color w:val="000000"/>
          <w:sz w:val="32"/>
          <w:szCs w:val="32"/>
          <w:highlight w:val="none"/>
        </w:rPr>
        <w:t>，扎实完成全年各项交通工作，意义重大。</w:t>
      </w:r>
      <w:r>
        <w:rPr>
          <w:rFonts w:hint="default" w:ascii="Times New Roman" w:hAnsi="Times New Roman" w:eastAsia="方正仿宋_GBK" w:cs="Times New Roman"/>
          <w:b/>
          <w:bCs w:val="0"/>
          <w:color w:val="000000"/>
          <w:sz w:val="32"/>
          <w:szCs w:val="32"/>
          <w:highlight w:val="none"/>
          <w:lang w:eastAsia="zh-CN"/>
        </w:rPr>
        <w:t>总体要求是：</w:t>
      </w:r>
      <w:r>
        <w:rPr>
          <w:rFonts w:hint="default" w:ascii="Times New Roman" w:hAnsi="Times New Roman" w:eastAsia="方正仿宋_GBK" w:cs="Times New Roman"/>
          <w:color w:val="000000"/>
          <w:sz w:val="32"/>
          <w:szCs w:val="32"/>
          <w:highlight w:val="none"/>
          <w:u w:val="none"/>
          <w:lang w:eastAsia="zh-CN"/>
        </w:rPr>
        <w:t>坚持</w:t>
      </w:r>
      <w:r>
        <w:rPr>
          <w:rFonts w:hint="default" w:ascii="Times New Roman" w:hAnsi="Times New Roman" w:eastAsia="方正仿宋_GBK" w:cs="Times New Roman"/>
          <w:color w:val="000000"/>
          <w:sz w:val="32"/>
          <w:szCs w:val="32"/>
          <w:highlight w:val="none"/>
          <w:u w:val="none"/>
          <w:lang w:val="en" w:eastAsia="zh-CN"/>
        </w:rPr>
        <w:t>以习近平新时代中国特色社会主义思想为指导，全面贯彻党的二十大和二十届二中、三中全会精神，学习贯彻习近平总书记关于交通强国的重要论述和视察重庆重要讲话重要指示精神，深入贯彻落实市委六届历次全会、中央、市委、县委经济工作会议、全市、全县两会以及全国、全市交通运输工作会议部署，坚持稳中求进、以进促稳，自觉做到“五个必须统筹”，牢牢把握“四个工作导向”，紧扣做实“两大定位”、发挥“三个作用”、建设“六个区”，加快建设高水平交通强县，高质量完成“十四五”交通运输规划目标任务，为实现“十五五”良好开局打牢基础。</w:t>
      </w:r>
    </w:p>
    <w:p w14:paraId="429ACCB5">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一、总体思路</w:t>
      </w:r>
    </w:p>
    <w:p w14:paraId="59293F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u w:val="none"/>
          <w:lang w:val="en" w:eastAsia="zh-CN"/>
        </w:rPr>
        <w:t>按照市交通运输委“拼项目提质效攻坚年”行动和“1162”工作主线要求，</w:t>
      </w:r>
      <w:r>
        <w:rPr>
          <w:rFonts w:hint="default" w:ascii="Times New Roman" w:hAnsi="Times New Roman" w:eastAsia="方正仿宋_GBK" w:cs="Times New Roman"/>
          <w:color w:val="000000"/>
          <w:sz w:val="32"/>
          <w:szCs w:val="32"/>
          <w:highlight w:val="none"/>
          <w:lang w:eastAsia="zh-CN"/>
        </w:rPr>
        <w:t>围绕建设人民满意交通，制定丰都交通运输“</w:t>
      </w:r>
      <w:r>
        <w:rPr>
          <w:rFonts w:hint="default" w:ascii="Times New Roman" w:hAnsi="Times New Roman" w:eastAsia="方正仿宋_GBK" w:cs="Times New Roman"/>
          <w:color w:val="000000"/>
          <w:sz w:val="32"/>
          <w:szCs w:val="32"/>
          <w:highlight w:val="none"/>
          <w:lang w:val="en-US" w:eastAsia="zh-CN"/>
        </w:rPr>
        <w:t>1110</w:t>
      </w:r>
      <w:r>
        <w:rPr>
          <w:rFonts w:hint="default" w:ascii="Times New Roman" w:hAnsi="Times New Roman" w:eastAsia="方正仿宋_GBK" w:cs="Times New Roman"/>
          <w:color w:val="000000"/>
          <w:sz w:val="32"/>
          <w:szCs w:val="32"/>
          <w:highlight w:val="none"/>
          <w:lang w:eastAsia="zh-CN"/>
        </w:rPr>
        <w:t>”总体发展思路，</w:t>
      </w:r>
      <w:r>
        <w:rPr>
          <w:rFonts w:hint="default" w:ascii="Times New Roman" w:hAnsi="Times New Roman" w:eastAsia="方正仿宋_GBK" w:cs="Times New Roman"/>
          <w:b w:val="0"/>
          <w:bCs w:val="0"/>
          <w:color w:val="000000"/>
          <w:sz w:val="32"/>
          <w:szCs w:val="32"/>
          <w:highlight w:val="none"/>
          <w:lang w:eastAsia="zh-CN"/>
        </w:rPr>
        <w:t>即：</w:t>
      </w:r>
      <w:r>
        <w:rPr>
          <w:rFonts w:hint="default" w:ascii="Times New Roman" w:hAnsi="Times New Roman" w:eastAsia="方正仿宋_GBK" w:cs="Times New Roman"/>
          <w:b w:val="0"/>
          <w:bCs w:val="0"/>
          <w:color w:val="000000"/>
          <w:sz w:val="32"/>
          <w:szCs w:val="32"/>
          <w:highlight w:val="none"/>
          <w:lang w:val="en-US" w:eastAsia="zh-CN"/>
        </w:rPr>
        <w:t>聚焦建</w:t>
      </w:r>
      <w:r>
        <w:rPr>
          <w:rFonts w:hint="default" w:ascii="Times New Roman" w:hAnsi="Times New Roman" w:eastAsia="方正仿宋_GBK" w:cs="Times New Roman"/>
          <w:color w:val="000000"/>
          <w:sz w:val="32"/>
          <w:szCs w:val="32"/>
          <w:highlight w:val="none"/>
          <w:lang w:val="en-US" w:eastAsia="zh-CN"/>
        </w:rPr>
        <w:t>设高水平交通强县这一总体目标，</w:t>
      </w:r>
      <w:r>
        <w:rPr>
          <w:rFonts w:hint="default" w:ascii="Times New Roman" w:hAnsi="Times New Roman" w:eastAsia="方正仿宋_GBK" w:cs="Times New Roman"/>
          <w:b w:val="0"/>
          <w:bCs w:val="0"/>
          <w:color w:val="000000"/>
          <w:sz w:val="32"/>
          <w:szCs w:val="32"/>
          <w:highlight w:val="none"/>
          <w:lang w:val="en-US" w:eastAsia="zh-CN"/>
        </w:rPr>
        <w:t>发挥政治指南针这一重要作用，开展</w:t>
      </w:r>
      <w:r>
        <w:rPr>
          <w:rFonts w:hint="default" w:ascii="Times New Roman" w:hAnsi="Times New Roman" w:eastAsia="方正仿宋_GBK" w:cs="Times New Roman"/>
          <w:b w:val="0"/>
          <w:bCs w:val="0"/>
          <w:color w:val="000000"/>
          <w:kern w:val="2"/>
          <w:sz w:val="32"/>
          <w:szCs w:val="32"/>
          <w:highlight w:val="none"/>
          <w:lang w:val="en-US" w:eastAsia="zh-CN" w:bidi="ar-SA"/>
        </w:rPr>
        <w:t>“十五五”规划、“重大项目”推进、“双创示范”验收、“数字交通”贯通、“养路护路”双率、“红黑榜单”双曝、“物流双网”双效、“非法营运”净化、“行业系统”治理、“争资立项”激励</w:t>
      </w:r>
      <w:r>
        <w:rPr>
          <w:rFonts w:hint="default" w:ascii="Times New Roman" w:hAnsi="Times New Roman" w:eastAsia="方正仿宋_GBK" w:cs="Times New Roman"/>
          <w:b w:val="0"/>
          <w:bCs w:val="0"/>
          <w:color w:val="000000"/>
          <w:sz w:val="32"/>
          <w:szCs w:val="32"/>
          <w:highlight w:val="none"/>
          <w:lang w:val="en-US" w:eastAsia="zh-CN"/>
        </w:rPr>
        <w:t>10大攻坚行动，推动交通运输工作高质量发展。</w:t>
      </w:r>
    </w:p>
    <w:p w14:paraId="5D673699">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u w:val="none"/>
          <w:lang w:eastAsia="zh-CN"/>
        </w:rPr>
        <w:t>发挥政治指南针重要作用</w:t>
      </w:r>
      <w:r>
        <w:rPr>
          <w:rFonts w:hint="default" w:ascii="Times New Roman" w:hAnsi="Times New Roman" w:eastAsia="方正黑体_GBK" w:cs="Times New Roman"/>
          <w:color w:val="000000"/>
          <w:sz w:val="32"/>
          <w:szCs w:val="32"/>
          <w:u w:val="none"/>
        </w:rPr>
        <w:t>，加强党对</w:t>
      </w:r>
      <w:r>
        <w:rPr>
          <w:rFonts w:hint="default" w:ascii="Times New Roman" w:hAnsi="Times New Roman" w:eastAsia="方正黑体_GBK" w:cs="Times New Roman"/>
          <w:color w:val="000000"/>
          <w:sz w:val="32"/>
          <w:szCs w:val="32"/>
          <w:u w:val="none"/>
          <w:lang w:eastAsia="zh-CN"/>
        </w:rPr>
        <w:t>交通运输</w:t>
      </w:r>
      <w:r>
        <w:rPr>
          <w:rFonts w:hint="default" w:ascii="Times New Roman" w:hAnsi="Times New Roman" w:eastAsia="方正黑体_GBK" w:cs="Times New Roman"/>
          <w:color w:val="000000"/>
          <w:sz w:val="32"/>
          <w:szCs w:val="32"/>
          <w:u w:val="none"/>
        </w:rPr>
        <w:t>工作的全面领导</w:t>
      </w:r>
    </w:p>
    <w:p w14:paraId="53036ADC">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（一）认真开展深入贯彻中央八项规定精神学习教育。</w:t>
      </w:r>
      <w:r>
        <w:rPr>
          <w:rFonts w:hint="default" w:ascii="Times New Roman" w:hAnsi="Times New Roman" w:eastAsia="方正仿宋_GBK" w:cs="Times New Roman"/>
          <w:b/>
          <w:bCs/>
          <w:color w:val="000000"/>
          <w:sz w:val="32"/>
          <w:szCs w:val="32"/>
          <w:lang w:eastAsia="zh-CN"/>
        </w:rPr>
        <w:t>抓好结合融合。</w:t>
      </w:r>
      <w:r>
        <w:rPr>
          <w:rFonts w:hint="default" w:ascii="Times New Roman" w:hAnsi="Times New Roman" w:eastAsia="方正仿宋_GBK" w:cs="Times New Roman"/>
          <w:color w:val="000000"/>
          <w:sz w:val="32"/>
          <w:szCs w:val="32"/>
          <w:lang w:eastAsia="zh-CN"/>
        </w:rPr>
        <w:t>注重把深入学习贯彻中央八项规定及其实施细则精神，与巩固拓展学习贯彻习近平新时代中国特色社会主义思想主题教育成果，巩固深化党纪学习教育成果结合起来，坚持聚焦主题、简约务实，不分批次、不划阶段，一体推进学查改，融入日常、抓在经常。</w:t>
      </w:r>
      <w:r>
        <w:rPr>
          <w:rFonts w:hint="default" w:ascii="Times New Roman" w:hAnsi="Times New Roman" w:eastAsia="方正仿宋_GBK" w:cs="Times New Roman"/>
          <w:b/>
          <w:bCs/>
          <w:color w:val="000000"/>
          <w:sz w:val="32"/>
          <w:szCs w:val="32"/>
          <w:lang w:eastAsia="zh-CN"/>
        </w:rPr>
        <w:t>抓好示范带动。</w:t>
      </w:r>
      <w:r>
        <w:rPr>
          <w:rFonts w:hint="default" w:ascii="Times New Roman" w:hAnsi="Times New Roman" w:eastAsia="方正仿宋_GBK" w:cs="Times New Roman"/>
          <w:color w:val="000000"/>
          <w:sz w:val="32"/>
          <w:szCs w:val="32"/>
          <w:lang w:eastAsia="zh-CN"/>
        </w:rPr>
        <w:t>党委理论学习中心组结合年度专题学习计划，对学习教育有关内容作出统筹安排，结合本部门本单位实际开展研讨。结合理论学习中心组学习举办读书班，深化对学习教育有关内容的学习研讨。</w:t>
      </w:r>
      <w:r>
        <w:rPr>
          <w:rFonts w:hint="default" w:ascii="Times New Roman" w:hAnsi="Times New Roman" w:eastAsia="方正仿宋_GBK" w:cs="Times New Roman"/>
          <w:b/>
          <w:bCs/>
          <w:color w:val="000000"/>
          <w:sz w:val="32"/>
          <w:szCs w:val="32"/>
          <w:lang w:eastAsia="zh-CN"/>
        </w:rPr>
        <w:t>抓实支部学习。</w:t>
      </w:r>
      <w:r>
        <w:rPr>
          <w:rFonts w:hint="default" w:ascii="Times New Roman" w:hAnsi="Times New Roman" w:eastAsia="方正仿宋_GBK" w:cs="Times New Roman"/>
          <w:color w:val="000000"/>
          <w:sz w:val="32"/>
          <w:szCs w:val="32"/>
          <w:lang w:eastAsia="zh-CN"/>
        </w:rPr>
        <w:t>党支部通过“专题党课”、“三会一课”、主题党日等，组织全体党员认真学习有关内容，结合实际开展交流讨论。党员领导干部落实双重组织生活制度，带头参加所在党支部学习。引导党员原原本本、逐章逐条读原著、学原文，不断加深认识和理解，进一步增强贯彻落实中央八项规定及其实施细则精神的自觉性坚定性。</w:t>
      </w:r>
    </w:p>
    <w:p w14:paraId="3619BC03">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（二）持续加强党的政治建设。</w:t>
      </w:r>
      <w:r>
        <w:rPr>
          <w:rFonts w:hint="default" w:ascii="Times New Roman" w:hAnsi="Times New Roman" w:eastAsia="方正仿宋_GBK" w:cs="Times New Roman"/>
          <w:b/>
          <w:bCs/>
          <w:color w:val="000000"/>
          <w:sz w:val="32"/>
          <w:szCs w:val="32"/>
          <w:lang w:val="en-US" w:eastAsia="zh-CN"/>
        </w:rPr>
        <w:t>要强化理论武装。</w:t>
      </w:r>
      <w:r>
        <w:rPr>
          <w:rFonts w:hint="default"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抓好中心组学习和“第一议题”制度落实，把政治建设纳入干部培训重要内容，把坚定拥护“两个确立”、坚决做到“两个维护”体现到党的建设各项工作中，把旗帜鲜明讲政治落实到交通强县建设全过程各方面。</w:t>
      </w:r>
      <w:r>
        <w:rPr>
          <w:rFonts w:hint="default" w:ascii="Times New Roman" w:hAnsi="Times New Roman" w:eastAsia="方正仿宋_GBK" w:cs="Times New Roman"/>
          <w:b/>
          <w:bCs/>
          <w:color w:val="000000"/>
          <w:sz w:val="32"/>
          <w:szCs w:val="32"/>
          <w:lang w:val="en-US" w:eastAsia="zh-CN"/>
        </w:rPr>
        <w:t>要严明政治纪律。</w:t>
      </w:r>
      <w:r>
        <w:rPr>
          <w:rFonts w:hint="default" w:ascii="Times New Roman" w:hAnsi="Times New Roman" w:eastAsia="方正仿宋_GBK" w:cs="Times New Roman"/>
          <w:color w:val="000000"/>
          <w:sz w:val="32"/>
          <w:szCs w:val="32"/>
        </w:rPr>
        <w:t>持续深入全面彻底肃清流毒，深化落实持续修复净化政治生态十项举措。严格执行民主集中制、重大事项请示报告、领导干部个人事项报告、双重组织生活等制度。</w:t>
      </w:r>
      <w:r>
        <w:rPr>
          <w:rFonts w:hint="default" w:ascii="Times New Roman" w:hAnsi="Times New Roman" w:eastAsia="方正仿宋_GBK" w:cs="Times New Roman"/>
          <w:b/>
          <w:bCs/>
          <w:color w:val="000000"/>
          <w:sz w:val="32"/>
          <w:szCs w:val="32"/>
          <w:lang w:val="en-US" w:eastAsia="zh-CN"/>
        </w:rPr>
        <w:t>要强化政治担当。</w:t>
      </w:r>
      <w:r>
        <w:rPr>
          <w:rFonts w:hint="default" w:ascii="Times New Roman" w:hAnsi="Times New Roman" w:eastAsia="方正仿宋_GBK" w:cs="Times New Roman"/>
          <w:color w:val="000000"/>
          <w:sz w:val="32"/>
          <w:szCs w:val="32"/>
        </w:rPr>
        <w:t>健全完善总书记重要指示批示和党中央重大决策部署闭环落实机制，不折不扣落实党中央决策部署和市委、市政府、县委、县政府要求，确保</w:t>
      </w:r>
      <w:r>
        <w:rPr>
          <w:rFonts w:hint="default" w:ascii="Times New Roman" w:hAnsi="Times New Roman" w:eastAsia="方正仿宋_GBK" w:cs="Times New Roman"/>
          <w:color w:val="000000"/>
          <w:sz w:val="32"/>
          <w:szCs w:val="32"/>
          <w:lang w:eastAsia="zh-CN"/>
        </w:rPr>
        <w:t>交通运输领域</w:t>
      </w:r>
      <w:r>
        <w:rPr>
          <w:rFonts w:hint="default" w:ascii="Times New Roman" w:hAnsi="Times New Roman" w:eastAsia="方正仿宋_GBK" w:cs="Times New Roman"/>
          <w:color w:val="000000"/>
          <w:sz w:val="32"/>
          <w:szCs w:val="32"/>
        </w:rPr>
        <w:t>各级党组织和广大党员干部一切行动听党中央指挥，始终沿着习近平总书记指引的正确方向前进</w:t>
      </w:r>
      <w:r>
        <w:rPr>
          <w:rFonts w:hint="default" w:ascii="Times New Roman" w:hAnsi="Times New Roman" w:eastAsia="方正仿宋_GBK" w:cs="Times New Roman"/>
          <w:color w:val="000000"/>
          <w:sz w:val="32"/>
          <w:szCs w:val="32"/>
          <w:lang w:eastAsia="zh-CN"/>
        </w:rPr>
        <w:t>。</w:t>
      </w:r>
    </w:p>
    <w:p w14:paraId="7069D4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lang w:val="en" w:eastAsia="zh-CN"/>
        </w:rPr>
        <w:t>深入推进系统组织建设。</w:t>
      </w:r>
      <w:r>
        <w:rPr>
          <w:rFonts w:hint="default" w:ascii="Times New Roman" w:hAnsi="Times New Roman" w:eastAsia="方正仿宋_GBK" w:cs="Times New Roman"/>
          <w:color w:val="000000"/>
          <w:sz w:val="32"/>
          <w:szCs w:val="32"/>
        </w:rPr>
        <w:t>坚持党建统领“885”工作机制，落实“一把手抓、抓一把手”要求，持之以恒抓班子带队伍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 w:eastAsia="zh-CN"/>
        </w:rPr>
        <w:t>及时调整、优化各级干部队伍结构，探索实施委属单位跨单位轮岗交流，建立85后、90后优秀年轻干部储备库。结合委系统基层党建实际，实施“红岩开路先锋”党建品牌创建工作，研究制定党建品牌创建操作规范和评价指标体系，争创市委直属机关工委“红岩先锋·模范机关”和“红岩先锋·四强党支部”，开展“四强党支部”“六好党员”评比，命名一批党员先锋岗、党员责任区和党员突击队。加强人才队伍建设。及时通过公招、遴选等方式补充工作人员，优化青年突击队组织队伍，完成2025年人才队伍净增量年度目标任务17人。</w:t>
      </w:r>
    </w:p>
    <w:p w14:paraId="0AA5786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（五）压紧压实全面从严治党责任。</w:t>
      </w:r>
      <w:r>
        <w:rPr>
          <w:rFonts w:hint="default" w:ascii="Times New Roman" w:hAnsi="Times New Roman" w:eastAsia="方正仿宋_GBK" w:cs="Times New Roman"/>
          <w:b/>
          <w:bCs/>
          <w:color w:val="000000"/>
          <w:sz w:val="32"/>
          <w:szCs w:val="32"/>
          <w:lang w:val="en" w:eastAsia="zh-CN"/>
        </w:rPr>
        <w:t>健全责任体系。</w:t>
      </w:r>
      <w:r>
        <w:rPr>
          <w:rFonts w:hint="default" w:ascii="Times New Roman" w:hAnsi="Times New Roman" w:eastAsia="方正仿宋_GBK" w:cs="Times New Roman"/>
          <w:color w:val="000000"/>
          <w:sz w:val="32"/>
          <w:szCs w:val="32"/>
          <w:lang w:val="en" w:eastAsia="zh-CN"/>
        </w:rPr>
        <w:t>严格落实上级文件要求，层层压实党组织主体责任、书记第一责任人责任、班子成员“一岗双责”，以及职能部门监管责任、纪检机构监督责任。紧盯交通运输工程建设和招投标等领域突出问题强化监督、深化治理，组织开展交通基础设施建设质量管理突出问题专项整治、整治突出问题规范执法两大专项行动。健全党建带群建工作机制，深入开展岗位练兵、青年实践、巾帼建功等岗位建功活动，不断提升群团组织的引领力、组织力、服务力。做好关心党外人士、老干部工作。</w:t>
      </w:r>
      <w:r>
        <w:rPr>
          <w:rFonts w:hint="default" w:ascii="Times New Roman" w:hAnsi="Times New Roman" w:eastAsia="方正仿宋_GBK" w:cs="Times New Roman"/>
          <w:b/>
          <w:bCs/>
          <w:color w:val="000000"/>
          <w:sz w:val="32"/>
          <w:szCs w:val="32"/>
          <w:lang w:val="en" w:eastAsia="zh-CN"/>
        </w:rPr>
        <w:t>提升领导履职能力。</w:t>
      </w:r>
      <w:r>
        <w:rPr>
          <w:rFonts w:hint="default" w:ascii="Times New Roman" w:hAnsi="Times New Roman" w:eastAsia="方正仿宋_GBK" w:cs="Times New Roman"/>
          <w:color w:val="000000"/>
          <w:sz w:val="32"/>
          <w:szCs w:val="32"/>
          <w:lang w:val="en" w:eastAsia="zh-CN"/>
        </w:rPr>
        <w:t>强化思想淬炼、政治历练、实践锻炼、专业训练，通过举办专题培训班、加强“一把手”监督、强化宣传教育警示、用好“第一种形态”、依法依规追责问责等方式，提升领导干部推动高质量发展的行动自觉和履职能力。建立预研谋划、沟通会商、复盘迭代三项机制，构建统一指挥、多跨协同、反应灵敏工作体系，形成“大抓交通、抓大交通”工作合力。</w:t>
      </w:r>
      <w:r>
        <w:rPr>
          <w:rFonts w:hint="default" w:ascii="Times New Roman" w:hAnsi="Times New Roman" w:eastAsia="方正仿宋_GBK" w:cs="Times New Roman"/>
          <w:b/>
          <w:bCs/>
          <w:color w:val="000000"/>
          <w:sz w:val="32"/>
          <w:szCs w:val="32"/>
          <w:lang w:val="en" w:eastAsia="zh-CN"/>
        </w:rPr>
        <w:t>完善深度融合机制。</w:t>
      </w:r>
      <w:r>
        <w:rPr>
          <w:rFonts w:hint="default" w:ascii="Times New Roman" w:hAnsi="Times New Roman" w:eastAsia="方正仿宋_GBK" w:cs="Times New Roman"/>
          <w:color w:val="000000"/>
          <w:sz w:val="32"/>
          <w:szCs w:val="32"/>
          <w:lang w:val="en" w:eastAsia="zh-CN"/>
        </w:rPr>
        <w:t>注重观念、目标、工作机制、载体、责任等方面融合，完善党建和业务同谋划、同部署、同落实、同考核的运行机制，推动交通党建与交通发展全方位融合，扩展党建“朋友圈”、拓宽党建“作业面”，激发党建与业务融合的“乘数效应”。</w:t>
      </w:r>
    </w:p>
    <w:p w14:paraId="5EA137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（六）严格落实意识形态工作责任制。</w:t>
      </w:r>
      <w:r>
        <w:rPr>
          <w:rFonts w:hint="default" w:ascii="Times New Roman" w:hAnsi="Times New Roman" w:eastAsia="方正仿宋_GBK" w:cs="Times New Roman"/>
          <w:b/>
          <w:bCs/>
          <w:color w:val="000000"/>
          <w:sz w:val="32"/>
          <w:szCs w:val="32"/>
          <w:lang w:val="en" w:eastAsia="zh-CN"/>
        </w:rPr>
        <w:t>加强意识形态管理。</w:t>
      </w:r>
      <w:r>
        <w:rPr>
          <w:rFonts w:hint="default" w:ascii="Times New Roman" w:hAnsi="Times New Roman" w:eastAsia="方正仿宋_GBK" w:cs="Times New Roman"/>
          <w:color w:val="000000"/>
          <w:sz w:val="32"/>
          <w:szCs w:val="32"/>
          <w:lang w:val="en" w:eastAsia="zh-CN"/>
        </w:rPr>
        <w:t>巩固意识形态工作成效，将意识形态工作纳入领导干部年度述责述廉、书记抓基层党建述职评议和民主生活会对照检查重要内容。常态化开展意识形态安全专项清理，全面彻底干净清除办公电脑、网站网页、新媒体信息、文件资料、图书刊物、图文照片、音视频、宣传片、标语广告、标志标牌、题词题字中涉及流毒的敏感信息。加强和规范交通运输领域户外公共电子屏管理，落实行业主管部门、所有权单位、经营使用权单位以及交通运输执法部门相关职责，强化设施设备和信息发布管理，确保信息发布准确、运行安全。</w:t>
      </w:r>
      <w:r>
        <w:rPr>
          <w:rFonts w:hint="default" w:ascii="Times New Roman" w:hAnsi="Times New Roman" w:eastAsia="方正仿宋_GBK" w:cs="Times New Roman"/>
          <w:b/>
          <w:bCs/>
          <w:color w:val="000000"/>
          <w:sz w:val="32"/>
          <w:szCs w:val="32"/>
          <w:lang w:val="en" w:eastAsia="zh-CN"/>
        </w:rPr>
        <w:t>高效应对网络舆情。</w:t>
      </w:r>
      <w:r>
        <w:rPr>
          <w:rFonts w:hint="default" w:ascii="Times New Roman" w:hAnsi="Times New Roman" w:eastAsia="方正仿宋_GBK" w:cs="Times New Roman"/>
          <w:color w:val="000000"/>
          <w:sz w:val="32"/>
          <w:szCs w:val="32"/>
          <w:lang w:val="en" w:eastAsia="zh-CN"/>
        </w:rPr>
        <w:t>强化网络舆情监测感知、分析研判、应对处置，高效闭环运行“媒情、网情、社情”联动机制，确保不发生负面炒作。</w:t>
      </w:r>
      <w:r>
        <w:rPr>
          <w:rFonts w:hint="default" w:ascii="Times New Roman" w:hAnsi="Times New Roman" w:eastAsia="方正仿宋_GBK" w:cs="Times New Roman"/>
          <w:b/>
          <w:bCs/>
          <w:color w:val="000000"/>
          <w:sz w:val="32"/>
          <w:szCs w:val="32"/>
          <w:lang w:val="en" w:eastAsia="zh-CN"/>
        </w:rPr>
        <w:t>抓好行业新闻宣传</w:t>
      </w:r>
      <w:r>
        <w:rPr>
          <w:rFonts w:hint="default" w:ascii="Times New Roman" w:hAnsi="Times New Roman" w:eastAsia="方正仿宋_GBK" w:cs="Times New Roman"/>
          <w:color w:val="000000"/>
          <w:sz w:val="32"/>
          <w:szCs w:val="32"/>
          <w:lang w:val="en" w:eastAsia="zh-CN"/>
        </w:rPr>
        <w:t>。围绕“拼项目提质效攻坚年”行动、“1162”工作主线和五年规划战收官谋新篇，精心策划一批主题宣传，大力宣传交通运输行业发展成就、先进典型和经验做法，提高交通行业的社会知名度和美誉度。</w:t>
      </w:r>
      <w:r>
        <w:rPr>
          <w:rFonts w:hint="default" w:ascii="Times New Roman" w:hAnsi="Times New Roman" w:eastAsia="方正仿宋_GBK" w:cs="Times New Roman"/>
          <w:b/>
          <w:bCs/>
          <w:color w:val="000000"/>
          <w:sz w:val="32"/>
          <w:szCs w:val="32"/>
          <w:lang w:val="en" w:eastAsia="zh-CN"/>
        </w:rPr>
        <w:t>深化行业文明创建。</w:t>
      </w:r>
      <w:r>
        <w:rPr>
          <w:rFonts w:hint="default" w:ascii="Times New Roman" w:hAnsi="Times New Roman" w:eastAsia="方正仿宋_GBK" w:cs="Times New Roman"/>
          <w:color w:val="000000"/>
          <w:sz w:val="32"/>
          <w:szCs w:val="32"/>
          <w:lang w:val="en" w:eastAsia="zh-CN"/>
        </w:rPr>
        <w:t>大力传承弘扬“两路”精神和新时代交通精神，积极组织参加文明创建，深入挖掘、选树、宣传一批基层一线先进典型，讲好交通故事、展现交通形象，凝聚交通正能量。</w:t>
      </w:r>
    </w:p>
    <w:p w14:paraId="5C24B18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（七）持续深化正风肃纪反腐。</w:t>
      </w:r>
      <w:r>
        <w:rPr>
          <w:rFonts w:hint="default" w:ascii="Times New Roman" w:hAnsi="Times New Roman" w:eastAsia="方正仿宋_GBK" w:cs="Times New Roman"/>
          <w:b/>
          <w:bCs/>
          <w:color w:val="000000"/>
          <w:sz w:val="32"/>
          <w:szCs w:val="32"/>
          <w:lang w:val="en" w:eastAsia="zh-CN"/>
        </w:rPr>
        <w:t>久久为功抓实整改。</w:t>
      </w:r>
      <w:r>
        <w:rPr>
          <w:rFonts w:hint="default" w:ascii="Times New Roman" w:hAnsi="Times New Roman" w:eastAsia="方正仿宋_GBK" w:cs="Times New Roman"/>
          <w:color w:val="000000"/>
          <w:sz w:val="32"/>
          <w:szCs w:val="32"/>
          <w:lang w:val="en" w:eastAsia="zh-CN"/>
        </w:rPr>
        <w:t>打表推进巡察、审计、督察等问题整改，对已完成的适时组织“回头看”，查漏补缺、巩固成果；对尚未完成和需要长期坚持的，加强调度、跟踪督办，确保每个问题清仓见底。</w:t>
      </w:r>
      <w:r>
        <w:rPr>
          <w:rFonts w:hint="default" w:ascii="Times New Roman" w:hAnsi="Times New Roman" w:eastAsia="方正仿宋_GBK" w:cs="Times New Roman"/>
          <w:b/>
          <w:bCs/>
          <w:color w:val="000000"/>
          <w:sz w:val="32"/>
          <w:szCs w:val="32"/>
          <w:lang w:val="en" w:eastAsia="zh-CN"/>
        </w:rPr>
        <w:t>一严到底纠正“四风”。</w:t>
      </w:r>
      <w:r>
        <w:rPr>
          <w:rFonts w:hint="default" w:ascii="Times New Roman" w:hAnsi="Times New Roman" w:eastAsia="方正仿宋_GBK" w:cs="Times New Roman"/>
          <w:color w:val="000000"/>
          <w:sz w:val="32"/>
          <w:szCs w:val="32"/>
          <w:lang w:val="en" w:eastAsia="zh-CN"/>
        </w:rPr>
        <w:t>持续巩固深化党纪学习教育成果，按照上级统一部署，组织开展深入贯彻中央八项规定精神学习教育，督促党员干部树牢和践行正确政绩观。深入落实《整治形式主义为基层减负若干规定》，持续精简规范会议文件，依纪依规严肃查处“四风”突出问题和隐形变异行为。</w:t>
      </w:r>
      <w:r>
        <w:rPr>
          <w:rFonts w:hint="default" w:ascii="Times New Roman" w:hAnsi="Times New Roman" w:eastAsia="方正仿宋_GBK" w:cs="Times New Roman"/>
          <w:b/>
          <w:bCs/>
          <w:color w:val="000000"/>
          <w:sz w:val="32"/>
          <w:szCs w:val="32"/>
          <w:lang w:val="en" w:eastAsia="zh-CN"/>
        </w:rPr>
        <w:t>坚定不移惩治腐败</w:t>
      </w:r>
      <w:r>
        <w:rPr>
          <w:rFonts w:hint="default" w:ascii="Times New Roman" w:hAnsi="Times New Roman" w:eastAsia="方正仿宋_GBK" w:cs="Times New Roman"/>
          <w:color w:val="000000"/>
          <w:sz w:val="32"/>
          <w:szCs w:val="32"/>
          <w:lang w:val="en" w:eastAsia="zh-CN"/>
        </w:rPr>
        <w:t>。坚持“零容忍”态度，大力支持纪检监察工作，严肃查处各类违纪违法行为。结合县委巡察反馈突出问题，认真开展案例复盘，查找监督管理和制度机制短板弱项，推动问题整改。组织开展专项整治行动，健全风腐同查同治机制，深挖细查不正之风背后的腐败问题。精准运用“四种形态”，认真落实“三个区分开来”，进一步提振干部干事创业积极性。</w:t>
      </w:r>
    </w:p>
    <w:p w14:paraId="554C462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（八）纵深推进清廉交通建设。</w:t>
      </w:r>
      <w:r>
        <w:rPr>
          <w:rFonts w:hint="default" w:ascii="Times New Roman" w:hAnsi="Times New Roman" w:eastAsia="方正仿宋_GBK" w:cs="Times New Roman"/>
          <w:b/>
          <w:bCs/>
          <w:color w:val="000000"/>
          <w:sz w:val="32"/>
          <w:szCs w:val="32"/>
          <w:lang w:val="en" w:eastAsia="zh-CN"/>
        </w:rPr>
        <w:t>坚持系统观念和集成方法。</w:t>
      </w:r>
      <w:r>
        <w:rPr>
          <w:rFonts w:hint="default" w:ascii="Times New Roman" w:hAnsi="Times New Roman" w:eastAsia="方正仿宋_GBK" w:cs="Times New Roman"/>
          <w:color w:val="000000"/>
          <w:sz w:val="32"/>
          <w:szCs w:val="32"/>
          <w:lang w:val="en" w:eastAsia="zh-CN"/>
        </w:rPr>
        <w:t>聚焦交通工程、资金管理、行政审批、行政执法、运输服务、企业经营等6大重点领域，全面谋划目标定位、载体抓手和工作机制，统筹推进清廉交通建设。</w:t>
      </w:r>
      <w:r>
        <w:rPr>
          <w:rFonts w:hint="default" w:ascii="Times New Roman" w:hAnsi="Times New Roman" w:eastAsia="方正仿宋_GBK" w:cs="Times New Roman"/>
          <w:b/>
          <w:bCs/>
          <w:color w:val="000000"/>
          <w:sz w:val="32"/>
          <w:szCs w:val="32"/>
          <w:lang w:val="en" w:eastAsia="zh-CN"/>
        </w:rPr>
        <w:t>制定“具体化”的推进举措。</w:t>
      </w:r>
      <w:r>
        <w:rPr>
          <w:rFonts w:hint="default" w:ascii="Times New Roman" w:hAnsi="Times New Roman" w:eastAsia="方正仿宋_GBK" w:cs="Times New Roman"/>
          <w:color w:val="000000"/>
          <w:sz w:val="32"/>
          <w:szCs w:val="32"/>
          <w:lang w:val="en" w:eastAsia="zh-CN"/>
        </w:rPr>
        <w:t>认真研究清廉交通建设的有效抓手和有形载体，细化制定年度重点任务清单，逐条逐项抓落实。建立清廉交通警示月制度，加强日常督促指导，将清廉交通建设纳入全面从严治党重要工作内容，推动全系统、全行业真正“动起来”。</w:t>
      </w:r>
      <w:r>
        <w:rPr>
          <w:rFonts w:hint="default" w:ascii="Times New Roman" w:hAnsi="Times New Roman" w:eastAsia="方正仿宋_GBK" w:cs="Times New Roman"/>
          <w:b/>
          <w:bCs/>
          <w:color w:val="000000"/>
          <w:sz w:val="32"/>
          <w:szCs w:val="32"/>
          <w:lang w:val="en" w:eastAsia="zh-CN"/>
        </w:rPr>
        <w:t>打造“叫得响”的清廉品牌。</w:t>
      </w:r>
      <w:r>
        <w:rPr>
          <w:rFonts w:hint="default" w:ascii="Times New Roman" w:hAnsi="Times New Roman" w:eastAsia="方正仿宋_GBK" w:cs="Times New Roman"/>
          <w:color w:val="000000"/>
          <w:sz w:val="32"/>
          <w:szCs w:val="32"/>
          <w:lang w:val="en" w:eastAsia="zh-CN"/>
        </w:rPr>
        <w:t>注重选树“忠诚干净担当”的清廉典型个人，开展清廉机关、清廉工程、清廉执法等创新案例评比，打造一批有交通辨识度、知名度的清廉品牌，推动清廉交通建设多点“开花”、全面“结果”。</w:t>
      </w:r>
    </w:p>
    <w:p w14:paraId="11F0D8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大力实施“十大攻坚行动”，坚持不懈助推社会经济发展</w:t>
      </w:r>
    </w:p>
    <w:p w14:paraId="7B32FE9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（一）“十五五”规划攻坚，争取储备更多项目</w:t>
      </w:r>
    </w:p>
    <w:p w14:paraId="55DD3EF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围绕成渝地区双城经济圈</w:t>
      </w:r>
      <w:r>
        <w:rPr>
          <w:rFonts w:hint="default" w:ascii="Times New Roman" w:hAnsi="Times New Roman" w:eastAsia="方正仿宋_GBK" w:cs="Times New Roman"/>
          <w:color w:val="000000"/>
          <w:sz w:val="32"/>
          <w:szCs w:val="32"/>
          <w:lang w:eastAsia="zh-CN"/>
        </w:rPr>
        <w:t>、西部陆海新通道、</w:t>
      </w:r>
      <w:r>
        <w:rPr>
          <w:rFonts w:hint="default" w:ascii="Times New Roman" w:hAnsi="Times New Roman" w:eastAsia="方正仿宋_GBK" w:cs="Times New Roman"/>
          <w:i w:val="0"/>
          <w:iCs w:val="0"/>
          <w:caps w:val="0"/>
          <w:color w:val="000000"/>
          <w:spacing w:val="0"/>
          <w:sz w:val="32"/>
          <w:szCs w:val="32"/>
          <w:shd w:val="clear" w:color="auto" w:fill="auto"/>
          <w:lang w:val="en-US" w:eastAsia="zh-CN"/>
        </w:rPr>
        <w:t>国家战略腹地建设重点支撑和</w:t>
      </w:r>
      <w:r>
        <w:rPr>
          <w:rFonts w:hint="default" w:ascii="Times New Roman" w:hAnsi="Times New Roman" w:eastAsia="方正仿宋_GBK" w:cs="Times New Roman"/>
          <w:color w:val="000000"/>
          <w:sz w:val="32"/>
          <w:szCs w:val="32"/>
        </w:rPr>
        <w:t>交通强国</w:t>
      </w:r>
      <w:r>
        <w:rPr>
          <w:rFonts w:hint="default" w:ascii="Times New Roman" w:hAnsi="Times New Roman" w:eastAsia="方正仿宋_GBK" w:cs="Times New Roman"/>
          <w:color w:val="000000"/>
          <w:sz w:val="32"/>
          <w:szCs w:val="32"/>
          <w:lang w:eastAsia="zh-CN"/>
        </w:rPr>
        <w:t>战略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2"/>
          <w:sz w:val="32"/>
          <w:szCs w:val="32"/>
          <w:highlight w:val="none"/>
          <w:u w:val="none"/>
          <w:lang w:val="en-US" w:eastAsia="zh-CN" w:bidi="ar-SA"/>
        </w:rPr>
        <w:t>聚焦“两新两重”政策导向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2"/>
          <w:sz w:val="32"/>
          <w:szCs w:val="32"/>
          <w:highlight w:val="none"/>
          <w:u w:val="none"/>
          <w:lang w:val="en-US" w:eastAsia="zh-CN" w:bidi="ar-SA"/>
        </w:rPr>
        <w:t>加强与上级的规划衔接，</w:t>
      </w:r>
      <w:r>
        <w:rPr>
          <w:rFonts w:hint="default" w:ascii="Times New Roman" w:hAnsi="Times New Roman" w:eastAsia="方正仿宋_GBK" w:cs="Times New Roman"/>
          <w:color w:val="000000"/>
          <w:sz w:val="32"/>
          <w:szCs w:val="32"/>
          <w:lang w:eastAsia="zh-CN"/>
        </w:rPr>
        <w:t>精准谋划契合我县发展需求的交通项目，</w:t>
      </w:r>
      <w:r>
        <w:rPr>
          <w:rFonts w:hint="default" w:ascii="Times New Roman" w:hAnsi="Times New Roman" w:eastAsia="方正仿宋_GBK" w:cs="Times New Roman"/>
          <w:color w:val="000000"/>
          <w:kern w:val="2"/>
          <w:sz w:val="32"/>
          <w:szCs w:val="32"/>
          <w:highlight w:val="none"/>
          <w:u w:val="none"/>
          <w:lang w:val="en-US" w:eastAsia="zh-CN" w:bidi="ar-SA"/>
        </w:rPr>
        <w:t>确保铁路专用线、国道G351改线、垫丰武高速各下道口连接线等亿元项目纳入上级“盘子”。开展县辖港口岸线修编研究工作，完成港口岸线规划方案编制。编制项目建设规划库，完成农村公路建设三年规划库和2025年度计划项目库。</w:t>
      </w:r>
    </w:p>
    <w:p w14:paraId="0F96E67D">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（二）“重大项目”推进攻坚，加速贯通立体路网</w:t>
      </w:r>
    </w:p>
    <w:p w14:paraId="457EF728">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3"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高铁建设。</w:t>
      </w:r>
      <w:r>
        <w:rPr>
          <w:rFonts w:hint="default" w:ascii="Times New Roman" w:hAnsi="Times New Roman" w:eastAsia="方正仿宋_GBK" w:cs="Times New Roman"/>
          <w:b w:val="0"/>
          <w:bCs w:val="0"/>
          <w:color w:val="auto"/>
          <w:kern w:val="2"/>
          <w:sz w:val="32"/>
          <w:szCs w:val="32"/>
          <w:highlight w:val="none"/>
          <w:lang w:eastAsia="zh-CN" w:bidi="ar-SA"/>
        </w:rPr>
        <w:t>助推</w:t>
      </w:r>
      <w:r>
        <w:rPr>
          <w:rFonts w:hint="default" w:ascii="Times New Roman" w:hAnsi="Times New Roman" w:eastAsia="方正仿宋_GBK" w:cs="Times New Roman"/>
          <w:color w:val="auto"/>
          <w:kern w:val="2"/>
          <w:sz w:val="32"/>
          <w:szCs w:val="32"/>
          <w:highlight w:val="none"/>
          <w:lang w:val="en-US" w:eastAsia="zh-CN" w:bidi="ar-SA"/>
        </w:rPr>
        <w:t>渝万、宜</w:t>
      </w:r>
      <w:r>
        <w:rPr>
          <w:rFonts w:hint="default" w:ascii="Times New Roman" w:hAnsi="Times New Roman" w:eastAsia="方正仿宋_GBK" w:cs="Times New Roman"/>
          <w:color w:val="auto"/>
          <w:kern w:val="2"/>
          <w:sz w:val="32"/>
          <w:szCs w:val="32"/>
          <w:highlight w:val="none"/>
          <w:lang w:eastAsia="zh-CN" w:bidi="ar-SA"/>
        </w:rPr>
        <w:t>涪</w:t>
      </w:r>
      <w:r>
        <w:rPr>
          <w:rFonts w:hint="default" w:ascii="Times New Roman" w:hAnsi="Times New Roman" w:eastAsia="方正仿宋_GBK" w:cs="Times New Roman"/>
          <w:color w:val="auto"/>
          <w:kern w:val="2"/>
          <w:sz w:val="32"/>
          <w:szCs w:val="32"/>
          <w:highlight w:val="none"/>
          <w:lang w:val="en-US" w:eastAsia="zh-CN" w:bidi="ar-SA"/>
        </w:rPr>
        <w:t>高铁提速建设</w:t>
      </w:r>
      <w:r>
        <w:rPr>
          <w:rFonts w:hint="default" w:ascii="Times New Roman" w:hAnsi="Times New Roman" w:eastAsia="方正仿宋_GBK" w:cs="Times New Roman"/>
          <w:color w:val="auto"/>
          <w:kern w:val="2"/>
          <w:sz w:val="32"/>
          <w:szCs w:val="32"/>
          <w:highlight w:val="none"/>
          <w:lang w:eastAsia="zh-CN" w:bidi="ar-SA"/>
        </w:rPr>
        <w:t>。确保宜涪高铁实现</w:t>
      </w:r>
      <w:r>
        <w:rPr>
          <w:rFonts w:hint="default" w:ascii="Times New Roman" w:hAnsi="Times New Roman" w:eastAsia="方正仿宋_GBK" w:cs="Times New Roman"/>
          <w:color w:val="auto"/>
          <w:kern w:val="2"/>
          <w:sz w:val="32"/>
          <w:szCs w:val="32"/>
          <w:highlight w:val="none"/>
          <w:lang w:val="en-US" w:eastAsia="zh-CN" w:bidi="ar-SA"/>
        </w:rPr>
        <w:t>先行用地</w:t>
      </w:r>
      <w:r>
        <w:rPr>
          <w:rFonts w:hint="default" w:ascii="Times New Roman" w:hAnsi="Times New Roman" w:eastAsia="方正仿宋_GBK" w:cs="Times New Roman"/>
          <w:color w:val="auto"/>
          <w:kern w:val="2"/>
          <w:sz w:val="32"/>
          <w:szCs w:val="32"/>
          <w:highlight w:val="none"/>
          <w:lang w:eastAsia="zh-CN" w:bidi="ar-SA"/>
        </w:rPr>
        <w:t>和临时用地</w:t>
      </w:r>
      <w:r>
        <w:rPr>
          <w:rFonts w:hint="default" w:ascii="Times New Roman" w:hAnsi="Times New Roman" w:eastAsia="方正仿宋_GBK" w:cs="Times New Roman"/>
          <w:color w:val="auto"/>
          <w:kern w:val="2"/>
          <w:sz w:val="32"/>
          <w:szCs w:val="32"/>
          <w:highlight w:val="none"/>
          <w:lang w:val="en-US" w:eastAsia="zh-CN" w:bidi="ar-SA"/>
        </w:rPr>
        <w:t>全部交</w:t>
      </w:r>
      <w:r>
        <w:rPr>
          <w:rFonts w:hint="default" w:ascii="Times New Roman" w:hAnsi="Times New Roman" w:eastAsia="方正仿宋_GBK" w:cs="Times New Roman"/>
          <w:color w:val="auto"/>
          <w:kern w:val="2"/>
          <w:sz w:val="32"/>
          <w:szCs w:val="32"/>
          <w:highlight w:val="none"/>
          <w:lang w:eastAsia="zh-CN" w:bidi="ar-SA"/>
        </w:rPr>
        <w:t>地</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eastAsia="zh-CN" w:bidi="ar-SA"/>
        </w:rPr>
        <w:t>正线用地交地90%以上。</w:t>
      </w:r>
      <w:r>
        <w:rPr>
          <w:rFonts w:hint="default" w:ascii="Times New Roman" w:hAnsi="Times New Roman" w:eastAsia="方正仿宋_GBK" w:cs="Times New Roman"/>
          <w:color w:val="auto"/>
          <w:kern w:val="2"/>
          <w:sz w:val="32"/>
          <w:szCs w:val="32"/>
          <w:highlight w:val="none"/>
          <w:lang w:val="en-US" w:eastAsia="zh-CN" w:bidi="ar-SA"/>
        </w:rPr>
        <w:t>确</w:t>
      </w:r>
      <w:r>
        <w:rPr>
          <w:rFonts w:hint="default" w:ascii="Times New Roman" w:hAnsi="Times New Roman" w:eastAsia="方正仿宋_GBK" w:cs="Times New Roman"/>
          <w:color w:val="000000"/>
          <w:kern w:val="2"/>
          <w:sz w:val="32"/>
          <w:szCs w:val="32"/>
          <w:highlight w:val="none"/>
          <w:lang w:val="en-US" w:eastAsia="zh-CN" w:bidi="ar-SA"/>
        </w:rPr>
        <w:t>保渝万高铁丰都段隧道全线贯通。推动水天坪铁路专用线完成可研初设，</w:t>
      </w:r>
      <w:r>
        <w:rPr>
          <w:rFonts w:hint="default" w:ascii="Times New Roman" w:hAnsi="Times New Roman" w:eastAsia="方正仿宋_GBK" w:cs="Times New Roman"/>
          <w:color w:val="000000"/>
          <w:kern w:val="2"/>
          <w:sz w:val="32"/>
          <w:szCs w:val="32"/>
          <w:highlight w:val="none"/>
          <w:lang w:eastAsia="zh-CN" w:bidi="ar-SA"/>
        </w:rPr>
        <w:t>实现</w:t>
      </w:r>
      <w:r>
        <w:rPr>
          <w:rFonts w:hint="default" w:ascii="Times New Roman" w:hAnsi="Times New Roman" w:eastAsia="方正仿宋_GBK" w:cs="Times New Roman"/>
          <w:color w:val="000000"/>
          <w:kern w:val="2"/>
          <w:sz w:val="32"/>
          <w:szCs w:val="32"/>
          <w:highlight w:val="none"/>
          <w:lang w:val="en-US" w:eastAsia="zh-CN" w:bidi="ar-SA"/>
        </w:rPr>
        <w:t>预留通道接口。</w:t>
      </w:r>
    </w:p>
    <w:p w14:paraId="2D8C1464">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3" w:firstLineChars="200"/>
        <w:textAlignment w:val="auto"/>
        <w:rPr>
          <w:rFonts w:hint="default" w:ascii="Times New Roman" w:hAnsi="Times New Roman" w:eastAsia="方正仿宋_GBK" w:cs="Times New Roman"/>
          <w:color w:val="000000"/>
          <w:kern w:val="2"/>
          <w:sz w:val="32"/>
          <w:szCs w:val="32"/>
          <w:highlight w:val="none"/>
          <w:lang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高速建设。</w:t>
      </w:r>
      <w:r>
        <w:rPr>
          <w:rFonts w:hint="default" w:ascii="Times New Roman" w:hAnsi="Times New Roman" w:eastAsia="方正仿宋_GBK" w:cs="Times New Roman"/>
          <w:color w:val="000000"/>
          <w:sz w:val="32"/>
          <w:szCs w:val="32"/>
          <w:lang w:val="en-US" w:eastAsia="zh-CN"/>
        </w:rPr>
        <w:t>丰都段完成投资 25亿元，</w:t>
      </w:r>
      <w:r>
        <w:rPr>
          <w:rFonts w:hint="default" w:ascii="Times New Roman" w:hAnsi="Times New Roman" w:eastAsia="方正仿宋_GBK" w:cs="Times New Roman"/>
          <w:color w:val="000000"/>
          <w:sz w:val="32"/>
          <w:szCs w:val="32"/>
          <w:lang w:eastAsia="zh-CN"/>
        </w:rPr>
        <w:t>实现</w:t>
      </w:r>
      <w:r>
        <w:rPr>
          <w:rFonts w:hint="default" w:ascii="Times New Roman" w:hAnsi="Times New Roman" w:eastAsia="方正仿宋_GBK" w:cs="Times New Roman"/>
          <w:color w:val="000000"/>
          <w:kern w:val="2"/>
          <w:sz w:val="32"/>
          <w:szCs w:val="32"/>
          <w:highlight w:val="none"/>
          <w:lang w:val="en-US" w:eastAsia="zh-CN" w:bidi="ar-SA"/>
        </w:rPr>
        <w:t>垫丰武高速控制性工程</w:t>
      </w:r>
      <w:r>
        <w:rPr>
          <w:rFonts w:hint="default" w:ascii="Times New Roman" w:hAnsi="Times New Roman" w:eastAsia="方正仿宋_GBK" w:cs="Times New Roman"/>
          <w:color w:val="000000"/>
          <w:kern w:val="2"/>
          <w:sz w:val="32"/>
          <w:szCs w:val="32"/>
          <w:highlight w:val="none"/>
          <w:lang w:eastAsia="zh-CN" w:bidi="ar-SA"/>
        </w:rPr>
        <w:t>全面</w:t>
      </w:r>
      <w:r>
        <w:rPr>
          <w:rFonts w:hint="default" w:ascii="Times New Roman" w:hAnsi="Times New Roman" w:eastAsia="方正仿宋_GBK" w:cs="Times New Roman"/>
          <w:color w:val="000000"/>
          <w:kern w:val="2"/>
          <w:sz w:val="32"/>
          <w:szCs w:val="32"/>
          <w:highlight w:val="none"/>
          <w:lang w:val="en-US" w:eastAsia="zh-CN" w:bidi="ar-SA"/>
        </w:rPr>
        <w:t>开工，</w:t>
      </w:r>
      <w:r>
        <w:rPr>
          <w:rFonts w:hint="default" w:ascii="Times New Roman" w:hAnsi="Times New Roman" w:eastAsia="方正仿宋_GBK" w:cs="Times New Roman"/>
          <w:color w:val="000000"/>
          <w:sz w:val="32"/>
          <w:szCs w:val="32"/>
          <w:lang w:val="en-US" w:eastAsia="zh-CN"/>
        </w:rPr>
        <w:t>正线用地交付98%以上，“三电”及管线迁改90%以上。</w:t>
      </w:r>
      <w:r>
        <w:rPr>
          <w:rFonts w:hint="default" w:ascii="Times New Roman" w:hAnsi="Times New Roman" w:eastAsia="方正仿宋_GBK" w:cs="Times New Roman"/>
          <w:color w:val="000000"/>
          <w:kern w:val="2"/>
          <w:sz w:val="32"/>
          <w:szCs w:val="32"/>
          <w:highlight w:val="none"/>
          <w:lang w:val="en-US" w:eastAsia="zh-CN" w:bidi="ar-SA"/>
        </w:rPr>
        <w:t>推动游轮辅港至南天湖高速开工建设。</w:t>
      </w:r>
      <w:r>
        <w:rPr>
          <w:rFonts w:hint="default" w:ascii="Times New Roman" w:hAnsi="Times New Roman" w:eastAsia="方正仿宋_GBK" w:cs="Times New Roman"/>
          <w:color w:val="000000"/>
          <w:kern w:val="2"/>
          <w:sz w:val="32"/>
          <w:szCs w:val="32"/>
          <w:highlight w:val="none"/>
          <w:lang w:eastAsia="zh-CN" w:bidi="ar-SA"/>
        </w:rPr>
        <w:t xml:space="preserve">  </w:t>
      </w:r>
    </w:p>
    <w:p w14:paraId="52750002">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3"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3.</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干线公路。</w:t>
      </w:r>
      <w:r>
        <w:rPr>
          <w:rFonts w:hint="default" w:ascii="Times New Roman" w:hAnsi="Times New Roman" w:eastAsia="方正仿宋_GBK" w:cs="Times New Roman"/>
          <w:color w:val="000000"/>
          <w:kern w:val="2"/>
          <w:sz w:val="32"/>
          <w:szCs w:val="32"/>
          <w:highlight w:val="none"/>
          <w:lang w:val="en-US" w:eastAsia="zh-CN" w:bidi="ar-SA"/>
        </w:rPr>
        <w:t>确定国道G351改线方案，开展行业审查，</w:t>
      </w:r>
      <w:r>
        <w:rPr>
          <w:rFonts w:hint="default" w:ascii="Times New Roman" w:hAnsi="Times New Roman" w:eastAsia="方正仿宋_GBK" w:cs="Times New Roman"/>
          <w:color w:val="000000"/>
          <w:sz w:val="32"/>
          <w:szCs w:val="32"/>
          <w:highlight w:val="none"/>
          <w:lang w:val="en-US" w:eastAsia="zh-CN"/>
        </w:rPr>
        <w:t>争取申报超长期国债</w:t>
      </w:r>
      <w:r>
        <w:rPr>
          <w:rFonts w:hint="default" w:ascii="Times New Roman" w:hAnsi="Times New Roman" w:eastAsia="方正仿宋_GBK" w:cs="Times New Roman"/>
          <w:color w:val="000000"/>
          <w:kern w:val="2"/>
          <w:sz w:val="32"/>
          <w:szCs w:val="32"/>
          <w:highlight w:val="none"/>
          <w:lang w:val="en-US" w:eastAsia="zh-CN" w:bidi="ar-SA"/>
        </w:rPr>
        <w:t>，力争纳入新开工计划。</w:t>
      </w:r>
      <w:r>
        <w:rPr>
          <w:rFonts w:hint="default" w:ascii="Times New Roman" w:hAnsi="Times New Roman" w:eastAsia="方正仿宋_GBK" w:cs="Times New Roman"/>
          <w:color w:val="000000"/>
          <w:sz w:val="32"/>
          <w:szCs w:val="32"/>
          <w:highlight w:val="none"/>
          <w:lang w:val="en-US" w:eastAsia="zh-CN"/>
        </w:rPr>
        <w:t>抽水蓄能电站对外交通道路南江至栗子段改建工程、太平至何家坝公路工程和国道安全设施精细化提升工程完成建设，早日完善丰都综合交通立体网络。</w:t>
      </w:r>
    </w:p>
    <w:p w14:paraId="31888E87">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（三）“双创示范”验收攻坚，打造城乡交通融合标杆</w:t>
      </w:r>
    </w:p>
    <w:p w14:paraId="6A26E3F2">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3" w:firstLineChars="200"/>
        <w:textAlignment w:val="auto"/>
        <w:rPr>
          <w:rFonts w:hint="default" w:ascii="Times New Roman" w:hAnsi="Times New Roman" w:eastAsia="方正仿宋_GBK" w:cs="Times New Roman"/>
          <w:b/>
          <w:bCs/>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城乡交通运输一体化。</w:t>
      </w:r>
      <w:r>
        <w:rPr>
          <w:rFonts w:hint="default" w:ascii="Times New Roman" w:hAnsi="Times New Roman" w:eastAsia="方正仿宋_GBK" w:cs="Times New Roman"/>
          <w:color w:val="000000"/>
          <w:kern w:val="2"/>
          <w:sz w:val="32"/>
          <w:szCs w:val="32"/>
          <w:highlight w:val="none"/>
          <w:lang w:val="en-US" w:eastAsia="zh-CN" w:bidi="ar-SA"/>
        </w:rPr>
        <w:t>全力攻坚“全国城乡交通运输一体化示范县”创建验收，新增或更新公共交通运力30辆，实现城区公共交通车辆新能源100%。按照港湾式模式改造10个公交站台，建设简易式公交站牌150余根。将丰都县城周边30公里范围或运行时间在1小时内的城乡客运纳入公交化改造范围，优化公交站牌线路站点相关情况，推进城区智能公交电子站牌体系，实现建制村通公交率达55%以上或创建期内提高超过10%。建立县域农村客货邮融合信息系统，实现农村客运、货运物流、邮政快递等信息共享共用，力争纳入交通运输部客货邮融合案例集。</w:t>
      </w:r>
    </w:p>
    <w:p w14:paraId="05478801">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3"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市级“邮运通”。</w:t>
      </w:r>
      <w:r>
        <w:rPr>
          <w:rFonts w:hint="default" w:ascii="Times New Roman" w:hAnsi="Times New Roman" w:eastAsia="方正仿宋_GBK" w:cs="Times New Roman"/>
          <w:color w:val="000000"/>
          <w:kern w:val="2"/>
          <w:sz w:val="32"/>
          <w:szCs w:val="32"/>
          <w:highlight w:val="none"/>
          <w:lang w:val="en-US" w:eastAsia="zh-CN" w:bidi="ar-SA"/>
        </w:rPr>
        <w:t>全力攻坚市级“邮运通”试点县双创验收，完成“邮运通”试点县创建工作任务清单中长江流域丰都县绿色物流基地建设、绿色智慧物流运输及新能源设施建设、电商惠农工程、“流通链+产业链”双链工程等4大标志性工程和完善货运物流三级网络、推进客货邮融合发展、助推本地品牌产业长远发展、推动流通渠道深度融合、实施农村电商高质量发展、加强农村金融服务建设、打造“邮运通”品牌、提升“邮运通”运营水平、加大资金支持力度、加强金融扶持力度、加强土地支持等12项重点工作任务。</w:t>
      </w:r>
    </w:p>
    <w:p w14:paraId="58B9595C">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（四）“数字交通”贯通攻坚，推动智慧监管升级</w:t>
      </w:r>
    </w:p>
    <w:p w14:paraId="225277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推广数字试点应用。</w:t>
      </w:r>
      <w:r>
        <w:rPr>
          <w:rFonts w:hint="default" w:ascii="Times New Roman" w:hAnsi="Times New Roman" w:eastAsia="方正仿宋_GBK" w:cs="Times New Roman"/>
          <w:color w:val="000000"/>
          <w:sz w:val="32"/>
          <w:szCs w:val="32"/>
          <w:highlight w:val="none"/>
          <w:lang w:val="en-US" w:eastAsia="zh-CN"/>
        </w:rPr>
        <w:t>围绕全市交通领域开展的数字交通“一件事”应用试点，深化</w:t>
      </w:r>
      <w:r>
        <w:rPr>
          <w:rFonts w:hint="default" w:ascii="Times New Roman" w:hAnsi="Times New Roman" w:eastAsia="方正仿宋_GBK" w:cs="Times New Roman"/>
          <w:color w:val="000000"/>
          <w:kern w:val="2"/>
          <w:sz w:val="32"/>
          <w:szCs w:val="32"/>
          <w:highlight w:val="none"/>
          <w:lang w:val="en-US" w:eastAsia="zh-CN" w:bidi="ar-SA"/>
        </w:rPr>
        <w:t>贯通“渝运安”“渝悦学车”应用，争取试点变示范。加快数字港航规划建设，争取“数字港航”应用丰都试点。推进“渝悦修车”应用全覆盖，提升机动车维修市场维修质量和服务水平，引导机动车维修企业公平竞争。推广乡镇渡口智慧监管系统，通过5G无线物联网技术和大数据集中式统一管理架构实现远程监控、集中管理、智能报警熔断等功能</w:t>
      </w:r>
      <w:r>
        <w:rPr>
          <w:rFonts w:hint="default" w:ascii="Times New Roman" w:hAnsi="Times New Roman" w:eastAsia="方正仿宋_GBK" w:cs="Times New Roman"/>
          <w:color w:val="000000"/>
          <w:kern w:val="2"/>
          <w:sz w:val="32"/>
          <w:szCs w:val="32"/>
          <w:highlight w:val="none"/>
          <w:lang w:eastAsia="zh-CN" w:bidi="ar-SA"/>
        </w:rPr>
        <w:t>，</w:t>
      </w:r>
      <w:r>
        <w:rPr>
          <w:rFonts w:hint="default" w:ascii="Times New Roman" w:hAnsi="Times New Roman" w:eastAsia="方正仿宋_GBK" w:cs="Times New Roman"/>
          <w:color w:val="000000"/>
          <w:kern w:val="2"/>
          <w:sz w:val="32"/>
          <w:szCs w:val="32"/>
          <w:lang w:val="en-US" w:eastAsia="zh-CN" w:bidi="ar"/>
        </w:rPr>
        <w:t>打造水上智慧交通丰都经验，争取全市推广。</w:t>
      </w:r>
    </w:p>
    <w:p w14:paraId="35936D5C">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3"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推动交通智管升级。</w:t>
      </w:r>
      <w:r>
        <w:rPr>
          <w:rFonts w:hint="default" w:ascii="Times New Roman" w:hAnsi="Times New Roman" w:eastAsia="方正仿宋_GBK" w:cs="Times New Roman"/>
          <w:color w:val="000000"/>
          <w:kern w:val="2"/>
          <w:sz w:val="32"/>
          <w:szCs w:val="32"/>
          <w:highlight w:val="none"/>
          <w:lang w:val="en-US" w:eastAsia="zh-CN" w:bidi="ar-SA"/>
        </w:rPr>
        <w:t>更新升级两客一危一重动态监测终端设备，将全县道路运输两客一危一重货运企业纳入集中监管。全面推进货运车辆超限超载治理的数字执法建设，新建公路动态监控检测执法系统2套，将我县重点货运源头单位数据联网接入重点货运源头监管平台。在长江流域码头、龙河流域渡口建设水上测风仪系统，完善长江风速、水速、能见度及龙河风速、水库泄洪流速的预警、熔断阈值，接入交通集中监控平台中心，及时发布气象预警信息，保障群众生命安全。</w:t>
      </w:r>
    </w:p>
    <w:p w14:paraId="6FBB04CB">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（五）“养路护路”双率攻坚，筑牢安全生态屏障</w:t>
      </w:r>
    </w:p>
    <w:p w14:paraId="5C7EA3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创新养护机制，开展“双率攻坚行动”，</w:t>
      </w:r>
      <w:r>
        <w:rPr>
          <w:rFonts w:hint="default" w:ascii="Times New Roman" w:hAnsi="Times New Roman" w:eastAsia="方正仿宋_GBK" w:cs="Times New Roman"/>
          <w:color w:val="000000"/>
          <w:sz w:val="32"/>
          <w:szCs w:val="32"/>
          <w:lang w:val="en-US" w:eastAsia="zh-CN"/>
        </w:rPr>
        <w:t>全县公路实现列养率100%，国道省道干线实现优良路率85%以上，县道实现优良路率55%以上。在我县名山街道等26个乡镇安装公路防护栏，</w:t>
      </w:r>
      <w:r>
        <w:rPr>
          <w:rFonts w:hint="default" w:ascii="Times New Roman" w:hAnsi="Times New Roman" w:eastAsia="方正仿宋_GBK" w:cs="Times New Roman"/>
          <w:color w:val="000000"/>
          <w:kern w:val="2"/>
          <w:sz w:val="32"/>
          <w:szCs w:val="32"/>
          <w:highlight w:val="none"/>
          <w:lang w:val="en-US" w:eastAsia="zh-CN" w:bidi="ar-SA"/>
        </w:rPr>
        <w:t>完成100公里农村公路建设，争取全市养护考核排名取得更好名次。迎接“十四五”全国干线公路养护管理评价工作，</w:t>
      </w:r>
      <w:r>
        <w:rPr>
          <w:rFonts w:hint="default" w:ascii="Times New Roman" w:hAnsi="Times New Roman" w:eastAsia="方正仿宋_GBK" w:cs="Times New Roman"/>
          <w:color w:val="000000"/>
          <w:sz w:val="32"/>
          <w:szCs w:val="32"/>
          <w:lang w:val="en-US" w:eastAsia="zh-CN"/>
        </w:rPr>
        <w:t>加快实施国省道养护工程、重点桥隧改造、公路交通安全设施精细化提升等项目，</w:t>
      </w:r>
      <w:r>
        <w:rPr>
          <w:rFonts w:hint="default" w:ascii="Times New Roman" w:hAnsi="Times New Roman" w:eastAsia="方正仿宋_GBK" w:cs="Times New Roman"/>
          <w:color w:val="000000"/>
          <w:sz w:val="32"/>
          <w:szCs w:val="32"/>
        </w:rPr>
        <w:t>推进垫武路、龙大路、南暨路等11处应急抢险工程和路基病害治理工程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适时启动重点公路应急救援基地和国省道重点路段运行监测预警系统项目</w:t>
      </w:r>
      <w:r>
        <w:rPr>
          <w:rFonts w:hint="default" w:ascii="Times New Roman" w:hAnsi="Times New Roman" w:eastAsia="方正仿宋_GBK" w:cs="Times New Roman"/>
          <w:color w:val="000000"/>
          <w:sz w:val="32"/>
          <w:szCs w:val="32"/>
          <w:lang w:eastAsia="zh-CN"/>
        </w:rPr>
        <w:t>，锻造立体化应急能力，</w:t>
      </w:r>
      <w:r>
        <w:rPr>
          <w:rFonts w:hint="default" w:ascii="Times New Roman" w:hAnsi="Times New Roman" w:eastAsia="方正仿宋_GBK" w:cs="Times New Roman"/>
          <w:color w:val="000000"/>
          <w:kern w:val="2"/>
          <w:sz w:val="32"/>
          <w:szCs w:val="32"/>
          <w:highlight w:val="none"/>
          <w:lang w:val="en-US" w:eastAsia="zh-CN" w:bidi="ar-SA"/>
        </w:rPr>
        <w:t>力争实现全国一流、西部第一目标。</w:t>
      </w:r>
    </w:p>
    <w:p w14:paraId="39DAE657">
      <w:pPr>
        <w:keepNext w:val="0"/>
        <w:keepLines w:val="0"/>
        <w:pageBreakBefore w:val="0"/>
        <w:widowControl w:val="0"/>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（六）“红黑榜单”双曝攻坚，促进行业管理提效</w:t>
      </w:r>
    </w:p>
    <w:p w14:paraId="5B24727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持续开展“包保”行动，</w:t>
      </w:r>
      <w:r>
        <w:rPr>
          <w:rFonts w:hint="default" w:ascii="Times New Roman" w:hAnsi="Times New Roman" w:eastAsia="方正仿宋_GBK" w:cs="Times New Roman"/>
          <w:color w:val="000000"/>
          <w:sz w:val="32"/>
          <w:szCs w:val="32"/>
          <w:lang w:val="en-US" w:eastAsia="zh-CN"/>
        </w:rPr>
        <w:t>“一对一”互查互评，提高各运输公司文明服务意识。邀请县人大代表、县政协委员、各单位代表开展“明察暗访”，全面提升行业各岗位服务质量。</w:t>
      </w:r>
      <w:r>
        <w:rPr>
          <w:rFonts w:hint="default" w:ascii="Times New Roman" w:hAnsi="Times New Roman" w:eastAsia="方正仿宋_GBK" w:cs="Times New Roman"/>
          <w:color w:val="000000"/>
          <w:kern w:val="2"/>
          <w:sz w:val="32"/>
          <w:szCs w:val="32"/>
          <w:highlight w:val="none"/>
          <w:lang w:val="en-US" w:eastAsia="zh-CN" w:bidi="ar-SA"/>
        </w:rPr>
        <w:t>升级“红黑点”管理办法，实行“双曝光”制度，对红点企业推行“三优先”政策，黑点企业实行“双约谈三暂停”，完善信用修复路径，制定信用修复“三步工作法”，严管客运车辆和市场。</w:t>
      </w:r>
    </w:p>
    <w:p w14:paraId="2DDD5254">
      <w:pPr>
        <w:keepNext w:val="0"/>
        <w:keepLines w:val="0"/>
        <w:pageBreakBefore w:val="0"/>
        <w:widowControl w:val="0"/>
        <w:numPr>
          <w:ilvl w:val="0"/>
          <w:numId w:val="0"/>
        </w:numPr>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kern w:val="2"/>
          <w:sz w:val="32"/>
          <w:szCs w:val="32"/>
          <w:highlight w:val="none"/>
          <w:lang w:val="en-US" w:eastAsia="zh-CN" w:bidi="ar-SA"/>
        </w:rPr>
        <w:t>（七）“物流双网”双效攻坚，实现降本增效升级</w:t>
      </w:r>
    </w:p>
    <w:p w14:paraId="7B53D96E">
      <w:pPr>
        <w:keepNext w:val="0"/>
        <w:keepLines w:val="0"/>
        <w:pageBreakBefore w:val="0"/>
        <w:widowControl w:val="0"/>
        <w:numPr>
          <w:ilvl w:val="0"/>
          <w:numId w:val="0"/>
        </w:numPr>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完善物流和客货邮网络，建立覆盖全县的三级物流站点，实现邮件快递同仓同站，</w:t>
      </w:r>
      <w:r>
        <w:rPr>
          <w:rFonts w:hint="default" w:ascii="Times New Roman" w:hAnsi="Times New Roman" w:eastAsia="方正仿宋_GBK" w:cs="Times New Roman"/>
          <w:color w:val="000000"/>
          <w:kern w:val="2"/>
          <w:sz w:val="32"/>
          <w:szCs w:val="32"/>
          <w:lang w:eastAsia="zh-CN" w:bidi="ar-SA"/>
        </w:rPr>
        <w:t>提升站场物流利用率，</w:t>
      </w:r>
      <w:r>
        <w:rPr>
          <w:rFonts w:hint="default" w:ascii="Times New Roman" w:hAnsi="Times New Roman" w:eastAsia="方正仿宋_GBK" w:cs="Times New Roman"/>
          <w:color w:val="000000"/>
          <w:sz w:val="32"/>
          <w:szCs w:val="32"/>
          <w:lang w:eastAsia="zh-CN"/>
        </w:rPr>
        <w:t>节约重复建站成本。开行客货邮线路，减少货车空载率，提高满载率，节省用车成本。鼓励企业基础办公运营管理团队融合，降低管理运营成本。</w:t>
      </w:r>
    </w:p>
    <w:p w14:paraId="27656A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color w:val="000000"/>
          <w:kern w:val="2"/>
          <w:sz w:val="32"/>
          <w:szCs w:val="32"/>
          <w:highlight w:val="none"/>
          <w:lang w:val="en-US" w:eastAsia="zh-CN" w:bidi="ar-SA"/>
        </w:rPr>
        <w:t>（八）“</w:t>
      </w:r>
      <w:r>
        <w:rPr>
          <w:rFonts w:hint="default" w:ascii="Times New Roman" w:hAnsi="Times New Roman" w:eastAsia="方正楷体_GBK" w:cs="Times New Roman"/>
          <w:color w:val="000000"/>
          <w:kern w:val="2"/>
          <w:sz w:val="32"/>
          <w:szCs w:val="32"/>
          <w:highlight w:val="none"/>
          <w:lang w:val="en-US" w:eastAsia="zh-CN" w:bidi="ar-SA"/>
        </w:rPr>
        <w:t>非法营运</w:t>
      </w:r>
      <w:r>
        <w:rPr>
          <w:rFonts w:hint="default" w:ascii="Times New Roman" w:hAnsi="Times New Roman" w:eastAsia="方正楷体_GBK" w:cs="Times New Roman"/>
          <w:b w:val="0"/>
          <w:color w:val="000000"/>
          <w:kern w:val="2"/>
          <w:sz w:val="32"/>
          <w:szCs w:val="32"/>
          <w:highlight w:val="none"/>
          <w:lang w:val="en-US" w:eastAsia="zh-CN" w:bidi="ar-SA"/>
        </w:rPr>
        <w:t>”</w:t>
      </w:r>
      <w:r>
        <w:rPr>
          <w:rFonts w:hint="default" w:ascii="Times New Roman" w:hAnsi="Times New Roman" w:eastAsia="方正楷体_GBK" w:cs="Times New Roman"/>
          <w:color w:val="000000"/>
          <w:kern w:val="2"/>
          <w:sz w:val="32"/>
          <w:szCs w:val="32"/>
          <w:highlight w:val="none"/>
          <w:lang w:val="en-US" w:eastAsia="zh-CN" w:bidi="ar-SA"/>
        </w:rPr>
        <w:t>净化攻坚，维护整体交通秩序</w:t>
      </w:r>
    </w:p>
    <w:p w14:paraId="47ABA7A2">
      <w:pPr>
        <w:pStyle w:val="2"/>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color w:val="000000"/>
          <w:kern w:val="2"/>
          <w:sz w:val="32"/>
          <w:szCs w:val="32"/>
          <w:lang w:val="en-US" w:eastAsia="zh-CN" w:bidi="ar-SA"/>
        </w:rPr>
        <w:t>聚焦火车站、汽车站、学校、景区等重点区域，严打未取得合法资质的“黑车”非法营运行为。联合公安、高速执法支队开展“白+黑”常态化巡查与突击检查，利用综合执法平台、运管系统精准锁定高频违规车辆，缩短案件响应时间，提升执法效率。同步推进公众宣传教育，通过“进校园、进社区、进企业”普及法律知识，设立举报奖励机制，力争群众举报量同比增长20%，攻坚期内，重点区域非法营运投诉量下降40%左右，查处跨部门案件增长20%，公共交通满意度达100%，形成“科技支撑+部门协同+全民参与”的长效治理机制。</w:t>
      </w:r>
    </w:p>
    <w:p w14:paraId="4522FA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（九）“行业系统”治理攻坚，优化交通营商环境</w:t>
      </w:r>
    </w:p>
    <w:p w14:paraId="0B94B8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sz w:val="32"/>
          <w:szCs w:val="32"/>
          <w:highlight w:val="none"/>
          <w:lang w:val="en-US" w:eastAsia="zh-CN"/>
        </w:rPr>
        <w:t>1.</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u w:val="none"/>
        </w:rPr>
        <w:t>提升</w:t>
      </w:r>
      <w:bookmarkStart w:id="0" w:name="_Hlk91584868"/>
      <w:r>
        <w:rPr>
          <w:rFonts w:hint="default" w:ascii="Times New Roman" w:hAnsi="Times New Roman" w:eastAsia="方正仿宋_GBK" w:cs="Times New Roman"/>
          <w:b/>
          <w:bCs/>
          <w:color w:val="000000"/>
          <w:sz w:val="32"/>
          <w:szCs w:val="32"/>
          <w:u w:val="none"/>
        </w:rPr>
        <w:t>行业管理</w:t>
      </w:r>
      <w:bookmarkEnd w:id="0"/>
      <w:r>
        <w:rPr>
          <w:rFonts w:hint="default" w:ascii="Times New Roman" w:hAnsi="Times New Roman" w:eastAsia="方正仿宋_GBK" w:cs="Times New Roman"/>
          <w:b/>
          <w:bCs/>
          <w:color w:val="000000"/>
          <w:sz w:val="32"/>
          <w:szCs w:val="32"/>
          <w:u w:val="none"/>
        </w:rPr>
        <w:t>水平。</w:t>
      </w:r>
      <w:r>
        <w:rPr>
          <w:rFonts w:hint="default" w:ascii="Times New Roman" w:hAnsi="Times New Roman" w:eastAsia="方正仿宋_GBK" w:cs="Times New Roman"/>
          <w:color w:val="000000"/>
          <w:kern w:val="2"/>
          <w:sz w:val="32"/>
          <w:szCs w:val="32"/>
          <w:highlight w:val="none"/>
          <w:lang w:val="en-US" w:eastAsia="zh-CN" w:bidi="ar-SA"/>
        </w:rPr>
        <w:t>开展丰都县出租汽车服务质量专项治理行动和10年以上客车安全隐患排查整治专项行动，规范我县出租汽车经营服务行为，提升出租汽车服务质量，维护公平竞争市场秩序，更大力度、更加有效保障消费者和司机等各方合法权益，保障人民群众生命财产安全。</w:t>
      </w:r>
    </w:p>
    <w:p w14:paraId="1D1C036C">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highlight w:val="none"/>
          <w:lang w:val="en-US" w:eastAsia="zh-CN"/>
        </w:rPr>
        <w:t>2.</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促进交通领域平安稳定。</w:t>
      </w:r>
      <w:r>
        <w:rPr>
          <w:rFonts w:hint="default" w:ascii="Times New Roman" w:hAnsi="Times New Roman" w:eastAsia="方正仿宋_GBK" w:cs="Times New Roman"/>
          <w:color w:val="000000"/>
          <w:sz w:val="32"/>
          <w:szCs w:val="32"/>
          <w:lang w:val="en" w:eastAsia="zh-CN"/>
        </w:rPr>
        <w:t>坚持和发展新时代“枫桥经验”，提升矛盾纠纷实质化解水平，以抓好中央督导问题整改为契机，常态化开展扫黑除恶斗争，加强重要交通枢纽站场等重点部位防范措施，坚决守住暴恐“零发生”底线，深入开展反邪教、反诈骗、打击非法集资、“扫黄打非”、全民禁毒等工作，促进社会和谐稳定。</w:t>
      </w:r>
    </w:p>
    <w:p w14:paraId="0B4276F1">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highlight w:val="none"/>
          <w:lang w:val="en-US" w:eastAsia="zh-CN"/>
        </w:rPr>
        <w:t>3.</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 w:eastAsia="zh-CN"/>
        </w:rPr>
        <w:t>加强风险防范化</w:t>
      </w:r>
      <w:r>
        <w:rPr>
          <w:rFonts w:hint="default" w:ascii="Times New Roman" w:hAnsi="Times New Roman" w:eastAsia="方正仿宋_GBK" w:cs="Times New Roman"/>
          <w:b/>
          <w:bCs/>
          <w:color w:val="000000"/>
          <w:sz w:val="32"/>
          <w:szCs w:val="32"/>
          <w:highlight w:val="none"/>
          <w:lang w:val="en-US" w:eastAsia="zh-CN"/>
        </w:rPr>
        <w:t>解意识。</w:t>
      </w:r>
      <w:r>
        <w:rPr>
          <w:rFonts w:hint="default" w:ascii="Times New Roman" w:hAnsi="Times New Roman" w:eastAsia="方正仿宋_GBK" w:cs="Times New Roman"/>
          <w:color w:val="000000"/>
          <w:sz w:val="32"/>
          <w:szCs w:val="32"/>
          <w:lang w:val="en"/>
        </w:rPr>
        <w:t>树牢安全发展理念，</w:t>
      </w:r>
      <w:r>
        <w:rPr>
          <w:rFonts w:hint="default" w:ascii="Times New Roman" w:hAnsi="Times New Roman" w:eastAsia="方正仿宋_GBK" w:cs="Times New Roman"/>
          <w:b w:val="0"/>
          <w:bCs w:val="0"/>
          <w:color w:val="000000"/>
          <w:sz w:val="32"/>
          <w:szCs w:val="32"/>
          <w:highlight w:val="none"/>
          <w:lang w:val="en-US" w:eastAsia="zh-CN"/>
        </w:rPr>
        <w:t>围绕安全生产“治本攻坚”这一主线，</w:t>
      </w:r>
      <w:r>
        <w:rPr>
          <w:rFonts w:hint="default" w:ascii="Times New Roman" w:hAnsi="Times New Roman" w:eastAsia="方正仿宋_GBK" w:cs="Times New Roman"/>
          <w:color w:val="000000"/>
          <w:sz w:val="32"/>
          <w:szCs w:val="32"/>
          <w:lang w:val="en"/>
        </w:rPr>
        <w:t>落实落地“三管三必须”</w:t>
      </w: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kern w:val="2"/>
          <w:sz w:val="32"/>
          <w:szCs w:val="32"/>
          <w:lang w:val="en-US" w:eastAsia="zh-CN" w:bidi="ar-SA"/>
        </w:rPr>
        <w:t>推动企业落实主体责任和全员安全责任制。深化“双重预防”机制，强化“两单两卡”执行。</w:t>
      </w:r>
      <w:r>
        <w:rPr>
          <w:rFonts w:hint="default" w:ascii="Times New Roman" w:hAnsi="Times New Roman" w:eastAsia="方正仿宋_GBK" w:cs="Times New Roman"/>
          <w:b w:val="0"/>
          <w:bCs w:val="0"/>
          <w:color w:val="000000"/>
          <w:sz w:val="32"/>
          <w:szCs w:val="32"/>
          <w:highlight w:val="none"/>
        </w:rPr>
        <w:t>扎实开展专项整治行动，</w:t>
      </w:r>
      <w:r>
        <w:rPr>
          <w:rFonts w:hint="default" w:ascii="Times New Roman" w:hAnsi="Times New Roman" w:eastAsia="方正仿宋_GBK" w:cs="Times New Roman"/>
          <w:color w:val="000000"/>
          <w:sz w:val="32"/>
          <w:szCs w:val="32"/>
        </w:rPr>
        <w:t>聚焦重大事故隐患闭环销号</w:t>
      </w:r>
      <w:r>
        <w:rPr>
          <w:rFonts w:hint="default" w:ascii="Times New Roman" w:hAnsi="Times New Roman" w:eastAsia="方正仿宋_GBK" w:cs="Times New Roman"/>
          <w:color w:val="000000"/>
          <w:sz w:val="32"/>
          <w:szCs w:val="32"/>
          <w:lang w:eastAsia="zh-CN"/>
        </w:rPr>
        <w:t>，推动</w:t>
      </w:r>
      <w:r>
        <w:rPr>
          <w:rFonts w:hint="default" w:ascii="Times New Roman" w:hAnsi="Times New Roman" w:eastAsia="方正仿宋_GBK" w:cs="Times New Roman"/>
          <w:color w:val="000000"/>
          <w:sz w:val="32"/>
          <w:szCs w:val="32"/>
        </w:rPr>
        <w:t>58艘老旧营运船舶拆解</w:t>
      </w:r>
      <w:r>
        <w:rPr>
          <w:rFonts w:hint="default" w:ascii="Times New Roman" w:hAnsi="Times New Roman" w:eastAsia="方正仿宋_GBK" w:cs="Times New Roman"/>
          <w:color w:val="000000"/>
          <w:sz w:val="32"/>
          <w:szCs w:val="32"/>
          <w:lang w:eastAsia="zh-CN"/>
        </w:rPr>
        <w:t>退市</w:t>
      </w:r>
      <w:r>
        <w:rPr>
          <w:rFonts w:hint="default" w:ascii="Times New Roman" w:hAnsi="Times New Roman" w:eastAsia="方正仿宋_GBK" w:cs="Times New Roman"/>
          <w:color w:val="000000"/>
          <w:sz w:val="32"/>
          <w:szCs w:val="32"/>
        </w:rPr>
        <w:t>，399公里农村公路安全生命防护工程安装，10座危桥整治，运用“互联网+监管”模式，加密高山区、旅游线路等重点路段巡查频次，实现隐患动态清零。</w:t>
      </w:r>
    </w:p>
    <w:p w14:paraId="2473F8F8">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bCs/>
          <w:color w:val="000000"/>
          <w:sz w:val="32"/>
          <w:szCs w:val="32"/>
          <w:highlight w:val="none"/>
          <w:lang w:val="en-US" w:eastAsia="zh-CN"/>
        </w:rPr>
        <w:t>4.</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健全应急管理体系。</w:t>
      </w:r>
      <w:r>
        <w:rPr>
          <w:rFonts w:hint="default" w:ascii="Times New Roman" w:hAnsi="Times New Roman" w:eastAsia="方正仿宋_GBK" w:cs="Times New Roman"/>
          <w:color w:val="000000"/>
          <w:sz w:val="32"/>
          <w:szCs w:val="32"/>
          <w:highlight w:val="none"/>
        </w:rPr>
        <w:t>建立完善交通行业应急管理制度，修订完善各类应急预案，以“四大行动”为抓手，开展行业安全生产与职业技能培训、邀请市级专家对交通行业开展重大隐患专项排查整治工作；在道路运输领域推广使用北导系统；组建公路、水上交通专业应急救援队伍，建设水上交通应急救援基地，实现“全方位覆盖、全天候运行、快速化反应、实战化作业”，有效防范和处置水上交通突发状况和安全事故。针对行业领域易发的事故，认真组织开展应急处置培训，确保事故险情发生时，应急预案执行顺畅，应急队伍配合有序，应急救援高效及时。</w:t>
      </w:r>
    </w:p>
    <w:p w14:paraId="6B7E9118">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highlight w:val="none"/>
          <w:lang w:val="en-US" w:eastAsia="zh-CN"/>
        </w:rPr>
        <w:t>5.</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增强监管执法能力。</w:t>
      </w:r>
      <w:r>
        <w:rPr>
          <w:rFonts w:hint="default" w:ascii="Times New Roman" w:hAnsi="Times New Roman" w:eastAsia="方正仿宋_GBK" w:cs="Times New Roman"/>
          <w:color w:val="000000"/>
          <w:sz w:val="32"/>
          <w:szCs w:val="32"/>
        </w:rPr>
        <w:t>深入推进清廉执法建设</w:t>
      </w:r>
      <w:r>
        <w:rPr>
          <w:rFonts w:hint="default" w:ascii="Times New Roman" w:hAnsi="Times New Roman" w:eastAsia="方正仿宋_GBK" w:cs="Times New Roman"/>
          <w:color w:val="000000"/>
          <w:sz w:val="32"/>
          <w:szCs w:val="32"/>
          <w:lang w:eastAsia="zh-CN"/>
        </w:rPr>
        <w:t>，聚焦“六有”目标，切实抓好“六个扎实推进”，努力打造一支对党忠诚、素质过硬、纪律严明、作风优良、廉洁高效的交通运输综合行政执法队伍。</w:t>
      </w:r>
      <w:r>
        <w:rPr>
          <w:rFonts w:hint="default" w:ascii="Times New Roman" w:hAnsi="Times New Roman" w:eastAsia="方正仿宋_GBK" w:cs="Times New Roman"/>
          <w:color w:val="000000"/>
          <w:sz w:val="32"/>
          <w:szCs w:val="32"/>
        </w:rPr>
        <w:t>强化跟公安、</w:t>
      </w:r>
      <w:r>
        <w:rPr>
          <w:rFonts w:hint="default" w:ascii="Times New Roman" w:hAnsi="Times New Roman" w:eastAsia="方正仿宋_GBK" w:cs="Times New Roman"/>
          <w:color w:val="000000"/>
          <w:sz w:val="32"/>
          <w:szCs w:val="32"/>
          <w:lang w:eastAsia="zh-CN"/>
        </w:rPr>
        <w:t>市场监管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应急管理</w:t>
      </w:r>
      <w:r>
        <w:rPr>
          <w:rFonts w:hint="default" w:ascii="Times New Roman" w:hAnsi="Times New Roman" w:eastAsia="方正仿宋_GBK" w:cs="Times New Roman"/>
          <w:color w:val="000000"/>
          <w:sz w:val="32"/>
          <w:szCs w:val="32"/>
        </w:rPr>
        <w:t>等部门联系沟通工作</w:t>
      </w:r>
      <w:r>
        <w:rPr>
          <w:rFonts w:hint="default" w:ascii="Times New Roman" w:hAnsi="Times New Roman" w:eastAsia="方正仿宋_GBK" w:cs="Times New Roman"/>
          <w:color w:val="000000"/>
          <w:sz w:val="32"/>
          <w:szCs w:val="32"/>
          <w:lang w:eastAsia="zh-CN"/>
        </w:rPr>
        <w:t>落实会商协作、线索处置、信息共享等管执协同机制</w:t>
      </w:r>
      <w:r>
        <w:rPr>
          <w:rFonts w:hint="default" w:ascii="Times New Roman" w:hAnsi="Times New Roman" w:eastAsia="方正仿宋_GBK" w:cs="Times New Roman"/>
          <w:color w:val="000000"/>
          <w:sz w:val="32"/>
          <w:szCs w:val="32"/>
        </w:rPr>
        <w:t>，切实提升联合执法效力</w:t>
      </w:r>
      <w:r>
        <w:rPr>
          <w:rFonts w:hint="default" w:ascii="Times New Roman" w:hAnsi="Times New Roman" w:eastAsia="方正仿宋_GBK" w:cs="Times New Roman"/>
          <w:color w:val="000000"/>
          <w:sz w:val="32"/>
          <w:szCs w:val="32"/>
          <w:lang w:eastAsia="zh-CN"/>
        </w:rPr>
        <w:t>，推动</w:t>
      </w:r>
      <w:r>
        <w:rPr>
          <w:rFonts w:hint="default" w:ascii="Times New Roman" w:hAnsi="Times New Roman" w:eastAsia="方正仿宋_GBK" w:cs="Times New Roman"/>
          <w:color w:val="000000"/>
          <w:kern w:val="2"/>
          <w:sz w:val="32"/>
          <w:szCs w:val="32"/>
          <w:highlight w:val="none"/>
          <w:lang w:val="en-US" w:eastAsia="zh-CN" w:bidi="ar-SA"/>
        </w:rPr>
        <w:t>行业投诉率下降</w:t>
      </w:r>
      <w:r>
        <w:rPr>
          <w:rFonts w:hint="default" w:ascii="Times New Roman" w:hAnsi="Times New Roman" w:eastAsia="方正仿宋_GBK" w:cs="Times New Roman"/>
          <w:color w:val="000000"/>
          <w:sz w:val="32"/>
          <w:szCs w:val="32"/>
        </w:rPr>
        <w:t>。</w:t>
      </w:r>
    </w:p>
    <w:p w14:paraId="061548EF">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3"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lang w:val="en-US" w:eastAsia="zh-CN"/>
        </w:rPr>
        <w:t>6.</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深化法治社会建设。</w:t>
      </w:r>
      <w:r>
        <w:rPr>
          <w:rFonts w:hint="default" w:ascii="Times New Roman" w:hAnsi="Times New Roman" w:eastAsia="方正仿宋_GBK" w:cs="Times New Roman"/>
          <w:color w:val="000000"/>
          <w:sz w:val="32"/>
          <w:szCs w:val="32"/>
          <w:highlight w:val="none"/>
          <w:lang w:eastAsia="zh-CN"/>
        </w:rPr>
        <w:t>以习近平法治思想为引领，统筹推进普法宣传与信访法治化两大核心任务，组织开展“民法典宣传月”、全民国家安全教育日法治宣传教育、“12·4”国家宪法日和“宪法宣传周”等系列宣传活动，构建多层次法治宣传矩阵，推动“谁执法谁普法”责任制落实，提高依法行政水平。建立信访维稳长效机制，强化基层责任体系建设，通过《信访条例》专项宣贯规范信访秩序，运用法治思维化解道路运输、交通建设等重点领域历史矛盾，完善多部门联动处置机制，实现矛盾源头治理与依法化解的有机统一，为社会和谐稳定筑牢法治根基。</w:t>
      </w:r>
    </w:p>
    <w:p w14:paraId="47E29185">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3" w:firstLineChars="200"/>
        <w:textAlignment w:val="auto"/>
        <w:rPr>
          <w:rFonts w:hint="default" w:ascii="Times New Roman" w:hAnsi="Times New Roman" w:cs="Times New Roman"/>
          <w:color w:val="000000"/>
          <w:lang w:val="en-US" w:eastAsia="zh-CN"/>
        </w:rPr>
      </w:pPr>
      <w:r>
        <w:rPr>
          <w:rFonts w:hint="default" w:ascii="Times New Roman" w:hAnsi="Times New Roman" w:eastAsia="方正仿宋_GBK" w:cs="Times New Roman"/>
          <w:b/>
          <w:bCs/>
          <w:color w:val="000000"/>
          <w:sz w:val="32"/>
          <w:szCs w:val="32"/>
          <w:highlight w:val="none"/>
          <w:lang w:val="en-US" w:eastAsia="zh-CN"/>
        </w:rPr>
        <w:t>7.</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推进绿色交通发展。</w:t>
      </w:r>
      <w:r>
        <w:rPr>
          <w:rFonts w:hint="default" w:ascii="Times New Roman" w:hAnsi="Times New Roman" w:eastAsia="方正仿宋_GBK" w:cs="Times New Roman"/>
          <w:color w:val="000000"/>
          <w:sz w:val="32"/>
          <w:szCs w:val="32"/>
          <w:highlight w:val="none"/>
        </w:rPr>
        <w:t>牢固树立“绿水青山就是金山银山”和“共抓大保护、不搞大开发”发展理念，认真落实河长制工作要求，加大监管力度，切实加强</w:t>
      </w:r>
      <w:r>
        <w:rPr>
          <w:rFonts w:hint="default" w:ascii="Times New Roman" w:hAnsi="Times New Roman" w:eastAsia="方正仿宋_GBK" w:cs="Times New Roman"/>
          <w:color w:val="000000"/>
          <w:sz w:val="32"/>
          <w:szCs w:val="32"/>
          <w:highlight w:val="none"/>
          <w:lang w:eastAsia="zh-CN"/>
        </w:rPr>
        <w:t>港口</w:t>
      </w:r>
      <w:r>
        <w:rPr>
          <w:rFonts w:hint="default" w:ascii="Times New Roman" w:hAnsi="Times New Roman" w:eastAsia="方正仿宋_GBK" w:cs="Times New Roman"/>
          <w:color w:val="000000"/>
          <w:sz w:val="32"/>
          <w:szCs w:val="32"/>
          <w:highlight w:val="none"/>
        </w:rPr>
        <w:t>岸线资源保护和管理</w:t>
      </w:r>
      <w:r>
        <w:rPr>
          <w:rFonts w:hint="default" w:ascii="Times New Roman" w:hAnsi="Times New Roman" w:eastAsia="方正仿宋_GBK" w:cs="Times New Roman"/>
          <w:color w:val="000000"/>
          <w:sz w:val="32"/>
          <w:szCs w:val="32"/>
          <w:highlight w:val="none"/>
          <w:lang w:eastAsia="zh-CN"/>
        </w:rPr>
        <w:t>，开展港口码头超规划使用岸线专项整治</w:t>
      </w:r>
      <w:r>
        <w:rPr>
          <w:rFonts w:hint="default" w:ascii="Times New Roman" w:hAnsi="Times New Roman" w:eastAsia="方正仿宋_GBK" w:cs="Times New Roman"/>
          <w:color w:val="000000"/>
          <w:sz w:val="32"/>
          <w:szCs w:val="32"/>
          <w:highlight w:val="none"/>
        </w:rPr>
        <w:t>。坚持问题导向，重点针对路域环境、节能减排、扬尘抛洒污染</w:t>
      </w:r>
      <w:r>
        <w:rPr>
          <w:rFonts w:hint="default" w:ascii="Times New Roman" w:hAnsi="Times New Roman" w:eastAsia="方正仿宋_GBK" w:cs="Times New Roman"/>
          <w:color w:val="000000"/>
          <w:sz w:val="32"/>
          <w:szCs w:val="32"/>
          <w:highlight w:val="none"/>
          <w:lang w:eastAsia="zh-CN"/>
        </w:rPr>
        <w:t>等</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持续开展攻坚行动专项行动，</w:t>
      </w:r>
      <w:r>
        <w:rPr>
          <w:rFonts w:hint="default" w:ascii="Times New Roman" w:hAnsi="Times New Roman" w:eastAsia="方正仿宋_GBK" w:cs="Times New Roman"/>
          <w:color w:val="000000"/>
          <w:sz w:val="32"/>
          <w:szCs w:val="32"/>
          <w:highlight w:val="none"/>
        </w:rPr>
        <w:t>着力创建绿色、节能、环保的交通运输环境。</w:t>
      </w:r>
    </w:p>
    <w:p w14:paraId="391111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eastAsia="zh-CN"/>
        </w:rPr>
        <w:t>（十）“</w:t>
      </w:r>
      <w:r>
        <w:rPr>
          <w:rFonts w:hint="default" w:ascii="Times New Roman" w:hAnsi="Times New Roman" w:eastAsia="方正楷体_GBK" w:cs="Times New Roman"/>
          <w:b w:val="0"/>
          <w:bCs w:val="0"/>
          <w:color w:val="000000"/>
          <w:sz w:val="32"/>
          <w:szCs w:val="32"/>
          <w:lang w:val="en-US" w:eastAsia="zh-CN"/>
        </w:rPr>
        <w:t>争资立项</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b w:val="0"/>
          <w:bCs w:val="0"/>
          <w:color w:val="000000"/>
          <w:sz w:val="32"/>
          <w:szCs w:val="32"/>
          <w:lang w:val="en-US" w:eastAsia="zh-CN"/>
        </w:rPr>
        <w:t>激励攻坚，保障项目资金供给</w:t>
      </w:r>
    </w:p>
    <w:p w14:paraId="2F4EF916">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聚焦高速、高铁、码头等重大项目，成立资金争取专班，精准对接超长期国债及中央、市级资金政策，建立“周对接+月汇报”跟踪机制，联合发改、财政等部门编制“一项目一策”申报方案。加快</w:t>
      </w:r>
      <w:r>
        <w:rPr>
          <w:rFonts w:hint="default" w:ascii="Times New Roman" w:hAnsi="Times New Roman" w:eastAsia="方正仿宋_GBK" w:cs="Times New Roman"/>
          <w:color w:val="000000"/>
          <w:sz w:val="32"/>
          <w:szCs w:val="32"/>
          <w:highlight w:val="none"/>
          <w:lang w:eastAsia="zh-CN"/>
        </w:rPr>
        <w:t>推进</w:t>
      </w:r>
      <w:r>
        <w:rPr>
          <w:rFonts w:hint="default" w:ascii="Times New Roman" w:hAnsi="Times New Roman" w:eastAsia="方正仿宋_GBK" w:cs="Times New Roman"/>
          <w:color w:val="000000"/>
          <w:sz w:val="32"/>
          <w:szCs w:val="32"/>
          <w:highlight w:val="none"/>
        </w:rPr>
        <w:t>项目前期工作，提升成熟度</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确保项目符合资金申报条件，提高项目资金争取的竞争力。</w:t>
      </w:r>
    </w:p>
    <w:p w14:paraId="176136C4">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p>
    <w:p w14:paraId="50BD1A13">
      <w:pPr>
        <w:pStyle w:val="4"/>
        <w:keepNext w:val="0"/>
        <w:keepLines w:val="0"/>
        <w:pageBreakBefore w:val="0"/>
        <w:kinsoku/>
        <w:wordWrap/>
        <w:overflowPunct/>
        <w:topLinePunct w:val="0"/>
        <w:autoSpaceDN/>
        <w:bidi w:val="0"/>
        <w:spacing w:line="600" w:lineRule="exact"/>
        <w:textAlignment w:val="auto"/>
        <w:rPr>
          <w:rFonts w:hint="default" w:ascii="Times New Roman" w:hAnsi="Times New Roman" w:eastAsia="方正仿宋_GBK" w:cs="Times New Roman"/>
          <w:color w:val="000000"/>
          <w:sz w:val="32"/>
          <w:szCs w:val="32"/>
          <w:highlight w:val="none"/>
          <w:lang w:eastAsia="zh-CN"/>
        </w:rPr>
      </w:pPr>
    </w:p>
    <w:p w14:paraId="01F40042">
      <w:pPr>
        <w:pStyle w:val="5"/>
        <w:keepNext w:val="0"/>
        <w:keepLines w:val="0"/>
        <w:pageBreakBefore w:val="0"/>
        <w:kinsoku/>
        <w:wordWrap/>
        <w:overflowPunct/>
        <w:topLinePunct w:val="0"/>
        <w:autoSpaceDN/>
        <w:bidi w:val="0"/>
        <w:spacing w:line="600" w:lineRule="exact"/>
        <w:textAlignment w:val="auto"/>
        <w:rPr>
          <w:rFonts w:hint="default" w:ascii="Times New Roman" w:hAnsi="Times New Roman" w:eastAsia="方正仿宋_GBK" w:cs="Times New Roman"/>
          <w:color w:val="000000"/>
          <w:sz w:val="32"/>
          <w:szCs w:val="32"/>
          <w:highlight w:val="none"/>
          <w:lang w:eastAsia="zh-CN"/>
        </w:rPr>
      </w:pPr>
    </w:p>
    <w:p w14:paraId="63CECB9B">
      <w:pPr>
        <w:keepNext w:val="0"/>
        <w:keepLines w:val="0"/>
        <w:pageBreakBefore w:val="0"/>
        <w:kinsoku/>
        <w:wordWrap/>
        <w:overflowPunct/>
        <w:topLinePunct w:val="0"/>
        <w:autoSpaceDN/>
        <w:bidi w:val="0"/>
        <w:adjustRightInd/>
        <w:spacing w:line="600" w:lineRule="exact"/>
        <w:jc w:val="center"/>
        <w:textAlignment w:val="auto"/>
        <w:rPr>
          <w:rFonts w:hint="default" w:ascii="Times New Roman" w:hAnsi="Times New Roman" w:eastAsia="方正小标宋_GBK" w:cs="Times New Roman"/>
          <w:color w:val="000000"/>
          <w:sz w:val="44"/>
          <w:szCs w:val="32"/>
        </w:rPr>
      </w:pPr>
      <w:r>
        <w:rPr>
          <w:rFonts w:hint="default" w:ascii="Times New Roman" w:hAnsi="Times New Roman" w:eastAsia="方正小标宋_GBK" w:cs="Times New Roman"/>
          <w:color w:val="000000"/>
          <w:sz w:val="44"/>
          <w:szCs w:val="32"/>
        </w:rPr>
        <w:t>名词解释</w:t>
      </w:r>
    </w:p>
    <w:p w14:paraId="7B45C8F7">
      <w:pPr>
        <w:keepNext w:val="0"/>
        <w:keepLines w:val="0"/>
        <w:pageBreakBefore w:val="0"/>
        <w:widowControl/>
        <w:kinsoku/>
        <w:wordWrap/>
        <w:overflowPunct/>
        <w:topLinePunct w:val="0"/>
        <w:autoSpaceDN/>
        <w:bidi w:val="0"/>
        <w:adjustRightInd/>
        <w:spacing w:line="600" w:lineRule="exact"/>
        <w:ind w:firstLine="640" w:firstLineChars="200"/>
        <w:jc w:val="left"/>
        <w:textAlignment w:val="auto"/>
        <w:rPr>
          <w:rFonts w:hint="default" w:ascii="Times New Roman" w:hAnsi="Times New Roman" w:eastAsia="方正黑体_GBK" w:cs="Times New Roman"/>
          <w:color w:val="000000"/>
          <w:sz w:val="32"/>
          <w:szCs w:val="32"/>
        </w:rPr>
      </w:pPr>
    </w:p>
    <w:p w14:paraId="26CC0098">
      <w:pPr>
        <w:keepNext w:val="0"/>
        <w:keepLines w:val="0"/>
        <w:pageBreakBefore w:val="0"/>
        <w:widowControl/>
        <w:kinsoku/>
        <w:wordWrap/>
        <w:overflowPunct/>
        <w:topLinePunct w:val="0"/>
        <w:autoSpaceDN/>
        <w:bidi w:val="0"/>
        <w:adjustRightIn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“五个必须统筹”：</w:t>
      </w:r>
      <w:r>
        <w:rPr>
          <w:rFonts w:hint="default" w:ascii="Times New Roman" w:hAnsi="Times New Roman" w:eastAsia="方正仿宋_GBK" w:cs="Times New Roman"/>
          <w:color w:val="000000"/>
          <w:sz w:val="32"/>
          <w:szCs w:val="32"/>
        </w:rPr>
        <w:t>必须统筹好有效市场和有为政府的关系，必须统筹好总供给和总需求的关系，‌必须统筹好培育新动能和更新旧动能的关系‌，必须统筹好做优增量和盘活存量的关系，必须统筹好提升质量和做大总量的关系。</w:t>
      </w:r>
    </w:p>
    <w:p w14:paraId="35E55DD0">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“四个工作导向”：</w:t>
      </w:r>
      <w:r>
        <w:rPr>
          <w:rFonts w:hint="default" w:ascii="Times New Roman" w:hAnsi="Times New Roman" w:eastAsia="方正仿宋_GBK" w:cs="Times New Roman"/>
          <w:color w:val="000000"/>
          <w:sz w:val="32"/>
          <w:szCs w:val="32"/>
        </w:rPr>
        <w:t>稳进增效、改革创新、除险固安、强企富民。</w:t>
      </w:r>
    </w:p>
    <w:p w14:paraId="18022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“两大定位”：</w:t>
      </w:r>
      <w:r>
        <w:rPr>
          <w:rFonts w:hint="default" w:ascii="Times New Roman" w:hAnsi="Times New Roman" w:eastAsia="方正仿宋_GBK" w:cs="Times New Roman"/>
          <w:color w:val="000000"/>
          <w:sz w:val="32"/>
          <w:szCs w:val="32"/>
        </w:rPr>
        <w:t>奋力打造新时代西部大开发重要战略支点和内陆开放综合枢纽。</w:t>
      </w:r>
    </w:p>
    <w:p w14:paraId="5CB656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“四大行动”：</w:t>
      </w:r>
      <w:r>
        <w:rPr>
          <w:rFonts w:hint="default" w:ascii="Times New Roman" w:hAnsi="Times New Roman" w:eastAsia="方正仿宋_GBK" w:cs="Times New Roman"/>
          <w:color w:val="000000"/>
          <w:sz w:val="32"/>
          <w:szCs w:val="32"/>
        </w:rPr>
        <w:t>一是“责任压实”行动，推动企业落实主体责任和全员安全责任制。二是“隐患清零”行动，聚焦重大事故隐患排查整治，实现隐患整改闭环销号。三是“数字强安”行动，拓展交通集中监控平台功能，以数字化赋能安全监管提质增效。</w:t>
      </w:r>
    </w:p>
    <w:p w14:paraId="4C596E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四是“应急能力提升”行动，探索极端天气“熔断—叫应”联动机制，形成“一键响应、多方协同”的处突格局</w:t>
      </w:r>
      <w:r>
        <w:rPr>
          <w:rFonts w:hint="default" w:ascii="Times New Roman" w:hAnsi="Times New Roman" w:eastAsia="方正仿宋_GBK" w:cs="Times New Roman"/>
          <w:color w:val="000000"/>
          <w:sz w:val="32"/>
          <w:szCs w:val="32"/>
          <w:lang w:eastAsia="zh-CN"/>
        </w:rPr>
        <w:t>。</w:t>
      </w:r>
    </w:p>
    <w:p w14:paraId="1A0463F5">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“三个作用”：</w:t>
      </w:r>
      <w:r>
        <w:rPr>
          <w:rFonts w:hint="default" w:ascii="Times New Roman" w:hAnsi="Times New Roman" w:eastAsia="方正仿宋_GBK" w:cs="Times New Roman"/>
          <w:color w:val="000000"/>
          <w:sz w:val="32"/>
          <w:szCs w:val="32"/>
        </w:rPr>
        <w:t>在推进新时代西部大开发中发挥支撑作用、在推进共建“一带一路”中发挥带动作用、在推进长江经济带绿色发展中发挥示范作用。</w:t>
      </w:r>
    </w:p>
    <w:p w14:paraId="273C5457">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“六个区”：</w:t>
      </w:r>
      <w:r>
        <w:rPr>
          <w:rFonts w:hint="default" w:ascii="Times New Roman" w:hAnsi="Times New Roman" w:eastAsia="方正仿宋_GBK" w:cs="Times New Roman"/>
          <w:color w:val="000000"/>
          <w:sz w:val="32"/>
          <w:szCs w:val="32"/>
        </w:rPr>
        <w:t>西部地区高质量发展先行区，内陆开放国际合作引领区，全面深化改革先行区，超大城市现代化治理示范区，城乡融合乡村振兴示范区，美丽中国建设先行区。</w:t>
      </w:r>
    </w:p>
    <w:p w14:paraId="42187BC3">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黑体_GBK" w:cs="Times New Roman"/>
          <w:color w:val="000000"/>
          <w:sz w:val="32"/>
          <w:szCs w:val="32"/>
        </w:rPr>
        <w:t>“1162”工作主线</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lang w:val="en"/>
        </w:rPr>
        <w:t>抓好提升政治能力这</w:t>
      </w: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color w:val="000000"/>
          <w:sz w:val="32"/>
          <w:szCs w:val="32"/>
          <w:lang w:val="en"/>
        </w:rPr>
        <w:t>首要任务，确保完成交通投资1千</w:t>
      </w:r>
      <w:r>
        <w:rPr>
          <w:rFonts w:hint="default" w:ascii="Times New Roman" w:hAnsi="Times New Roman" w:eastAsia="方正仿宋_GBK" w:cs="Times New Roman"/>
          <w:color w:val="000000"/>
          <w:sz w:val="32"/>
          <w:szCs w:val="32"/>
        </w:rPr>
        <w:t>亿元以上</w:t>
      </w:r>
      <w:r>
        <w:rPr>
          <w:rFonts w:hint="default" w:ascii="Times New Roman" w:hAnsi="Times New Roman" w:eastAsia="方正仿宋_GBK" w:cs="Times New Roman"/>
          <w:color w:val="000000"/>
          <w:sz w:val="32"/>
          <w:szCs w:val="32"/>
          <w:lang w:val="en"/>
        </w:rPr>
        <w:t>，做好服务国家战略实施、物流降本提质增效、深化交通运输领域改革、提升运输服务品质、推动数字交通绿色转型和战收官谋开局</w:t>
      </w:r>
      <w:r>
        <w:rPr>
          <w:rFonts w:hint="default" w:ascii="Times New Roman" w:hAnsi="Times New Roman" w:eastAsia="方正黑体_GBK" w:cs="Times New Roman"/>
          <w:color w:val="000000"/>
          <w:sz w:val="32"/>
          <w:szCs w:val="32"/>
          <w:lang w:val="en"/>
        </w:rPr>
        <w:t>6</w:t>
      </w:r>
      <w:r>
        <w:rPr>
          <w:rFonts w:hint="default" w:ascii="Times New Roman" w:hAnsi="Times New Roman" w:eastAsia="方正仿宋_GBK" w:cs="Times New Roman"/>
          <w:color w:val="000000"/>
          <w:sz w:val="32"/>
          <w:szCs w:val="32"/>
          <w:lang w:val="en"/>
        </w:rPr>
        <w:t>项重点工作，守牢安全和稳定</w:t>
      </w:r>
      <w:r>
        <w:rPr>
          <w:rFonts w:hint="default" w:ascii="Times New Roman" w:hAnsi="Times New Roman" w:eastAsia="方正黑体_GBK" w:cs="Times New Roman"/>
          <w:color w:val="000000"/>
          <w:sz w:val="32"/>
          <w:szCs w:val="32"/>
        </w:rPr>
        <w:t>2</w:t>
      </w:r>
      <w:r>
        <w:rPr>
          <w:rFonts w:hint="default" w:ascii="Times New Roman" w:hAnsi="Times New Roman" w:eastAsia="方正仿宋_GBK" w:cs="Times New Roman"/>
          <w:color w:val="000000"/>
          <w:sz w:val="32"/>
          <w:szCs w:val="32"/>
          <w:lang w:val="en"/>
        </w:rPr>
        <w:t>条底线</w:t>
      </w:r>
      <w:r>
        <w:rPr>
          <w:rFonts w:hint="default" w:ascii="Times New Roman" w:hAnsi="Times New Roman" w:eastAsia="方正仿宋_GBK" w:cs="Times New Roman"/>
          <w:color w:val="000000"/>
          <w:sz w:val="32"/>
          <w:szCs w:val="32"/>
          <w:lang w:val="en" w:eastAsia="zh-CN"/>
        </w:rPr>
        <w:t>。</w:t>
      </w:r>
    </w:p>
    <w:p w14:paraId="233B2568">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“第一议题”制度：</w:t>
      </w:r>
      <w:r>
        <w:rPr>
          <w:rFonts w:hint="default" w:ascii="Times New Roman" w:hAnsi="Times New Roman" w:eastAsia="方正仿宋_GBK" w:cs="Times New Roman"/>
          <w:color w:val="000000"/>
          <w:sz w:val="32"/>
          <w:szCs w:val="32"/>
        </w:rPr>
        <w:t>将专题学习习近平新时代中国特色社会主义思想、习近平总书记重要讲话重要指示批示精神和党中央的重大决策部署作为各级党组织会议的第一议题。</w:t>
      </w:r>
    </w:p>
    <w:p w14:paraId="482E4FFE">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党建统领“885”工作机制：</w:t>
      </w:r>
      <w:r>
        <w:rPr>
          <w:rFonts w:hint="default" w:ascii="Times New Roman" w:hAnsi="Times New Roman" w:eastAsia="方正仿宋_GBK" w:cs="Times New Roman"/>
          <w:color w:val="000000"/>
          <w:sz w:val="32"/>
          <w:szCs w:val="32"/>
        </w:rPr>
        <w:t>第一个“8”，即党建、经济、平安、改革、创新、生态、文化、民生等“八张报表”；第二个“8”，即巡视、审计、督查、生态环保督察、安全生产和自然灾害、网络舆情、群众信访、平安稳定等“八张问题清单”；“5”，即常态化“三服务”、最佳实践案例激励推广和典型问题复盘、领导班子运行评估和群众口碑评价、区县委书记和市级部门一把手例会、争先创优赛马比拼等“五项机制”。</w:t>
      </w:r>
    </w:p>
    <w:p w14:paraId="713891C0">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“两新”：</w:t>
      </w:r>
      <w:r>
        <w:rPr>
          <w:rFonts w:hint="default" w:ascii="Times New Roman" w:hAnsi="Times New Roman" w:eastAsia="方正仿宋_GBK" w:cs="Times New Roman"/>
          <w:color w:val="000000"/>
          <w:sz w:val="32"/>
          <w:szCs w:val="32"/>
        </w:rPr>
        <w:t>大规模设备更新和消费品以旧换新。</w:t>
      </w:r>
    </w:p>
    <w:p w14:paraId="119DC9B3">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“两重”：</w:t>
      </w:r>
      <w:r>
        <w:rPr>
          <w:rFonts w:hint="default" w:ascii="Times New Roman" w:hAnsi="Times New Roman" w:eastAsia="方正仿宋_GBK" w:cs="Times New Roman"/>
          <w:color w:val="000000"/>
          <w:sz w:val="32"/>
          <w:szCs w:val="32"/>
        </w:rPr>
        <w:t>国家重大战略实施和重点领域安全能力建设。</w:t>
      </w:r>
    </w:p>
    <w:p w14:paraId="41573B42">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“两客一危一重”：</w:t>
      </w:r>
      <w:r>
        <w:rPr>
          <w:rFonts w:hint="default" w:ascii="Times New Roman" w:hAnsi="Times New Roman" w:eastAsia="方正仿宋_GBK" w:cs="Times New Roman"/>
          <w:color w:val="000000"/>
          <w:sz w:val="32"/>
          <w:szCs w:val="32"/>
        </w:rPr>
        <w:t>从事旅游的包车，三类以上班线客车，运输危险化学品、烟花爆竹、民用爆炸物品的道路专用车辆和重型货车。</w:t>
      </w:r>
    </w:p>
    <w:p w14:paraId="5228F7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eastAsia="zh-CN"/>
        </w:rPr>
        <w:t>“双曝光”制度：</w:t>
      </w:r>
      <w:r>
        <w:rPr>
          <w:rFonts w:hint="default" w:ascii="Times New Roman" w:hAnsi="Times New Roman" w:eastAsia="方正仿宋_GBK" w:cs="Times New Roman"/>
          <w:color w:val="000000"/>
          <w:kern w:val="2"/>
          <w:sz w:val="32"/>
          <w:szCs w:val="32"/>
          <w:highlight w:val="none"/>
          <w:lang w:val="en-US" w:eastAsia="zh-CN" w:bidi="ar-SA"/>
        </w:rPr>
        <w:t>典型案例即时曝光+季度黑榜集中曝光。</w:t>
      </w:r>
    </w:p>
    <w:p w14:paraId="524AB0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val="en-US" w:eastAsia="zh-CN"/>
        </w:rPr>
        <w:t>“三优先”政策：</w:t>
      </w:r>
      <w:r>
        <w:rPr>
          <w:rFonts w:hint="default" w:ascii="Times New Roman" w:hAnsi="Times New Roman" w:eastAsia="方正仿宋_GBK" w:cs="Times New Roman"/>
          <w:color w:val="000000"/>
          <w:kern w:val="2"/>
          <w:sz w:val="32"/>
          <w:szCs w:val="32"/>
          <w:highlight w:val="none"/>
          <w:lang w:val="en-US" w:eastAsia="zh-CN" w:bidi="ar-SA"/>
        </w:rPr>
        <w:t>优先线路审批、优先运力投放、优先评优推荐。</w:t>
      </w:r>
    </w:p>
    <w:p w14:paraId="32EC45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val="en-US" w:eastAsia="zh-CN"/>
        </w:rPr>
        <w:t>“双约谈三暂停”：</w:t>
      </w:r>
      <w:r>
        <w:rPr>
          <w:rFonts w:hint="default" w:ascii="Times New Roman" w:hAnsi="Times New Roman" w:eastAsia="方正仿宋_GBK" w:cs="Times New Roman"/>
          <w:color w:val="000000"/>
          <w:kern w:val="2"/>
          <w:sz w:val="32"/>
          <w:szCs w:val="32"/>
          <w:highlight w:val="none"/>
          <w:lang w:val="en-US" w:eastAsia="zh-CN" w:bidi="ar-SA"/>
        </w:rPr>
        <w:t>法人+实际负责人约谈，暂停新增业务、暂停指标更新、暂停行政许可。</w:t>
      </w:r>
    </w:p>
    <w:p w14:paraId="485D80EF">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信用修复“三步工作法”：</w:t>
      </w:r>
      <w:r>
        <w:rPr>
          <w:rFonts w:hint="default" w:ascii="Times New Roman" w:hAnsi="Times New Roman" w:eastAsia="方正仿宋_GBK" w:cs="Times New Roman"/>
          <w:color w:val="000000"/>
          <w:kern w:val="2"/>
          <w:sz w:val="32"/>
          <w:szCs w:val="32"/>
          <w:highlight w:val="none"/>
          <w:lang w:val="en-US" w:eastAsia="zh-CN" w:bidi="ar-SA"/>
        </w:rPr>
        <w:t>约谈教育、整改验收、公示解除。</w:t>
      </w:r>
    </w:p>
    <w:p w14:paraId="23B53936">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“三管三必须”：</w:t>
      </w:r>
      <w:r>
        <w:rPr>
          <w:rFonts w:hint="default" w:ascii="Times New Roman" w:hAnsi="Times New Roman" w:eastAsia="方正仿宋_GBK" w:cs="Times New Roman"/>
          <w:color w:val="000000"/>
          <w:sz w:val="32"/>
          <w:szCs w:val="32"/>
        </w:rPr>
        <w:t>管行业必须管安全，管业务必须管安全，管生产经营必须管安全。</w:t>
      </w:r>
    </w:p>
    <w:p w14:paraId="4BA7D86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黑体_GBK" w:cs="Times New Roman"/>
          <w:b w:val="0"/>
          <w:color w:val="000000"/>
          <w:kern w:val="2"/>
          <w:sz w:val="32"/>
          <w:szCs w:val="32"/>
          <w:lang w:val="en-US" w:eastAsia="zh-CN" w:bidi="ar-SA"/>
        </w:rPr>
        <w:t>“双重预防”机制：</w:t>
      </w:r>
      <w:r>
        <w:rPr>
          <w:rFonts w:hint="default" w:ascii="Times New Roman" w:hAnsi="Times New Roman" w:eastAsia="方正仿宋_GBK" w:cs="Times New Roman"/>
          <w:b w:val="0"/>
          <w:color w:val="000000"/>
          <w:kern w:val="2"/>
          <w:sz w:val="32"/>
          <w:szCs w:val="32"/>
          <w:lang w:val="en-US" w:eastAsia="zh-CN" w:bidi="ar-SA"/>
        </w:rPr>
        <w:t>安全风险分级防控和隐患排查治理。</w:t>
      </w:r>
    </w:p>
    <w:p w14:paraId="62C3A6B4">
      <w:pPr>
        <w:keepNext w:val="0"/>
        <w:keepLines w:val="0"/>
        <w:pageBreakBefore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“两卡两单”：</w:t>
      </w:r>
      <w:r>
        <w:rPr>
          <w:rFonts w:hint="default" w:ascii="Times New Roman" w:hAnsi="Times New Roman" w:eastAsia="方正仿宋_GBK" w:cs="Times New Roman"/>
          <w:color w:val="000000"/>
          <w:sz w:val="32"/>
          <w:szCs w:val="32"/>
        </w:rPr>
        <w:t>岗位操作卡、岗位应急处置卡、风险清单、岗位职责清单。</w:t>
      </w:r>
    </w:p>
    <w:p w14:paraId="1FF6E10A">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“六有”目标</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rPr>
        <w:t>政治统领有力、思想引导有效、实干争先有为、权力运行有序、责任落实到位、人民群众有感</w:t>
      </w:r>
      <w:r>
        <w:rPr>
          <w:rFonts w:hint="default" w:ascii="Times New Roman" w:hAnsi="Times New Roman" w:eastAsia="方正仿宋_GBK" w:cs="Times New Roman"/>
          <w:color w:val="000000"/>
          <w:sz w:val="32"/>
          <w:szCs w:val="32"/>
          <w:lang w:eastAsia="zh-CN"/>
        </w:rPr>
        <w:t>。</w:t>
      </w:r>
    </w:p>
    <w:p w14:paraId="2F19DA84">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“六个扎实推进”</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rPr>
        <w:t>扎实推进廉洁执法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扎实推进严格执法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扎实推进规范执法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扎实推进公正执法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扎实推进文明执法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扎实推进阳光执法</w:t>
      </w:r>
      <w:r>
        <w:rPr>
          <w:rFonts w:hint="default" w:ascii="Times New Roman" w:hAnsi="Times New Roman" w:eastAsia="方正仿宋_GBK" w:cs="Times New Roman"/>
          <w:color w:val="000000"/>
          <w:sz w:val="32"/>
          <w:szCs w:val="32"/>
          <w:lang w:eastAsia="zh-CN"/>
        </w:rPr>
        <w:t>。</w:t>
      </w:r>
    </w:p>
    <w:p w14:paraId="560C6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13A2">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EFBCA">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BBEFBCA">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47A2">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AE003">
                          <w:pPr>
                            <w:pStyle w:val="6"/>
                            <w:ind w:firstLine="280" w:firstLine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5DAE003">
                    <w:pPr>
                      <w:pStyle w:val="6"/>
                      <w:ind w:firstLine="280" w:firstLine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FDDB">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6EAE4">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A6EAE4">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2B3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D81D">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B55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83F05"/>
    <w:rsid w:val="433E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ascii="宋体" w:hAnsi="宋体" w:cs="宋体"/>
      <w:b/>
      <w:color w:val="3399CC"/>
      <w:kern w:val="44"/>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line="0" w:lineRule="atLeast"/>
    </w:pPr>
    <w:rPr>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2025-07-07T08:36:07Z</dcterms:created>
  <dc:creator>Administrator</dc:creator>
  <cp:lastModifiedBy>飞哥</cp:lastModifiedBy>
  <dcterms:modified xsi:type="dcterms:W3CDTF">2025-07-07T08:36:50Z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eyJoZGlkIjoiZmQzM2VmMDU3MGVkNDU1YjRhOTM0NjlhYWUyMmMxZDEiLCJ1c2VySWQiOiIyNjg4MTg2NTMifQ==</vt:lpwstr>
  </property>
  <property fmtid="{D5CDD505-2E9C-101B-9397-08002B2CF9AE}" pid="4" name="ICV">
    <vt:lpwstr>BFCDFCA109C747AEB484872E9ABEAC20_12</vt:lpwstr>
  </property>
</Properties>
</file>