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丰交发〔2023〕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44"/>
          <w:szCs w:val="44"/>
        </w:rPr>
      </w:pPr>
      <w:bookmarkStart w:id="0" w:name="_Hlk37239649"/>
      <w:bookmarkEnd w:id="0"/>
      <w:r>
        <w:rPr>
          <w:rFonts w:hint="default" w:ascii="Times New Roman" w:hAnsi="Times New Roman" w:eastAsia="方正仿宋_GBK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12935585</wp:posOffset>
                </wp:positionV>
                <wp:extent cx="6228080" cy="0"/>
                <wp:effectExtent l="0" t="38100" r="127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808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8pt;margin-top:1018.55pt;height:0pt;width:490.4pt;mso-position-horizontal-relative:page;mso-position-vertical-relative:page;z-index:251659264;mso-width-relative:page;mso-height-relative:page;" filled="f" stroked="t" coordsize="21600,21600" o:gfxdata="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KseP/1wAAAA4BAAAPAAAAAAAAAAEAIAAAACIAAABkcnMvZG93&#10;bnJldi54bWxQSwECFAAUAAAACACHTuJAKrQanQECAAD5AwAADgAAAAAAAAABACAAAAAmAQAAZHJz&#10;L2Uyb0RvYy54bWxQSwUGAAAAAAYABgBZAQAAmQUAAAAA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sz w:val="44"/>
          <w:szCs w:val="44"/>
          <w:lang w:eastAsia="zh-CN"/>
        </w:rPr>
        <w:t>丰都县交通局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sz w:val="44"/>
          <w:szCs w:val="44"/>
        </w:rPr>
        <w:t>做好2023年中秋国庆假期期间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44"/>
          <w:szCs w:val="44"/>
        </w:rPr>
        <w:t>交通运输服务保障和安全生产工作的通知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Times New Roman" w:hAnsi="Times New Roman" w:eastAsia="方正仿宋_GBK" w:cs="Times New Roman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  <w:t>局属各单位、运输各企业：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94"/>
        <w:jc w:val="both"/>
        <w:textAlignment w:val="baseline"/>
        <w:rPr>
          <w:rFonts w:hint="eastAsia" w:ascii="Times New Roman" w:hAnsi="Times New Roman" w:eastAsia="方正仿宋_GBK" w:cs="Times New Roman"/>
          <w:snapToGrid w:val="0"/>
          <w:color w:val="000000"/>
          <w:spacing w:val="11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pacing w:val="11"/>
          <w:kern w:val="0"/>
          <w:sz w:val="32"/>
          <w:szCs w:val="32"/>
          <w:lang w:val="en-US" w:eastAsia="en-US" w:bidi="ar-SA"/>
        </w:rPr>
        <w:t>为切实做好我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  <w:t>县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11"/>
          <w:kern w:val="0"/>
          <w:sz w:val="32"/>
          <w:szCs w:val="32"/>
          <w:lang w:val="en-US" w:eastAsia="en-US" w:bidi="ar-SA"/>
        </w:rPr>
        <w:t>中秋国庆假期期间交通运输服务保障和安全生产工作，根据《交通运输部关于统筹做好2023年中秋国庆假期交通运输服务保障和安全生产工作的通知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11"/>
          <w:kern w:val="0"/>
          <w:sz w:val="32"/>
          <w:szCs w:val="32"/>
          <w:lang w:val="en-US" w:eastAsia="en-US" w:bidi="ar-SA"/>
        </w:rPr>
        <w:t>(交运明电〔2023〕138号)《交通运输部关于做好2023年中秋国庆假期及杭州亚运会期间有关工作的通知》(交办明电〔2023〕141号)等文件精神，确保假期期间人民群众安全便捷出行、交通物流畅通高效，现就有关事项通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8" w:firstLineChars="200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7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7"/>
          <w:sz w:val="32"/>
          <w:szCs w:val="32"/>
        </w:rPr>
        <w:t>提高政治站位，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7"/>
          <w:sz w:val="32"/>
          <w:szCs w:val="32"/>
        </w:rPr>
        <w:t>充分认清假期安全风险形势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96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今年中秋国庆黄金周是疫情过后的首个国庆假期，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也是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“五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一</w:t>
      </w:r>
      <w:r>
        <w:rPr>
          <w:rFonts w:hint="default" w:ascii="Times New Roman" w:hAnsi="Times New Roman" w:eastAsia="方正仿宋_GBK" w:cs="Times New Roman"/>
          <w:spacing w:val="-63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pacing w:val="3"/>
          <w:sz w:val="32"/>
          <w:szCs w:val="32"/>
          <w:lang w:val="en-US" w:eastAsia="zh-CN"/>
        </w:rPr>
        <w:t>小长假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  <w:lang w:eastAsia="zh-CN"/>
        </w:rPr>
        <w:t>后，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又</w:t>
      </w:r>
      <w:r>
        <w:rPr>
          <w:rFonts w:hint="default" w:ascii="Times New Roman" w:hAnsi="Times New Roman" w:eastAsia="方正仿宋_GBK" w:cs="Times New Roman"/>
          <w:spacing w:val="-54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一个“全年龄段</w:t>
      </w:r>
      <w:r>
        <w:rPr>
          <w:rFonts w:hint="default" w:ascii="Times New Roman" w:hAnsi="Times New Roman" w:eastAsia="方正仿宋_GBK" w:cs="Times New Roman"/>
          <w:spacing w:val="-63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pacing w:val="-5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的集中出游节点。第十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九届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亚运会将于9月23日至10月8日在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杭州举行</w:t>
      </w:r>
      <w:r>
        <w:rPr>
          <w:rFonts w:hint="default" w:ascii="Times New Roman" w:hAnsi="Times New Roman" w:eastAsia="方正仿宋_GBK" w:cs="Times New Roman"/>
          <w:spacing w:val="-33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pacing w:val="-6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旅游活动</w:t>
      </w:r>
      <w:r>
        <w:rPr>
          <w:rFonts w:hint="default" w:ascii="Times New Roman" w:hAnsi="Times New Roman" w:eastAsia="方正仿宋_GBK" w:cs="Times New Roman"/>
          <w:spacing w:val="-5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、道路交通</w:t>
      </w:r>
      <w:r>
        <w:rPr>
          <w:rFonts w:hint="default" w:ascii="Times New Roman" w:hAnsi="Times New Roman" w:eastAsia="方正仿宋_GBK" w:cs="Times New Roman"/>
          <w:spacing w:val="-5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、森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林火灾等安全风险加大</w:t>
      </w:r>
      <w:r>
        <w:rPr>
          <w:rFonts w:hint="default" w:ascii="Times New Roman" w:hAnsi="Times New Roman" w:eastAsia="方正仿宋_GBK" w:cs="Times New Roman"/>
          <w:spacing w:val="-4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49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  <w:lang w:eastAsia="zh-CN"/>
        </w:rPr>
        <w:t>各单位、运输企业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要深刻认识做好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中秋国庆假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期和亚运会期间安全生产工作的重要性，</w:t>
      </w:r>
      <w:r>
        <w:rPr>
          <w:rFonts w:hint="default" w:ascii="Times New Roman" w:hAnsi="Times New Roman" w:eastAsia="方正仿宋_GBK" w:cs="Times New Roman"/>
          <w:spacing w:val="-7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提前研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判中秋国庆和亚运会期间安全生产工作特点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坚决防范重特大事故</w:t>
      </w:r>
      <w:r>
        <w:rPr>
          <w:rFonts w:hint="default" w:ascii="Times New Roman" w:hAnsi="Times New Roman" w:eastAsia="方正仿宋_GBK" w:cs="Times New Roman"/>
          <w:spacing w:val="-3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有效遏制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较大事故，确保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eastAsia="zh-CN"/>
        </w:rPr>
        <w:t>我县交通运输市场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平稳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pacing w:val="-6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针对性地制定预防管控措施，周密部署并抓好节日期间安全生产各项工作措施落</w:t>
      </w:r>
      <w:r>
        <w:rPr>
          <w:rFonts w:hint="eastAsia" w:ascii="Times New Roman" w:hAnsi="Times New Roman" w:eastAsia="方正仿宋_GBK" w:cs="Times New Roman"/>
          <w:spacing w:val="9"/>
          <w:sz w:val="32"/>
          <w:szCs w:val="32"/>
          <w:lang w:val="en-US" w:eastAsia="zh-CN"/>
        </w:rPr>
        <w:t>实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1"/>
          <w:sz w:val="32"/>
          <w:szCs w:val="32"/>
        </w:rPr>
        <w:t>守住红线底线，防范化解安全风险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14" w:firstLine="61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各单位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eastAsia="zh-CN"/>
        </w:rPr>
        <w:t>、运输各企业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要深刻汲取近期各类事故教训，紧盯重点领域和薄弱环节，坚持问题导向，采取有力措施，加强隐患排查治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理，切实抓好事故预防。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09" w:firstLine="614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4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pacing w:val="4"/>
          <w:sz w:val="32"/>
          <w:szCs w:val="32"/>
        </w:rPr>
        <w:t>一</w:t>
      </w:r>
      <w:r>
        <w:rPr>
          <w:rFonts w:hint="eastAsia" w:ascii="方正楷体_GBK" w:hAnsi="方正楷体_GBK" w:eastAsia="方正楷体_GBK" w:cs="方正楷体_GBK"/>
          <w:b w:val="0"/>
          <w:bCs w:val="0"/>
          <w:spacing w:val="4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pacing w:val="4"/>
          <w:sz w:val="32"/>
          <w:szCs w:val="32"/>
        </w:rPr>
        <w:t>加强安全防范。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县道运中心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加强对“两客一危”和农村客运车辆监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管，严防“三超一疲劳”违法违规行为，督促企业经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营者认真执行“三不进站、六不出站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管理规定。重点加强对公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交监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管，特别是通过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eastAsia="zh-CN"/>
        </w:rPr>
        <w:t>县城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内涝区域，严防发生淹水倒灌，结合实际及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时采取临时停运、改道运行、区间运行、跳站运行等措施，严禁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冒险行驶。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eastAsia="zh-CN"/>
        </w:rPr>
        <w:t>县港航中心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持续做好三峡库区危岩地灾防治交通运输防范应对工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作，强化船舶安全管理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  <w:lang w:eastAsia="zh-CN"/>
        </w:rPr>
        <w:t>，船舶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航行中加强瞭望观察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，快速通过，严防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次生事故。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4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pacing w:val="4"/>
          <w:sz w:val="32"/>
          <w:szCs w:val="32"/>
          <w:lang w:eastAsia="zh-CN"/>
        </w:rPr>
        <w:t>（二）做好交通执法监督。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  <w:lang w:eastAsia="zh-CN"/>
        </w:rPr>
        <w:t>县交通执法支队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强化客货运场站、客运码头、旅游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景区(点)、高速公路出入口等重点部位巡查执法。加强大客车、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旅游包车、公交车、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  <w:lang w:eastAsia="zh-CN"/>
        </w:rPr>
        <w:t>出租车、货车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等车辆安全联合监管，深化网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约车专项整治，严肃查处非法营运、跨区域营运等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重点违法行为。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加强大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件运输车辆通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行监管，坚决防范重特大事故发生，确保公路运行安全。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4"/>
        <w:textAlignment w:val="baseline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1"/>
          <w:sz w:val="32"/>
          <w:szCs w:val="32"/>
        </w:rPr>
        <w:t>做好运力调配，加强运输组织保障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4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4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pacing w:val="4"/>
          <w:sz w:val="32"/>
          <w:szCs w:val="32"/>
          <w:lang w:eastAsia="zh-CN"/>
        </w:rPr>
        <w:t>（一）强化运力调配。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4"/>
          <w:sz w:val="32"/>
          <w:szCs w:val="32"/>
          <w:lang w:eastAsia="zh-CN"/>
        </w:rPr>
        <w:t>实时监测客流变化，强化大客流应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4"/>
          <w:sz w:val="32"/>
          <w:szCs w:val="32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4"/>
          <w:sz w:val="32"/>
          <w:szCs w:val="32"/>
          <w:lang w:eastAsia="zh-CN"/>
        </w:rPr>
        <w:t>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" w:name="_GoBack"/>
      <w:bookmarkEnd w:id="3"/>
      <w:r>
        <w:rPr>
          <w:rFonts w:hint="eastAsia" w:ascii="方正仿宋_GBK" w:hAnsi="方正仿宋_GBK" w:eastAsia="方正仿宋_GBK" w:cs="方正仿宋_GBK"/>
          <w:b w:val="0"/>
          <w:bCs w:val="0"/>
          <w:spacing w:val="4"/>
          <w:sz w:val="32"/>
          <w:szCs w:val="32"/>
          <w:lang w:eastAsia="zh-CN"/>
        </w:rPr>
        <w:t>做好道路水路客运、公共交通等运力调配，强化汽车客运站、港口码头等重点区域运力投放和应急调度，切实提 高旅客疏运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能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  <w:lang w:eastAsia="zh-CN"/>
        </w:rPr>
        <w:t>力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；加强公共交通运力供给调整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，采取调度发车间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隔、发车班次、增加机动运力等措施，精准保障群众出行需求。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4" w:right="49" w:firstLine="634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pacing w:val="4"/>
          <w:sz w:val="32"/>
          <w:szCs w:val="32"/>
          <w:lang w:eastAsia="zh-CN"/>
        </w:rPr>
        <w:t>（二）做好换乘接驳。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强化道路客运站和码头等重点区域运力投放和应急调度。指导辖区道路运输、公共交通企业与铁路加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强协调，统筹做好运输班次、时刻、客流等相关信息实时共享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科学开展衔接运输。针对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eastAsia="zh-CN"/>
        </w:rPr>
        <w:t>汽车站、动车站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和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eastAsia="zh-CN"/>
        </w:rPr>
        <w:t>旅游码头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等主要交通枢纽，常规公交做到“列车不到站、公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交不收班”,最大限度满足到站旅客乘车需求。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30" w:firstLine="65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4"/>
          <w:sz w:val="32"/>
          <w:szCs w:val="32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 w:val="0"/>
          <w:bCs w:val="0"/>
          <w:spacing w:val="4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bCs w:val="0"/>
          <w:spacing w:val="4"/>
          <w:sz w:val="32"/>
          <w:szCs w:val="32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 w:val="0"/>
          <w:bCs w:val="0"/>
          <w:spacing w:val="4"/>
          <w:sz w:val="32"/>
          <w:szCs w:val="32"/>
          <w:lang w:eastAsia="zh-CN"/>
        </w:rPr>
        <w:t>拓展运输渠道。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重点加强旅游出行服务保障，加强旅游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5"/>
          <w:sz w:val="32"/>
          <w:szCs w:val="32"/>
        </w:rPr>
        <w:t>集散中心、旅游景区(点)运力投放，通过开行城市公共交通专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线车、区间车、旅游客运专线、定制客运线路、强化旅游包车运力供给等方式，多渠道满足游客出行需求。加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大农村运输服务保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障力度，通过加密班次，灵活设置停靠站点，开通赶集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班车(公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交),开展预约响应服务等方式，有效保障城乡群众出行需求。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30" w:firstLine="648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2"/>
          <w:sz w:val="32"/>
          <w:szCs w:val="32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b w:val="0"/>
          <w:bCs w:val="0"/>
          <w:spacing w:val="2"/>
          <w:sz w:val="32"/>
          <w:szCs w:val="32"/>
        </w:rPr>
        <w:t>是强化服务保障。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严格落实军人、消防救援人员、英烈遗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属和儿童等重点群体乘车优待政策。落实现役军人、残疾军人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“三属”免费乘坐市内公共汽车和轨道交通工具，并可使用优先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22"/>
          <w:sz w:val="32"/>
          <w:szCs w:val="32"/>
        </w:rPr>
        <w:t>通道(窗口);残疾军人乘坐境内运行的火车、轮</w:t>
      </w:r>
      <w:r>
        <w:rPr>
          <w:rFonts w:hint="default" w:ascii="Times New Roman" w:hAnsi="Times New Roman" w:eastAsia="方正仿宋_GBK" w:cs="Times New Roman"/>
          <w:spacing w:val="21"/>
          <w:sz w:val="32"/>
          <w:szCs w:val="32"/>
        </w:rPr>
        <w:t>船</w:t>
      </w:r>
      <w:r>
        <w:rPr>
          <w:rFonts w:hint="default" w:ascii="Times New Roman" w:hAnsi="Times New Roman" w:eastAsia="方正仿宋_GBK" w:cs="Times New Roman"/>
          <w:spacing w:val="21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pacing w:val="21"/>
          <w:sz w:val="32"/>
          <w:szCs w:val="32"/>
        </w:rPr>
        <w:t>长途公共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汽车享受减收正常票价50%的优惠等相关政策，强化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老幼病残孕等重点乘客服务，提高无障碍出行服务水平。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54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70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畅通交通网络，做好物流保通保畅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59" w:firstLine="656" w:firstLineChars="200"/>
        <w:textAlignment w:val="baseline"/>
        <w:rPr>
          <w:rFonts w:hint="default" w:ascii="Times New Roman" w:hAnsi="Times New Roman" w:eastAsia="方正仿宋_GBK" w:cs="Times New Roman"/>
          <w:spacing w:val="-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4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spacing w:val="4"/>
          <w:sz w:val="32"/>
          <w:szCs w:val="32"/>
        </w:rPr>
        <w:t>加强统筹调度。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发挥物流保通保畅工作机制作用，加强对铁路、公路、水运、邮政快递行业运行指挥调度，以及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重点枢纽、重点通道、重点区域保通保畅情况的动态跟踪监测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要坚持“</w:t>
      </w:r>
      <w:r>
        <w:rPr>
          <w:rFonts w:hint="default" w:ascii="Times New Roman" w:hAnsi="Times New Roman" w:eastAsia="方正仿宋_GBK" w:cs="Times New Roman"/>
          <w:spacing w:val="-10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一事一协调”,及时做好重点物流通道的疏导保通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坚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决防止发生长时间、大范围拥堵和中断，确保交通物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流顺畅运行。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0" w:right="59" w:firstLine="624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2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 w:val="0"/>
          <w:spacing w:val="2"/>
          <w:sz w:val="32"/>
          <w:szCs w:val="32"/>
        </w:rPr>
        <w:t>加强供需对接。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做好对重点物流企业、生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产制造企业、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商贸流通企业等重点企业的供需对接，强化统筹调度，健全应急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运力储备，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保障假期期间交通物流运行平稳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有序。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54"/>
        <w:textAlignment w:val="baseline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1"/>
          <w:sz w:val="32"/>
          <w:szCs w:val="32"/>
        </w:rPr>
        <w:t>五、</w:t>
      </w:r>
      <w:r>
        <w:rPr>
          <w:rFonts w:hint="default" w:ascii="Times New Roman" w:hAnsi="Times New Roman" w:eastAsia="方正仿宋_GBK" w:cs="Times New Roman"/>
          <w:spacing w:val="-4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pacing w:val="-1"/>
          <w:sz w:val="32"/>
          <w:szCs w:val="32"/>
        </w:rPr>
        <w:t>加强值班值守，及时处置突发事件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8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pacing w:val="2"/>
          <w:sz w:val="32"/>
          <w:szCs w:val="32"/>
          <w:lang w:eastAsia="zh-CN"/>
        </w:rPr>
        <w:t>（一）畅通信息渠道。</w:t>
      </w:r>
      <w:r>
        <w:rPr>
          <w:rFonts w:hint="default" w:ascii="Times New Roman" w:hAnsi="Times New Roman" w:eastAsia="方正仿宋_GBK" w:cs="Times New Roman"/>
          <w:spacing w:val="16"/>
          <w:sz w:val="32"/>
          <w:szCs w:val="32"/>
        </w:rPr>
        <w:t>各单位</w:t>
      </w:r>
      <w:r>
        <w:rPr>
          <w:rFonts w:hint="default" w:ascii="Times New Roman" w:hAnsi="Times New Roman" w:eastAsia="方正仿宋_GBK" w:cs="Times New Roman"/>
          <w:spacing w:val="16"/>
          <w:sz w:val="32"/>
          <w:szCs w:val="32"/>
          <w:lang w:eastAsia="zh-CN"/>
        </w:rPr>
        <w:t>、运输企业</w:t>
      </w:r>
      <w:r>
        <w:rPr>
          <w:rFonts w:hint="default" w:ascii="Times New Roman" w:hAnsi="Times New Roman" w:eastAsia="方正仿宋_GBK" w:cs="Times New Roman"/>
          <w:spacing w:val="16"/>
          <w:sz w:val="32"/>
          <w:szCs w:val="32"/>
        </w:rPr>
        <w:t>严格落实24小时专人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值班和领导带班制度，做好交通运输突发事件处置和信息报送。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重要情况按时效要求边核边报至相关业务部门，安全生产事故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水上交通事故、行业稳定事件等及时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报送信息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至局安监科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9" w:right="125" w:firstLine="634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pacing w:val="2"/>
          <w:sz w:val="32"/>
          <w:szCs w:val="32"/>
          <w:lang w:eastAsia="zh-CN"/>
        </w:rPr>
        <w:t>（二）强化协同。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加强工作协同和信息共享机制，多渠道及时发布或转发强降雨、大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雾、沙尘等恶劣天气预警信息，督促客运经营者密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切关注沿途气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象条件，针对恶劣天气、大客流、安全生产事故和险情等情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形，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科学部署应急力量，储备必要设备物资，确保一旦发生突发情况，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能够及时启动应急响应，迅速有效处置。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9" w:right="207" w:firstLine="634"/>
        <w:jc w:val="both"/>
        <w:textAlignment w:val="baseline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pacing w:val="2"/>
          <w:sz w:val="32"/>
          <w:szCs w:val="32"/>
          <w:lang w:eastAsia="zh-CN"/>
        </w:rPr>
        <w:t>（三）及时处置突发事件。</w:t>
      </w:r>
      <w:r>
        <w:rPr>
          <w:rFonts w:hint="default" w:ascii="Times New Roman" w:hAnsi="Times New Roman" w:eastAsia="方正仿宋_GBK" w:cs="Times New Roman"/>
          <w:spacing w:val="-31"/>
          <w:sz w:val="32"/>
          <w:szCs w:val="32"/>
          <w:lang w:eastAsia="zh-CN"/>
        </w:rPr>
        <w:t>各单位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深入排查稳定风险隐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患，发现苗头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性倾向性问题及时化解处置，保障道路客货运输、出租汽车、网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约车、城市公交等平稳运行。遇大客流或者突发事件，及时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调用临时运力，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eastAsia="zh-CN"/>
        </w:rPr>
        <w:t>运输企业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从严检查维护交通运输工具，加强安全培训，确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保驾驶员熟悉线路走向和运营环境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最大限度保障运输安全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9" w:right="207" w:firstLine="634"/>
        <w:jc w:val="both"/>
        <w:textAlignment w:val="baseline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9" w:right="207" w:firstLine="634"/>
        <w:jc w:val="both"/>
        <w:textAlignment w:val="baseline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804" w:right="0" w:hanging="7014" w:hangingChars="2100"/>
        <w:jc w:val="both"/>
        <w:textAlignment w:val="baseline"/>
        <w:rPr>
          <w:rFonts w:hint="default" w:ascii="Times New Roman" w:hAnsi="Times New Roman" w:eastAsia="方正仿宋_GBK" w:cs="Times New Roman"/>
          <w:spacing w:val="7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val="en-US" w:eastAsia="zh-CN"/>
        </w:rPr>
        <w:t xml:space="preserve">                                丰都县交通局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970" w:leftChars="2524" w:right="0" w:hanging="1670" w:hangingChars="500"/>
        <w:jc w:val="both"/>
        <w:textAlignment w:val="baseline"/>
        <w:rPr>
          <w:rFonts w:hint="default" w:ascii="Times New Roman" w:hAnsi="Times New Roman" w:eastAsia="方正仿宋_GBK" w:cs="Times New Roman"/>
          <w:spacing w:val="7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val="en-US" w:eastAsia="zh-CN"/>
        </w:rPr>
        <w:t xml:space="preserve"> 2023年9月28日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970" w:leftChars="2524" w:right="0" w:hanging="1670" w:hangingChars="500"/>
        <w:jc w:val="both"/>
        <w:textAlignment w:val="baseline"/>
        <w:rPr>
          <w:rFonts w:hint="default" w:ascii="Times New Roman" w:hAnsi="Times New Roman" w:eastAsia="方正仿宋_GBK" w:cs="Times New Roman"/>
          <w:spacing w:val="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970" w:leftChars="2524" w:right="0" w:hanging="1670" w:hangingChars="500"/>
        <w:jc w:val="both"/>
        <w:textAlignment w:val="baseline"/>
        <w:rPr>
          <w:rFonts w:hint="default" w:ascii="Times New Roman" w:hAnsi="Times New Roman" w:eastAsia="方正仿宋_GBK" w:cs="Times New Roman"/>
          <w:spacing w:val="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207"/>
        <w:jc w:val="both"/>
        <w:textAlignment w:val="baseline"/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-US" w:eastAsia="zh-CN"/>
        </w:rPr>
      </w:pPr>
      <w:bookmarkStart w:id="1" w:name="ContentEnd"/>
      <w:bookmarkEnd w:id="1"/>
      <w:bookmarkStart w:id="2" w:name="KeyWord"/>
      <w:bookmarkEnd w:id="2"/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(此件公开发布)</w:t>
      </w:r>
    </w:p>
    <w:sectPr>
      <w:footerReference r:id="rId5" w:type="default"/>
      <w:pgSz w:w="11906" w:h="16838"/>
      <w:pgMar w:top="1803" w:right="1440" w:bottom="1803" w:left="144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600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NjA0MjFmMjYxYWQ2Njg3MDdkMWE0M2YyYzFhMzEifQ=="/>
  </w:docVars>
  <w:rsids>
    <w:rsidRoot w:val="4CD16D20"/>
    <w:rsid w:val="040B000E"/>
    <w:rsid w:val="046B19E4"/>
    <w:rsid w:val="04C904B8"/>
    <w:rsid w:val="056B1570"/>
    <w:rsid w:val="078546F5"/>
    <w:rsid w:val="08397703"/>
    <w:rsid w:val="09F47D86"/>
    <w:rsid w:val="0A1A1394"/>
    <w:rsid w:val="0C104C1F"/>
    <w:rsid w:val="0F752B68"/>
    <w:rsid w:val="12B041E0"/>
    <w:rsid w:val="133236CD"/>
    <w:rsid w:val="149432D8"/>
    <w:rsid w:val="15B4486D"/>
    <w:rsid w:val="18C1750C"/>
    <w:rsid w:val="1A952EBF"/>
    <w:rsid w:val="1AFF658A"/>
    <w:rsid w:val="1DCA10D2"/>
    <w:rsid w:val="1E480248"/>
    <w:rsid w:val="217D645B"/>
    <w:rsid w:val="2524556B"/>
    <w:rsid w:val="260809E9"/>
    <w:rsid w:val="279D33B3"/>
    <w:rsid w:val="284D4DD9"/>
    <w:rsid w:val="2AD4533E"/>
    <w:rsid w:val="2AF43C32"/>
    <w:rsid w:val="2B6568DD"/>
    <w:rsid w:val="2C4B162F"/>
    <w:rsid w:val="2CB76CC5"/>
    <w:rsid w:val="2D0363AE"/>
    <w:rsid w:val="2D81006B"/>
    <w:rsid w:val="2D8C1F00"/>
    <w:rsid w:val="2E3B56D4"/>
    <w:rsid w:val="2FA21EAE"/>
    <w:rsid w:val="325C0339"/>
    <w:rsid w:val="328533C1"/>
    <w:rsid w:val="3370158F"/>
    <w:rsid w:val="34D5084E"/>
    <w:rsid w:val="38D66725"/>
    <w:rsid w:val="39A24859"/>
    <w:rsid w:val="3B750477"/>
    <w:rsid w:val="3EB219E2"/>
    <w:rsid w:val="3FCB3AE1"/>
    <w:rsid w:val="40FD3011"/>
    <w:rsid w:val="41872B71"/>
    <w:rsid w:val="41DB1250"/>
    <w:rsid w:val="44E95A32"/>
    <w:rsid w:val="45050ABD"/>
    <w:rsid w:val="46386C71"/>
    <w:rsid w:val="4B7047B7"/>
    <w:rsid w:val="4C5E4F57"/>
    <w:rsid w:val="4CD16D20"/>
    <w:rsid w:val="50772144"/>
    <w:rsid w:val="521C2FA3"/>
    <w:rsid w:val="55A7171D"/>
    <w:rsid w:val="560A5808"/>
    <w:rsid w:val="563720C5"/>
    <w:rsid w:val="57AE0B41"/>
    <w:rsid w:val="595B0854"/>
    <w:rsid w:val="5D380EAD"/>
    <w:rsid w:val="5DE43AE9"/>
    <w:rsid w:val="5EB87044"/>
    <w:rsid w:val="60D3418F"/>
    <w:rsid w:val="622540F5"/>
    <w:rsid w:val="654E3963"/>
    <w:rsid w:val="68C31F72"/>
    <w:rsid w:val="6A130CD7"/>
    <w:rsid w:val="6B9E6004"/>
    <w:rsid w:val="6D505D9E"/>
    <w:rsid w:val="6F2D39AB"/>
    <w:rsid w:val="705F6A24"/>
    <w:rsid w:val="71D945B4"/>
    <w:rsid w:val="726A16B0"/>
    <w:rsid w:val="729A1F96"/>
    <w:rsid w:val="74F31B06"/>
    <w:rsid w:val="74F51705"/>
    <w:rsid w:val="7610256F"/>
    <w:rsid w:val="783C764B"/>
    <w:rsid w:val="78607D5A"/>
    <w:rsid w:val="78F47C0B"/>
    <w:rsid w:val="792D4007"/>
    <w:rsid w:val="7BBD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2185</Words>
  <Characters>2215</Characters>
  <Lines>0</Lines>
  <Paragraphs>0</Paragraphs>
  <TotalTime>11</TotalTime>
  <ScaleCrop>false</ScaleCrop>
  <LinksUpToDate>false</LinksUpToDate>
  <CharactersWithSpaces>2293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2023-09-28T01:58:00Z</dcterms:created>
  <dc:creator>一念之间</dc:creator>
  <cp:lastModifiedBy>阿龙</cp:lastModifiedBy>
  <cp:lastPrinted>2023-09-28T05:07:00Z</cp:lastPrinted>
  <dcterms:modified xsi:type="dcterms:W3CDTF">2023-12-27T13:58:03Z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88654CDFCCF345CBB459BCBA2137807C_13</vt:lpwstr>
  </property>
</Properties>
</file>