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3"/>
      </w:tblGrid>
      <w:tr w14:paraId="26F3D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 w:hRule="exact"/>
        </w:trPr>
        <w:tc>
          <w:tcPr>
            <w:tcW w:w="8843" w:type="dxa"/>
            <w:vAlign w:val="center"/>
          </w:tcPr>
          <w:p w14:paraId="5D692D18">
            <w:pPr>
              <w:spacing w:line="240" w:lineRule="auto"/>
              <w:jc w:val="center"/>
              <w:rPr>
                <w:rFonts w:hint="eastAsia" w:ascii="方正仿宋_GBK" w:hAnsi="方正仿宋_GBK"/>
                <w:b/>
                <w:sz w:val="21"/>
              </w:rPr>
            </w:pPr>
          </w:p>
        </w:tc>
      </w:tr>
      <w:tr w14:paraId="3E2221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843" w:type="dxa"/>
            <w:vAlign w:val="center"/>
          </w:tcPr>
          <w:p w14:paraId="20FAA9A3">
            <w:pPr>
              <w:spacing w:line="59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  <w:p w14:paraId="231E8A3F">
            <w:pPr>
              <w:spacing w:line="59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丰都县交通运输综合行政执法支队</w:t>
            </w:r>
          </w:p>
          <w:p w14:paraId="3CEBD39E">
            <w:pPr>
              <w:spacing w:line="59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sz w:val="44"/>
                <w:szCs w:val="44"/>
              </w:rPr>
              <w:t>2024年度项目绩效目标自评报告</w:t>
            </w:r>
          </w:p>
        </w:tc>
      </w:tr>
      <w:tr w14:paraId="508E9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exact"/>
        </w:trPr>
        <w:tc>
          <w:tcPr>
            <w:tcW w:w="8843" w:type="dxa"/>
            <w:vAlign w:val="center"/>
          </w:tcPr>
          <w:p w14:paraId="3E6C01D1">
            <w:pPr>
              <w:spacing w:line="240" w:lineRule="auto"/>
              <w:jc w:val="center"/>
              <w:rPr>
                <w:rFonts w:hint="eastAsia" w:ascii="方正仿宋_GBK" w:hAnsi="方正仿宋_GBK"/>
                <w:b/>
              </w:rPr>
            </w:pPr>
          </w:p>
        </w:tc>
      </w:tr>
    </w:tbl>
    <w:p w14:paraId="41ACD6DD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一、绩效目标分解下达情况</w:t>
      </w:r>
    </w:p>
    <w:p w14:paraId="522794C5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根据上级部门及县交通运输委统筹部署，2024年度下达财政资金预算总额为925.16万元，我单位围绕“提升执法效能、保障路网安全、优化民生服务”核心任务，共分解细化完成10个项目。</w:t>
      </w:r>
      <w:r>
        <w:rPr>
          <w:rFonts w:hint="eastAsia" w:eastAsia="方正仿宋_GBK"/>
          <w:spacing w:val="0"/>
          <w:szCs w:val="32"/>
          <w:lang w:eastAsia="zh-CN"/>
        </w:rPr>
        <w:t>以</w:t>
      </w:r>
      <w:r>
        <w:rPr>
          <w:rFonts w:hint="eastAsia" w:eastAsia="方正仿宋_GBK"/>
          <w:spacing w:val="0"/>
          <w:szCs w:val="32"/>
        </w:rPr>
        <w:t>“精准投向、规范管理”为导向，重点支持非现场</w:t>
      </w:r>
      <w:bookmarkStart w:id="0" w:name="_GoBack"/>
      <w:bookmarkEnd w:id="0"/>
      <w:r>
        <w:rPr>
          <w:rFonts w:hint="eastAsia" w:eastAsia="方正仿宋_GBK"/>
          <w:spacing w:val="0"/>
          <w:szCs w:val="32"/>
        </w:rPr>
        <w:t>治超点建设、公路路产路权维护、执法能力提升等关键领域，并明确各项目绩效目标：一是建成普通公路非现场治超点1处，通过智能设备实现超限车辆24小时动态监管；二是完成丰都县治超站资产处置任务，确保国有资产保值增值；三是全面覆盖公路路产路权维护，增设安全防护设施，消除隐患路段；四是强化执法队伍专业化建设，开展执法人员培训，提升案件查处效率；五是保障编外人员工资按时足额发放，维护执法队伍稳定性。所有项目均通过县财政专项会议审议，细化责任分工，严格资金用途审核，确保预算执行与绩效目标深度契合，为年度执法任务高效推进提供坚实保障</w:t>
      </w:r>
      <w:r>
        <w:rPr>
          <w:rFonts w:hint="eastAsia" w:eastAsia="方正仿宋_GBK"/>
          <w:spacing w:val="0"/>
          <w:szCs w:val="32"/>
          <w:lang w:eastAsia="zh-CN"/>
        </w:rPr>
        <w:t>。</w:t>
      </w:r>
    </w:p>
    <w:p w14:paraId="7FC96439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二、绩效情况分析</w:t>
      </w:r>
    </w:p>
    <w:p w14:paraId="20FF9222"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（一）资金投入情况分析</w:t>
      </w:r>
    </w:p>
    <w:p w14:paraId="77932867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2024年度财政预算资金总额为925.16万元，资金重点支持非现场治超点建设、公路路产路权维护、执法能力提升等关键领域。截至目前，实际支出金额为</w:t>
      </w:r>
      <w:r>
        <w:rPr>
          <w:rFonts w:eastAsia="方正仿宋_GBK"/>
          <w:spacing w:val="0"/>
          <w:szCs w:val="32"/>
        </w:rPr>
        <w:t>714.80</w:t>
      </w:r>
      <w:r>
        <w:rPr>
          <w:rFonts w:hint="eastAsia" w:eastAsia="方正仿宋_GBK"/>
          <w:spacing w:val="0"/>
          <w:szCs w:val="32"/>
        </w:rPr>
        <w:t>万元，预算执行率为77.3%。其中，普通公路非现场治超点建设项目预算250万元，执行率20%，主要因设备采购流程复杂、供应商资质审核耗时较长，部分资金结转至下年度；治超站资产处置经费预算200万元，执行率99.8%，高效完成国有资产处置任务，实现资金精准盘活；公路路产路权维护预算200万元，全额支付并超额完成目标；交通综合执法质量提升专项预算30万元，全额用于开展执法人员培训；编外人员劳务工资支出预算216.9万元，全额支付132名人员工资，保障队伍稳定。其余项目如安全工作经费、人才引进等均按计划全额执行。总体来看，跨年度项目资金挤占、非现场治超点前期准备不足是拉低执行率的主因，下一步将重点优化流程、强化统筹，确保资金使用与项目进度深度匹配。</w:t>
      </w:r>
    </w:p>
    <w:p w14:paraId="5A27C7FD"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（二）资金管理情况分析</w:t>
      </w:r>
    </w:p>
    <w:p w14:paraId="2EA58CEA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，我单位严格遵循“专款专用、动态监控”原则，资金管理整体规范有序，拨付流程严格符合国库集中支付制度，未发生截留、挪用等违规行为。在重点项目中，公路路产路权维护、编外人员劳务工资支出等项目执行率达100%，资金使用精准高效，充分体现关键领域保障能力。但部分环节仍需优化：一是跨年度项目资金统筹不足，2023年结转的公路维护经费支付进度滞后，挤占本年度预算额度，影响新项目执行效率；二是非现场治超点建设项目因设备采购招标流程复杂、供应商资质审核耗时较长，导致资金沉淀，执行率仅20%；三是科技治超设备更新滞后，部分执法环节仍依赖传统手段，制约执法效能提升。此外，治超站资产处置经费支付率达99.8%，彰显国有资产管理规范性。针对上述问题，下一步将强化预算统筹，建立跨年度资金清理台账，优化审批“绿色通道”，联合财政、采购部门压缩招标时限；同时，申请专项资金升级执法设备，推广“AI加大数据”治超模式，推动资金执行与项目进度深度匹配，全面提升管理效能。</w:t>
      </w:r>
    </w:p>
    <w:p w14:paraId="530A5DB5"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（三）总体绩效目标完成情况分析</w:t>
      </w:r>
    </w:p>
    <w:p w14:paraId="1D26A0B5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我单位围绕“严格执法、保障安全、服务民生”核心目标，总体绩效目标完成率较好，重点工作成效显著，为区域交通秩序优化和群众出行安全提供了坚实支撑。在公路治超领域，通过“流动巡查加非现场执法”双线并进模式，全年查处超限超载车辆1,200辆次，超限率由上年度的2.8%降至1.5%，超额完成控制目标；联合公安、市场监管等部门开展源头治理行动，覆盖全部规模以上货运企业，安装称重监控设施42套，有效遏制违法超载行为。路产路权维护方面，修复损毁路段62公里，增设波形护栏45公里，整治隐患路段28处，公路通行安全系数显著提升。执法效能持续增强，全年立案查处案件1076起，处罚金额257万元，案件办结率达98%，群众满意度提升至92%，尤其在出租车拒载、非法营运等群众关切领域开展专项整治，投诉量同比下降52.6%，成功化解“抖音平台超限执法舆情”事件，展现执法公信力与应急响应能力。队伍保障方面，全额支付编外人员工资216.9万元，稳定132名基层执法力量，同步落实人才引进计划，开展专项培训12次，队伍专业化水平显著提高。然而，部分目标仍存在差距：非现场治超点建设项目因设备采购流程延迟未能完工，预算执行率仅20%；部分执法设备老化导致科技治超数据采集效率不足，制约执法精准度。下一步需重点攻坚滞后项目，强化科技赋能，推动绩效目标全面落地。</w:t>
      </w:r>
    </w:p>
    <w:p w14:paraId="06035992">
      <w:pPr>
        <w:autoSpaceDN w:val="0"/>
        <w:adjustRightInd w:val="0"/>
        <w:spacing w:line="240" w:lineRule="auto"/>
        <w:ind w:firstLine="628" w:firstLineChars="200"/>
        <w:rPr>
          <w:rFonts w:hint="eastAsia" w:ascii="方正楷体_GBK" w:hAnsi="楷体_GB2312" w:eastAsia="方正楷体_GBK" w:cs="楷体_GB2312"/>
          <w:szCs w:val="32"/>
        </w:rPr>
      </w:pPr>
      <w:r>
        <w:rPr>
          <w:rFonts w:hint="eastAsia" w:ascii="方正楷体_GBK" w:hAnsi="楷体_GB2312" w:eastAsia="方正楷体_GBK" w:cs="楷体_GB2312"/>
          <w:szCs w:val="32"/>
        </w:rPr>
        <w:t>（四）绩效指标完成情况分析</w:t>
      </w:r>
    </w:p>
    <w:p w14:paraId="34ABE16B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  <w:lang w:eastAsia="zh-CN"/>
        </w:rPr>
        <w:t>截至</w:t>
      </w:r>
      <w:r>
        <w:rPr>
          <w:rFonts w:hint="eastAsia" w:eastAsia="方正仿宋_GBK"/>
          <w:spacing w:val="0"/>
          <w:szCs w:val="32"/>
        </w:rPr>
        <w:t>2024年底，我单位围绕核心绩效指标精准发力，总体呈现“重点突破、短板待补”的态势。在公路治超领域，超限率控制降至1.5%，超额完成50%，通过“流动巡查加非现场执法”模式查处超载车辆1200辆次，源头治理覆盖100%规模以上货运企业，充分彰显科技赋能执法效能。公路路产路权维护实际完成62公里，完成率达124%，修复损毁路段的同时增设波形护栏45公里，消除隐患28处，道路安全通行能力显著提升。执法效能方面，案件办结率达98%，群众满意度提升至92%，尤其在出租车拒载、非法营运等民生领域专项整治成效显著，投诉量同比下降52.6%，执法公信力获社会广泛认可。编外人员工资216.9万元资金全额支付，稳定基层执法队伍132人，同步落实人才引进计划，队伍专业化水平持续增强。</w:t>
      </w:r>
    </w:p>
    <w:p w14:paraId="40F392F9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三、偏离绩效目标的原因和下一步改进措施</w:t>
      </w:r>
    </w:p>
    <w:p w14:paraId="475E0AEE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我单位部分项目预算执行率未达预期，因多重因素叠加导致部分指标偏离预期。一方面，非现场治超点建设项目推进滞后，计划建成1处治超点因设备采购流程复杂、供应商资质审核耗时较长，导致资金沉淀，执行率仅20%；另一方面，跨年度项目资金统筹不足，2023年结转的公路维护经费挤占本年度预算额度，影响新项目资金支付效率。此外，科技治超设备更新滞后，部分执法环节仍依赖传统手段，称重数据采集效率偏低，制约执法精准度，导致超限治理科技化水平未达预期。</w:t>
      </w:r>
    </w:p>
    <w:p w14:paraId="3C6849EE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针对上述问题，将采取系统性改进措施：一是优化项目管理机制，联合财政、采购部门成立“非现场治超点建设专班”，推行“容缺受理”制度；二是严格跨年度资金统筹，制定分季度支付计划，对2023年结转项目实行“清零行动”，避免预算额度挤占。通过多措并举，力争2025年预算执行率提升至90%以上，推动绩效目标与项目实施高效衔接，为构建安全、智能、高效的交通执法体系提供坚实保障。</w:t>
      </w:r>
    </w:p>
    <w:p w14:paraId="07E907E1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四、绩效自评结果拟应用和公开情况</w:t>
      </w:r>
    </w:p>
    <w:p w14:paraId="35E45201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2024年度，丰都县交通运输综合行政执法支队绩效自评综合得分为83分，评价结果为“良”。自评结果将作为优化资金配置、提升执法效能的重要依据，全面推动“以评促改、以评提质”。为强化结果应用，拟采取以下措施：一是将执行高效、成效显著的公路路产维护、科技治超等项目列为2025年度优先支持方向，对滞后的非现场治超点建设实行限额管理，确保财政资金精准投向执法能力提升和民生保障领域；二是深化公开透明机制，自评报告全文及评分明细拟通过丰都县人民政府门户网站“政务公开”专栏、“渝快办”平台向社会公示，同步在县交通运输委年度工作会议上专题通报，邀请人大代表、政协委员及行业代表参与评议，主动接受社会监督，提升财政资金使用公信力；三是压实内部管理责任，通过支队公示栏张贴、科室例会传达等方式，将自评结果纳入部门及个人年度绩效考核体系，明确滞后项目整改时限与责任清单，倒逼管理效能提升。通过多维度应用与公开机制，着力构建“绩效导向、动态优化、阳光运行”的长效管理模式，为打造规范、智能、高效的交通执法体系注入持续动力</w:t>
      </w:r>
      <w:r>
        <w:rPr>
          <w:rFonts w:hint="eastAsia" w:eastAsia="方正仿宋_GBK"/>
          <w:spacing w:val="0"/>
          <w:szCs w:val="32"/>
          <w:lang w:eastAsia="zh-CN"/>
        </w:rPr>
        <w:t>。</w:t>
      </w:r>
    </w:p>
    <w:p w14:paraId="132AC569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五、其他需要说明的问题</w:t>
      </w:r>
    </w:p>
    <w:p w14:paraId="57945DF8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中央巡视、各级审计及财会监督中未发现违规问题，资金使用合规合法。</w:t>
      </w:r>
    </w:p>
    <w:p w14:paraId="71E5E19C">
      <w:pPr>
        <w:snapToGrid w:val="0"/>
        <w:spacing w:line="580" w:lineRule="exact"/>
        <w:ind w:firstLine="628" w:firstLineChars="200"/>
        <w:rPr>
          <w:rFonts w:hint="eastAsia" w:ascii="方正黑体_GBK" w:hAnsi="黑体" w:eastAsia="方正黑体_GBK" w:cs="黑体"/>
          <w:bCs/>
          <w:szCs w:val="32"/>
        </w:rPr>
      </w:pPr>
      <w:r>
        <w:rPr>
          <w:rFonts w:hint="eastAsia" w:ascii="方正黑体_GBK" w:hAnsi="黑体" w:eastAsia="方正黑体_GBK" w:cs="黑体"/>
          <w:bCs/>
          <w:szCs w:val="32"/>
        </w:rPr>
        <w:t>六、附件</w:t>
      </w:r>
    </w:p>
    <w:p w14:paraId="53832162">
      <w:pPr>
        <w:autoSpaceDN w:val="0"/>
        <w:adjustRightInd w:val="0"/>
        <w:spacing w:line="240" w:lineRule="auto"/>
        <w:ind w:firstLine="652" w:firstLineChars="200"/>
        <w:rPr>
          <w:rFonts w:eastAsia="方正仿宋_GBK"/>
          <w:spacing w:val="0"/>
          <w:szCs w:val="32"/>
        </w:rPr>
      </w:pPr>
      <w:r>
        <w:rPr>
          <w:rFonts w:hint="eastAsia" w:eastAsia="方正仿宋_GBK"/>
          <w:spacing w:val="0"/>
          <w:szCs w:val="32"/>
        </w:rPr>
        <w:t>丰都县交通运输综合行政执法支队2024年项目绩效自评表</w:t>
      </w:r>
    </w:p>
    <w:sectPr>
      <w:footerReference r:id="rId5" w:type="default"/>
      <w:footerReference r:id="rId6" w:type="even"/>
      <w:pgSz w:w="11906" w:h="16838"/>
      <w:pgMar w:top="1967" w:right="1474" w:bottom="1899" w:left="1588" w:header="851" w:footer="1049" w:gutter="0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968AD1-56EF-40F8-B7F6-D12E2FD7ACD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4AB6505-0812-4B2D-8C13-8A9660108D9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185D75E-015F-410C-AB70-137C62D74570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A1951F2-2ED3-4B68-A76B-7AA08693C4E3}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5" w:fontKey="{CAC57B36-2D16-4830-ACDF-2C8420B6FD50}"/>
  </w:font>
  <w:font w:name="方正舒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1571AF8-6EF9-46C1-8FE5-CFCAF81599D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7" w:fontKey="{C40EDB08-B918-405D-813C-8B5DEE8ECB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0BD6A">
    <w:pPr>
      <w:pStyle w:val="2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46C6A">
    <w:pPr>
      <w:pStyle w:val="2"/>
      <w:spacing w:line="471" w:lineRule="auto"/>
      <w:ind w:left="308" w:leftChars="100"/>
      <w:jc w:val="left"/>
      <w:rPr>
        <w:rStyle w:val="6"/>
        <w:rFonts w:hint="eastAsia" w:ascii="宋体" w:hAnsi="宋体" w:eastAsia="宋体"/>
        <w:sz w:val="28"/>
      </w:rPr>
    </w:pPr>
    <w:r>
      <w:rPr>
        <w:rStyle w:val="6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6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6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6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evenAndOddHeaders w:val="1"/>
  <w:drawingGridHorizontalSpacing w:val="308"/>
  <w:drawingGridVerticalSpacing w:val="295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ocStyle" w:val="2"/>
  </w:docVars>
  <w:rsids>
    <w:rsidRoot w:val="289C3FB6"/>
    <w:rsid w:val="00016B7C"/>
    <w:rsid w:val="00063BE9"/>
    <w:rsid w:val="000B58B2"/>
    <w:rsid w:val="000D0A16"/>
    <w:rsid w:val="0017159C"/>
    <w:rsid w:val="00185E8A"/>
    <w:rsid w:val="001919FD"/>
    <w:rsid w:val="001D0089"/>
    <w:rsid w:val="001E4ADB"/>
    <w:rsid w:val="001F4258"/>
    <w:rsid w:val="00216F45"/>
    <w:rsid w:val="00291760"/>
    <w:rsid w:val="002B7AFA"/>
    <w:rsid w:val="002C3824"/>
    <w:rsid w:val="002F5768"/>
    <w:rsid w:val="00322F99"/>
    <w:rsid w:val="003D21EB"/>
    <w:rsid w:val="003E0923"/>
    <w:rsid w:val="003F19C9"/>
    <w:rsid w:val="00472717"/>
    <w:rsid w:val="00483915"/>
    <w:rsid w:val="004867DB"/>
    <w:rsid w:val="004D739B"/>
    <w:rsid w:val="005108B1"/>
    <w:rsid w:val="00524873"/>
    <w:rsid w:val="0053785D"/>
    <w:rsid w:val="005509CA"/>
    <w:rsid w:val="00622628"/>
    <w:rsid w:val="006A2D8A"/>
    <w:rsid w:val="006A50FE"/>
    <w:rsid w:val="006D2515"/>
    <w:rsid w:val="006F1531"/>
    <w:rsid w:val="00734313"/>
    <w:rsid w:val="00754763"/>
    <w:rsid w:val="0076176D"/>
    <w:rsid w:val="00764409"/>
    <w:rsid w:val="0079309C"/>
    <w:rsid w:val="007A18B6"/>
    <w:rsid w:val="007E7F9E"/>
    <w:rsid w:val="008103DA"/>
    <w:rsid w:val="00817BFC"/>
    <w:rsid w:val="00826EAD"/>
    <w:rsid w:val="00827108"/>
    <w:rsid w:val="008C049C"/>
    <w:rsid w:val="00962557"/>
    <w:rsid w:val="009F27B2"/>
    <w:rsid w:val="009F635F"/>
    <w:rsid w:val="00A17CCF"/>
    <w:rsid w:val="00A5126C"/>
    <w:rsid w:val="00A6017C"/>
    <w:rsid w:val="00A736B0"/>
    <w:rsid w:val="00A91C86"/>
    <w:rsid w:val="00A92629"/>
    <w:rsid w:val="00AD4726"/>
    <w:rsid w:val="00B04D1F"/>
    <w:rsid w:val="00B71AE0"/>
    <w:rsid w:val="00B75A4C"/>
    <w:rsid w:val="00B908F4"/>
    <w:rsid w:val="00B92006"/>
    <w:rsid w:val="00BA0A34"/>
    <w:rsid w:val="00C233D0"/>
    <w:rsid w:val="00C62196"/>
    <w:rsid w:val="00D15B42"/>
    <w:rsid w:val="00D224D3"/>
    <w:rsid w:val="00D31859"/>
    <w:rsid w:val="00D361BD"/>
    <w:rsid w:val="00D93C99"/>
    <w:rsid w:val="00DB105A"/>
    <w:rsid w:val="00DF6A0A"/>
    <w:rsid w:val="00E42F08"/>
    <w:rsid w:val="00E506AE"/>
    <w:rsid w:val="00E8019F"/>
    <w:rsid w:val="00E92299"/>
    <w:rsid w:val="00EF39C9"/>
    <w:rsid w:val="00EF55DE"/>
    <w:rsid w:val="00EF7CCF"/>
    <w:rsid w:val="00F12FB0"/>
    <w:rsid w:val="00F510F3"/>
    <w:rsid w:val="00F577A1"/>
    <w:rsid w:val="00FA6C3D"/>
    <w:rsid w:val="00FE01ED"/>
    <w:rsid w:val="00FF4E3D"/>
    <w:rsid w:val="00FF6411"/>
    <w:rsid w:val="029D79D6"/>
    <w:rsid w:val="02E87E56"/>
    <w:rsid w:val="07272139"/>
    <w:rsid w:val="099F3D57"/>
    <w:rsid w:val="0C1609C9"/>
    <w:rsid w:val="0D624402"/>
    <w:rsid w:val="0D857002"/>
    <w:rsid w:val="0EB97441"/>
    <w:rsid w:val="0EED5E99"/>
    <w:rsid w:val="0F051AC8"/>
    <w:rsid w:val="0F22043C"/>
    <w:rsid w:val="14B055E2"/>
    <w:rsid w:val="16B03F83"/>
    <w:rsid w:val="18E83469"/>
    <w:rsid w:val="19C30098"/>
    <w:rsid w:val="1A0D2313"/>
    <w:rsid w:val="1B486B8B"/>
    <w:rsid w:val="1DC37854"/>
    <w:rsid w:val="1EDD13EC"/>
    <w:rsid w:val="1FC15723"/>
    <w:rsid w:val="1FEB4CEF"/>
    <w:rsid w:val="23E11F66"/>
    <w:rsid w:val="289C3FB6"/>
    <w:rsid w:val="2A0321A1"/>
    <w:rsid w:val="2BD56F64"/>
    <w:rsid w:val="2BE110CC"/>
    <w:rsid w:val="2BE55C1B"/>
    <w:rsid w:val="2C26057E"/>
    <w:rsid w:val="2C38122A"/>
    <w:rsid w:val="2C6C74D8"/>
    <w:rsid w:val="2D140142"/>
    <w:rsid w:val="2D607001"/>
    <w:rsid w:val="2FA33D38"/>
    <w:rsid w:val="30096A6D"/>
    <w:rsid w:val="314D2A6F"/>
    <w:rsid w:val="315F0A35"/>
    <w:rsid w:val="319417A4"/>
    <w:rsid w:val="32144A36"/>
    <w:rsid w:val="344F0018"/>
    <w:rsid w:val="349A34DB"/>
    <w:rsid w:val="35DD1EFC"/>
    <w:rsid w:val="38694F11"/>
    <w:rsid w:val="3AC60AFD"/>
    <w:rsid w:val="3C851A1E"/>
    <w:rsid w:val="3D7F29FF"/>
    <w:rsid w:val="41371D0B"/>
    <w:rsid w:val="43DE6253"/>
    <w:rsid w:val="45264F7A"/>
    <w:rsid w:val="48633406"/>
    <w:rsid w:val="487D16AC"/>
    <w:rsid w:val="49877032"/>
    <w:rsid w:val="49A10376"/>
    <w:rsid w:val="4FE75B49"/>
    <w:rsid w:val="50CA0599"/>
    <w:rsid w:val="51704512"/>
    <w:rsid w:val="547225CE"/>
    <w:rsid w:val="54963482"/>
    <w:rsid w:val="552F4050"/>
    <w:rsid w:val="59943F04"/>
    <w:rsid w:val="5A6E1669"/>
    <w:rsid w:val="5AB3246B"/>
    <w:rsid w:val="5B526AEB"/>
    <w:rsid w:val="5B952750"/>
    <w:rsid w:val="5C564D8D"/>
    <w:rsid w:val="5CF71A0D"/>
    <w:rsid w:val="5D432A17"/>
    <w:rsid w:val="5FE56E3E"/>
    <w:rsid w:val="61465A39"/>
    <w:rsid w:val="63D53F5A"/>
    <w:rsid w:val="66001F65"/>
    <w:rsid w:val="665541AD"/>
    <w:rsid w:val="665F7EC9"/>
    <w:rsid w:val="66BC5F1C"/>
    <w:rsid w:val="6AC47830"/>
    <w:rsid w:val="6B9B04D7"/>
    <w:rsid w:val="6C407CF5"/>
    <w:rsid w:val="6C5B2117"/>
    <w:rsid w:val="6C8F50EF"/>
    <w:rsid w:val="6E815F40"/>
    <w:rsid w:val="6EB4152F"/>
    <w:rsid w:val="6EF515FF"/>
    <w:rsid w:val="6F2C4671"/>
    <w:rsid w:val="718E63D9"/>
    <w:rsid w:val="724D5513"/>
    <w:rsid w:val="73316433"/>
    <w:rsid w:val="740E7C9B"/>
    <w:rsid w:val="74587BB9"/>
    <w:rsid w:val="74D54E15"/>
    <w:rsid w:val="76BA05D5"/>
    <w:rsid w:val="78DB47AF"/>
    <w:rsid w:val="7D707D59"/>
    <w:rsid w:val="7DC166B5"/>
    <w:rsid w:val="CB2BB490"/>
    <w:rsid w:val="FBFEB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6">
    <w:name w:val="page number"/>
    <w:basedOn w:val="5"/>
    <w:uiPriority w:val="0"/>
  </w:style>
  <w:style w:type="character" w:styleId="7">
    <w:name w:val="line number"/>
    <w:basedOn w:val="5"/>
    <w:uiPriority w:val="0"/>
  </w:style>
  <w:style w:type="paragraph" w:customStyle="1" w:styleId="8">
    <w:name w:val="居中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%20(x86)\Kingsoft\WPS%20Office\11.8.2.9067\office6\mui\zh_CN\templates\wps\standard%20official%20document\bulletin%20issued%20a%20sealed%20single%20chapter%20(downstream)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 issued a sealed single chapter (downstream).wpt</Template>
  <Pages>6</Pages>
  <Words>3020</Words>
  <Characters>3184</Characters>
  <Lines>1</Lines>
  <Paragraphs>6</Paragraphs>
  <TotalTime>478</TotalTime>
  <ScaleCrop>false</ScaleCrop>
  <LinksUpToDate>false</LinksUpToDate>
  <CharactersWithSpaces>3184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2022-06-08T02:59:00Z</dcterms:created>
  <dc:creator>UMP</dc:creator>
  <cp:lastModifiedBy>飞哥</cp:lastModifiedBy>
  <dcterms:modified xsi:type="dcterms:W3CDTF">2025-04-28T02:45:53Z</dcterms:modified>
  <dc:title>No:0000001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公文模板版本">
    <vt:lpwstr>20190329</vt:lpwstr>
  </property>
  <property fmtid="{D5CDD505-2E9C-101B-9397-08002B2CF9AE}" pid="4" name="KSOTemplateDocerSaveRecord">
    <vt:lpwstr>eyJoZGlkIjoiNjEzZjZmYWJkNDI2MzgxZjVmNDgzNWNhMWM1MDM1MmMiLCJ1c2VySWQiOiIyNjg4MTg2NTMifQ==</vt:lpwstr>
  </property>
  <property fmtid="{D5CDD505-2E9C-101B-9397-08002B2CF9AE}" pid="5" name="ICV">
    <vt:lpwstr>D3802C4D14FC4F63A411EF537ED6DF76_12</vt:lpwstr>
  </property>
</Properties>
</file>