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丰都县交通质量服务中心</w:t>
      </w:r>
    </w:p>
    <w:p>
      <w:pPr>
        <w:spacing w:line="59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Hlk164177452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2023年度项目绩效目标自评</w:t>
      </w:r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80" w:lineRule="exact"/>
        <w:ind w:firstLine="652" w:firstLineChars="200"/>
        <w:textAlignment w:val="auto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年财政下达交通工程安全管理补助总资金为</w:t>
      </w:r>
      <w:r>
        <w:rPr>
          <w:rFonts w:hint="eastAsia" w:eastAsia="方正仿宋_GBK"/>
          <w:spacing w:val="0"/>
          <w:szCs w:val="32"/>
        </w:rPr>
        <w:t>24.34</w:t>
      </w:r>
      <w:r>
        <w:rPr>
          <w:rFonts w:hint="eastAsia" w:ascii="方正仿宋_GBK" w:hAnsi="仿宋_GB2312" w:eastAsia="方正仿宋_GBK" w:cs="仿宋_GB2312"/>
          <w:szCs w:val="32"/>
        </w:rPr>
        <w:t>万元，分解细化下达项目</w:t>
      </w:r>
      <w:r>
        <w:rPr>
          <w:rFonts w:hint="eastAsia" w:eastAsia="方正仿宋_GBK"/>
          <w:spacing w:val="0"/>
          <w:szCs w:val="32"/>
        </w:rPr>
        <w:t>4</w:t>
      </w:r>
      <w:r>
        <w:rPr>
          <w:rFonts w:hint="eastAsia" w:ascii="方正仿宋_GBK" w:hAnsi="仿宋_GB2312" w:eastAsia="方正仿宋_GBK" w:cs="仿宋_GB2312"/>
          <w:szCs w:val="32"/>
        </w:rPr>
        <w:t>个；项目绩效目标完成全县公路水运工程在建项目监督服务工作，完成交工检测及交工检测意见，全面开展安全隐患排查工作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二、绩效情况分析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52" w:firstLineChars="200"/>
        <w:textAlignment w:val="auto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年财政安排交通工程安全管理补助资金</w:t>
      </w:r>
      <w:r>
        <w:rPr>
          <w:rFonts w:hint="eastAsia" w:eastAsia="方正仿宋_GBK"/>
          <w:spacing w:val="0"/>
          <w:szCs w:val="32"/>
        </w:rPr>
        <w:t>24.34</w:t>
      </w:r>
      <w:r>
        <w:rPr>
          <w:rFonts w:hint="eastAsia" w:ascii="方正仿宋_GBK" w:hAnsi="仿宋_GB2312" w:eastAsia="方正仿宋_GBK" w:cs="仿宋_GB2312"/>
          <w:szCs w:val="32"/>
        </w:rPr>
        <w:t>万元，主要用于交通项目监督服务工作、交通项目交工检测、开展项目安全隐患排查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（二）资金管理情况分析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截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至</w:t>
      </w:r>
      <w:r>
        <w:rPr>
          <w:rFonts w:hint="eastAsia" w:ascii="方正仿宋_GBK" w:hAnsi="仿宋_GB2312" w:eastAsia="方正仿宋_GBK" w:cs="仿宋_GB2312"/>
          <w:szCs w:val="32"/>
        </w:rPr>
        <w:t>目前交通工程安全管理补助资金财政已累计拨付</w:t>
      </w:r>
      <w:r>
        <w:rPr>
          <w:rFonts w:hint="eastAsia" w:eastAsia="方正仿宋_GBK"/>
          <w:spacing w:val="0"/>
          <w:szCs w:val="32"/>
        </w:rPr>
        <w:t>24.34</w:t>
      </w:r>
      <w:r>
        <w:rPr>
          <w:rFonts w:hint="eastAsia" w:ascii="方正仿宋_GBK" w:hAnsi="仿宋_GB2312" w:eastAsia="方正仿宋_GBK" w:cs="仿宋_GB2312"/>
          <w:szCs w:val="32"/>
        </w:rPr>
        <w:t>万元，预算执行率为</w:t>
      </w:r>
      <w:r>
        <w:rPr>
          <w:rFonts w:hint="eastAsia" w:eastAsia="方正仿宋_GBK"/>
          <w:spacing w:val="0"/>
          <w:szCs w:val="32"/>
        </w:rPr>
        <w:t>100%</w:t>
      </w:r>
      <w:r>
        <w:rPr>
          <w:rFonts w:hint="eastAsia" w:ascii="方正仿宋_GBK" w:hAnsi="仿宋_GB2312" w:eastAsia="方正仿宋_GBK" w:cs="仿宋_GB2312"/>
          <w:szCs w:val="32"/>
        </w:rPr>
        <w:t>，预算绩效管理覆盖率</w:t>
      </w:r>
      <w:r>
        <w:rPr>
          <w:rFonts w:hint="eastAsia" w:eastAsia="方正仿宋_GBK"/>
          <w:spacing w:val="0"/>
          <w:szCs w:val="32"/>
        </w:rPr>
        <w:t>100%</w:t>
      </w:r>
      <w:r>
        <w:rPr>
          <w:rFonts w:hint="eastAsia" w:ascii="方正仿宋_GBK" w:hAnsi="仿宋_GB2312" w:eastAsia="方正仿宋_GBK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（三）绩效指标完成情况分析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一是新办理监督手续项目</w:t>
      </w:r>
      <w:r>
        <w:rPr>
          <w:rFonts w:hint="eastAsia" w:eastAsia="方正仿宋_GBK"/>
          <w:spacing w:val="0"/>
          <w:szCs w:val="32"/>
        </w:rPr>
        <w:t>42</w:t>
      </w:r>
      <w:r>
        <w:rPr>
          <w:rFonts w:hint="eastAsia" w:ascii="方正仿宋_GBK" w:hAnsi="仿宋_GB2312" w:eastAsia="方正仿宋_GBK" w:cs="仿宋_GB2312"/>
          <w:szCs w:val="32"/>
        </w:rPr>
        <w:t>个，其中农村公路</w:t>
      </w:r>
      <w:r>
        <w:rPr>
          <w:rFonts w:hint="eastAsia" w:eastAsia="方正仿宋_GBK"/>
          <w:spacing w:val="0"/>
          <w:szCs w:val="32"/>
        </w:rPr>
        <w:t>16</w:t>
      </w:r>
      <w:r>
        <w:rPr>
          <w:rFonts w:hint="eastAsia" w:ascii="方正仿宋_GBK" w:hAnsi="仿宋_GB2312" w:eastAsia="方正仿宋_GBK" w:cs="仿宋_GB2312"/>
          <w:szCs w:val="32"/>
        </w:rPr>
        <w:t>个</w:t>
      </w:r>
      <w:r>
        <w:rPr>
          <w:rFonts w:hint="eastAsia" w:eastAsia="方正仿宋_GBK"/>
          <w:spacing w:val="0"/>
          <w:szCs w:val="32"/>
        </w:rPr>
        <w:t>61.38</w:t>
      </w:r>
      <w:r>
        <w:rPr>
          <w:rFonts w:hint="eastAsia" w:ascii="方正仿宋_GBK" w:hAnsi="仿宋_GB2312" w:eastAsia="方正仿宋_GBK" w:cs="仿宋_GB2312"/>
          <w:szCs w:val="32"/>
        </w:rPr>
        <w:t>公里；防护栏工程</w:t>
      </w:r>
      <w:r>
        <w:rPr>
          <w:rFonts w:hint="eastAsia" w:eastAsia="方正仿宋_GBK"/>
          <w:spacing w:val="0"/>
          <w:szCs w:val="32"/>
        </w:rPr>
        <w:t>13</w:t>
      </w:r>
      <w:r>
        <w:rPr>
          <w:rFonts w:hint="eastAsia" w:ascii="方正仿宋_GBK" w:hAnsi="仿宋_GB2312" w:eastAsia="方正仿宋_GBK" w:cs="仿宋_GB2312"/>
          <w:szCs w:val="32"/>
        </w:rPr>
        <w:t>个，护栏里程</w:t>
      </w:r>
      <w:r>
        <w:rPr>
          <w:rFonts w:hint="eastAsia" w:eastAsia="方正仿宋_GBK"/>
          <w:spacing w:val="0"/>
          <w:szCs w:val="32"/>
        </w:rPr>
        <w:t>142.85</w:t>
      </w:r>
      <w:r>
        <w:rPr>
          <w:rFonts w:hint="eastAsia" w:ascii="方正仿宋_GBK" w:hAnsi="仿宋_GB2312" w:eastAsia="方正仿宋_GBK" w:cs="仿宋_GB2312"/>
          <w:szCs w:val="32"/>
        </w:rPr>
        <w:t>公里；干线公路项目</w:t>
      </w:r>
      <w:r>
        <w:rPr>
          <w:rFonts w:hint="eastAsia" w:eastAsia="方正仿宋_GBK"/>
          <w:spacing w:val="0"/>
          <w:szCs w:val="32"/>
        </w:rPr>
        <w:t>1</w:t>
      </w:r>
      <w:r>
        <w:rPr>
          <w:rFonts w:hint="eastAsia" w:ascii="方正仿宋_GBK" w:hAnsi="仿宋_GB2312" w:eastAsia="方正仿宋_GBK" w:cs="仿宋_GB2312"/>
          <w:szCs w:val="32"/>
        </w:rPr>
        <w:t>个</w:t>
      </w:r>
      <w:r>
        <w:rPr>
          <w:rFonts w:hint="eastAsia" w:eastAsia="方正仿宋_GBK"/>
          <w:spacing w:val="0"/>
          <w:szCs w:val="32"/>
        </w:rPr>
        <w:t>10.3</w:t>
      </w:r>
      <w:r>
        <w:rPr>
          <w:rFonts w:hint="eastAsia" w:ascii="方正仿宋_GBK" w:hAnsi="仿宋_GB2312" w:eastAsia="方正仿宋_GBK" w:cs="仿宋_GB2312"/>
          <w:szCs w:val="32"/>
        </w:rPr>
        <w:t>公里；新建桥梁</w:t>
      </w:r>
      <w:r>
        <w:rPr>
          <w:rFonts w:hint="eastAsia" w:eastAsia="方正仿宋_GBK"/>
          <w:spacing w:val="0"/>
          <w:szCs w:val="32"/>
        </w:rPr>
        <w:t>4</w:t>
      </w:r>
      <w:r>
        <w:rPr>
          <w:rFonts w:hint="eastAsia" w:ascii="方正仿宋_GBK" w:hAnsi="仿宋_GB2312" w:eastAsia="方正仿宋_GBK" w:cs="仿宋_GB2312"/>
          <w:szCs w:val="32"/>
        </w:rPr>
        <w:t>座；危桥加固</w:t>
      </w:r>
      <w:r>
        <w:rPr>
          <w:rFonts w:hint="eastAsia" w:eastAsia="方正仿宋_GBK"/>
          <w:spacing w:val="0"/>
          <w:szCs w:val="32"/>
        </w:rPr>
        <w:t>2</w:t>
      </w:r>
      <w:r>
        <w:rPr>
          <w:rFonts w:hint="eastAsia" w:ascii="方正仿宋_GBK" w:hAnsi="仿宋_GB2312" w:eastAsia="方正仿宋_GBK" w:cs="仿宋_GB2312"/>
          <w:szCs w:val="32"/>
        </w:rPr>
        <w:t>个项目；水毁抢险工程</w:t>
      </w:r>
      <w:r>
        <w:rPr>
          <w:rFonts w:hint="eastAsia" w:eastAsia="方正仿宋_GBK"/>
          <w:spacing w:val="0"/>
          <w:szCs w:val="32"/>
        </w:rPr>
        <w:t>5</w:t>
      </w:r>
      <w:r>
        <w:rPr>
          <w:rFonts w:hint="eastAsia" w:ascii="方正仿宋_GBK" w:hAnsi="仿宋_GB2312" w:eastAsia="方正仿宋_GBK" w:cs="仿宋_GB2312"/>
          <w:szCs w:val="32"/>
        </w:rPr>
        <w:t>个；水电路改造工程</w:t>
      </w:r>
      <w:r>
        <w:rPr>
          <w:rFonts w:hint="eastAsia" w:eastAsia="方正仿宋_GBK"/>
          <w:spacing w:val="0"/>
          <w:szCs w:val="32"/>
        </w:rPr>
        <w:t>1</w:t>
      </w:r>
      <w:r>
        <w:rPr>
          <w:rFonts w:hint="eastAsia" w:ascii="方正仿宋_GBK" w:hAnsi="仿宋_GB2312" w:eastAsia="方正仿宋_GBK" w:cs="仿宋_GB2312"/>
          <w:szCs w:val="32"/>
        </w:rPr>
        <w:t>个；大桥结构健康监测系统工程</w:t>
      </w:r>
      <w:r>
        <w:rPr>
          <w:rFonts w:hint="eastAsia" w:eastAsia="方正仿宋_GBK"/>
          <w:spacing w:val="0"/>
          <w:szCs w:val="32"/>
        </w:rPr>
        <w:t>1</w:t>
      </w:r>
      <w:r>
        <w:rPr>
          <w:rFonts w:hint="eastAsia" w:ascii="方正仿宋_GBK" w:hAnsi="仿宋_GB2312" w:eastAsia="方正仿宋_GBK" w:cs="仿宋_GB2312"/>
          <w:szCs w:val="32"/>
        </w:rPr>
        <w:t>个，增设错车道项目</w:t>
      </w:r>
      <w:r>
        <w:rPr>
          <w:rFonts w:hint="eastAsia" w:eastAsia="方正仿宋_GBK"/>
          <w:spacing w:val="0"/>
          <w:szCs w:val="32"/>
        </w:rPr>
        <w:t>2</w:t>
      </w:r>
      <w:r>
        <w:rPr>
          <w:rFonts w:hint="eastAsia" w:ascii="方正仿宋_GBK" w:hAnsi="仿宋_GB2312" w:eastAsia="方正仿宋_GBK" w:cs="仿宋_GB2312"/>
          <w:szCs w:val="32"/>
        </w:rPr>
        <w:t>个；二是完成交工检测项目</w:t>
      </w:r>
      <w:r>
        <w:rPr>
          <w:rFonts w:hint="eastAsia" w:eastAsia="方正仿宋_GBK"/>
          <w:spacing w:val="0"/>
          <w:szCs w:val="32"/>
        </w:rPr>
        <w:t>81</w:t>
      </w:r>
      <w:r>
        <w:rPr>
          <w:rFonts w:hint="eastAsia" w:ascii="方正仿宋_GBK" w:hAnsi="仿宋_GB2312" w:eastAsia="方正仿宋_GBK" w:cs="仿宋_GB2312"/>
          <w:szCs w:val="32"/>
        </w:rPr>
        <w:t>个，出具交工检测意见项目</w:t>
      </w:r>
      <w:r>
        <w:rPr>
          <w:rFonts w:hint="eastAsia" w:eastAsia="方正仿宋_GBK"/>
          <w:spacing w:val="0"/>
          <w:szCs w:val="32"/>
        </w:rPr>
        <w:t>31</w:t>
      </w:r>
      <w:r>
        <w:rPr>
          <w:rFonts w:hint="eastAsia" w:ascii="方正仿宋_GBK" w:hAnsi="仿宋_GB2312" w:eastAsia="方正仿宋_GBK" w:cs="仿宋_GB2312"/>
          <w:szCs w:val="32"/>
        </w:rPr>
        <w:t>个，出具竣工质量鉴定报告项目</w:t>
      </w:r>
      <w:r>
        <w:rPr>
          <w:rFonts w:hint="eastAsia" w:eastAsia="方正仿宋_GBK"/>
          <w:spacing w:val="0"/>
          <w:szCs w:val="32"/>
        </w:rPr>
        <w:t>65</w:t>
      </w:r>
      <w:r>
        <w:rPr>
          <w:rFonts w:hint="eastAsia" w:ascii="方正仿宋_GBK" w:hAnsi="仿宋_GB2312" w:eastAsia="方正仿宋_GBK" w:cs="仿宋_GB2312"/>
          <w:szCs w:val="32"/>
        </w:rPr>
        <w:t>个</w:t>
      </w:r>
      <w:r>
        <w:rPr>
          <w:rFonts w:hint="eastAsia" w:eastAsia="方正仿宋_GBK"/>
          <w:spacing w:val="0"/>
          <w:szCs w:val="32"/>
        </w:rPr>
        <w:t>244.88</w:t>
      </w:r>
      <w:r>
        <w:rPr>
          <w:rFonts w:hint="eastAsia" w:ascii="方正仿宋_GBK" w:hAnsi="仿宋_GB2312" w:eastAsia="方正仿宋_GBK" w:cs="仿宋_GB2312"/>
          <w:szCs w:val="32"/>
        </w:rPr>
        <w:t>公里；三是对公路水运工程的关键环节、重要部位的安全状况采取有针对性的检查，累计开展安全隐患排查</w:t>
      </w:r>
      <w:r>
        <w:rPr>
          <w:rFonts w:hint="eastAsia" w:eastAsia="方正仿宋_GBK"/>
          <w:spacing w:val="0"/>
          <w:szCs w:val="32"/>
        </w:rPr>
        <w:t>214</w:t>
      </w:r>
      <w:r>
        <w:rPr>
          <w:rFonts w:hint="eastAsia" w:ascii="方正仿宋_GBK" w:hAnsi="仿宋_GB2312" w:eastAsia="方正仿宋_GBK" w:cs="仿宋_GB2312"/>
          <w:szCs w:val="32"/>
        </w:rPr>
        <w:t>余次，共排查隐患</w:t>
      </w:r>
      <w:r>
        <w:rPr>
          <w:rFonts w:hint="eastAsia" w:eastAsia="方正仿宋_GBK"/>
          <w:spacing w:val="0"/>
          <w:szCs w:val="32"/>
        </w:rPr>
        <w:t>161</w:t>
      </w:r>
      <w:r>
        <w:rPr>
          <w:rFonts w:hint="eastAsia" w:ascii="方正仿宋_GBK" w:hAnsi="仿宋_GB2312" w:eastAsia="方正仿宋_GBK" w:cs="仿宋_GB2312"/>
          <w:szCs w:val="32"/>
        </w:rPr>
        <w:t>余起，立即整改</w:t>
      </w:r>
      <w:r>
        <w:rPr>
          <w:rFonts w:hint="eastAsia" w:eastAsia="方正仿宋_GBK"/>
          <w:spacing w:val="0"/>
          <w:szCs w:val="32"/>
        </w:rPr>
        <w:t>34</w:t>
      </w:r>
      <w:r>
        <w:rPr>
          <w:rFonts w:hint="eastAsia" w:ascii="方正仿宋_GBK" w:hAnsi="仿宋_GB2312" w:eastAsia="方正仿宋_GBK" w:cs="仿宋_GB2312"/>
          <w:szCs w:val="32"/>
        </w:rPr>
        <w:t>起，限期整改</w:t>
      </w:r>
      <w:r>
        <w:rPr>
          <w:rFonts w:hint="eastAsia" w:eastAsia="方正仿宋_GBK"/>
          <w:spacing w:val="0"/>
          <w:szCs w:val="32"/>
        </w:rPr>
        <w:t>127</w:t>
      </w:r>
      <w:r>
        <w:rPr>
          <w:rFonts w:hint="eastAsia" w:ascii="方正仿宋_GBK" w:hAnsi="仿宋_GB2312" w:eastAsia="方正仿宋_GBK" w:cs="仿宋_GB2312"/>
          <w:szCs w:val="32"/>
        </w:rPr>
        <w:t>个，下达质量安全检查意见书</w:t>
      </w:r>
      <w:r>
        <w:rPr>
          <w:rFonts w:hint="eastAsia" w:eastAsia="方正仿宋_GBK"/>
          <w:spacing w:val="0"/>
          <w:szCs w:val="32"/>
        </w:rPr>
        <w:t>43</w:t>
      </w:r>
      <w:r>
        <w:rPr>
          <w:rFonts w:hint="eastAsia" w:ascii="方正仿宋_GBK" w:hAnsi="仿宋_GB2312" w:eastAsia="方正仿宋_GBK" w:cs="仿宋_GB2312"/>
          <w:szCs w:val="32"/>
        </w:rPr>
        <w:t>份，停工整改意见书</w:t>
      </w:r>
      <w:r>
        <w:rPr>
          <w:rFonts w:hint="eastAsia" w:eastAsia="方正仿宋_GBK"/>
          <w:spacing w:val="0"/>
          <w:szCs w:val="32"/>
        </w:rPr>
        <w:t>3</w:t>
      </w:r>
      <w:r>
        <w:rPr>
          <w:rFonts w:hint="eastAsia" w:ascii="方正仿宋_GBK" w:hAnsi="仿宋_GB2312" w:eastAsia="方正仿宋_GBK" w:cs="仿宋_GB231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通过认真组织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落</w:t>
      </w:r>
      <w:r>
        <w:rPr>
          <w:rFonts w:hint="eastAsia" w:ascii="方正仿宋_GBK" w:hAnsi="仿宋_GB2312" w:eastAsia="方正仿宋_GBK" w:cs="仿宋_GB2312"/>
          <w:szCs w:val="32"/>
        </w:rPr>
        <w:t>实交通工程安全管理工作，并对财政补助资金开展绩效自评工作，完成了年度绩效目标。最终，自评得分为</w:t>
      </w:r>
      <w:r>
        <w:rPr>
          <w:rFonts w:hint="eastAsia" w:eastAsia="方正仿宋_GBK"/>
          <w:spacing w:val="0"/>
          <w:szCs w:val="32"/>
        </w:rPr>
        <w:t>96</w:t>
      </w:r>
      <w:r>
        <w:rPr>
          <w:rFonts w:hint="eastAsia" w:ascii="方正仿宋_GBK" w:hAnsi="仿宋_GB2312" w:eastAsia="方正仿宋_GBK" w:cs="仿宋_GB2312"/>
          <w:szCs w:val="32"/>
        </w:rPr>
        <w:t>分，自评结果为“优”。针对绩效自评结果，拟通过以下措施强化绩效自评结果的运用：一是利用绩效自评成果改进下一年度绩效自评指标及时总结经</w:t>
      </w:r>
      <w:bookmarkStart w:id="1" w:name="_GoBack"/>
      <w:bookmarkEnd w:id="1"/>
      <w:r>
        <w:rPr>
          <w:rFonts w:hint="eastAsia" w:ascii="方正仿宋_GBK" w:hAnsi="仿宋_GB2312" w:eastAsia="方正仿宋_GBK" w:cs="仿宋_GB2312"/>
          <w:szCs w:val="32"/>
        </w:rPr>
        <w:t>验，改进管理措施，从而完善项目自评机制，有效提高资金管理水平和使用效率，确保项目按要求完成，及时发挥财政资金效能；二是与下一年度预算安排结合，本次自评结果作为下一年度预算的重要依据，对于合理安排下一年度预算起到关键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本次评价结果将在县交通局门户网站进行公示公开，广泛接受社会监督。各项目单位评价结果将做为下一年度资金安排重要依据。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六、附件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8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丰都</w:t>
      </w:r>
      <w:r>
        <w:rPr>
          <w:rFonts w:hint="eastAsia" w:ascii="方正仿宋_GBK" w:hAnsi="仿宋_GB2312" w:eastAsia="方正仿宋_GBK" w:cs="仿宋_GB2312"/>
          <w:szCs w:val="32"/>
        </w:rPr>
        <w:t>县交通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工程</w:t>
      </w:r>
      <w:r>
        <w:rPr>
          <w:rFonts w:hint="eastAsia" w:ascii="方正仿宋_GBK" w:hAnsi="仿宋_GB2312" w:eastAsia="方正仿宋_GBK" w:cs="仿宋_GB2312"/>
          <w:szCs w:val="32"/>
        </w:rPr>
        <w:t>质量服务中心</w:t>
      </w: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年度</w:t>
      </w:r>
      <w:r>
        <w:rPr>
          <w:rFonts w:hint="eastAsia" w:ascii="方正仿宋_GBK" w:hAnsi="仿宋_GB2312" w:eastAsia="方正仿宋_GBK" w:cs="仿宋_GB2312"/>
          <w:szCs w:val="32"/>
          <w:lang w:val="en-US" w:eastAsia="zh-CN"/>
        </w:rPr>
        <w:t>二级</w:t>
      </w:r>
      <w:r>
        <w:rPr>
          <w:rFonts w:hint="eastAsia" w:ascii="方正仿宋_GBK" w:hAnsi="仿宋_GB2312" w:eastAsia="方正仿宋_GBK" w:cs="仿宋_GB2312"/>
          <w:szCs w:val="32"/>
        </w:rPr>
        <w:t>项目绩效目标自评表</w:t>
      </w:r>
    </w:p>
    <w:sectPr>
      <w:footerReference r:id="rId3" w:type="default"/>
      <w:footerReference r:id="rId4" w:type="even"/>
      <w:pgSz w:w="11906" w:h="16838"/>
      <w:pgMar w:top="1967" w:right="1531" w:bottom="1587" w:left="1531" w:header="851" w:footer="1049" w:gutter="0"/>
      <w:cols w:space="0" w:num="1"/>
      <w:rtlGutter w:val="0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76" w:lineRule="auto"/>
      <w:ind w:right="308" w:rightChars="100"/>
      <w:jc w:val="right"/>
      <w:rPr>
        <w:rFonts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73" w:lineRule="auto"/>
      <w:ind w:left="308" w:leftChars="100"/>
      <w:jc w:val="left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4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9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308"/>
  <w:drawingGridVerticalSpacing w:val="295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3E2635E"/>
    <w:rsid w:val="00003335"/>
    <w:rsid w:val="000309DB"/>
    <w:rsid w:val="00034420"/>
    <w:rsid w:val="0006465F"/>
    <w:rsid w:val="000858F9"/>
    <w:rsid w:val="000D6675"/>
    <w:rsid w:val="00173A68"/>
    <w:rsid w:val="00203CFF"/>
    <w:rsid w:val="00271C31"/>
    <w:rsid w:val="00277CEC"/>
    <w:rsid w:val="00285621"/>
    <w:rsid w:val="002D2811"/>
    <w:rsid w:val="002E698B"/>
    <w:rsid w:val="00305B84"/>
    <w:rsid w:val="003376FF"/>
    <w:rsid w:val="003514CB"/>
    <w:rsid w:val="00374D4A"/>
    <w:rsid w:val="0039488D"/>
    <w:rsid w:val="003A4150"/>
    <w:rsid w:val="003B5633"/>
    <w:rsid w:val="00440B6A"/>
    <w:rsid w:val="00444EFA"/>
    <w:rsid w:val="0047124B"/>
    <w:rsid w:val="00495DDD"/>
    <w:rsid w:val="004A3298"/>
    <w:rsid w:val="004A6F22"/>
    <w:rsid w:val="004F36B0"/>
    <w:rsid w:val="00542342"/>
    <w:rsid w:val="005778EC"/>
    <w:rsid w:val="005E30A3"/>
    <w:rsid w:val="005E5A6E"/>
    <w:rsid w:val="00671CA2"/>
    <w:rsid w:val="006C6C83"/>
    <w:rsid w:val="0071598E"/>
    <w:rsid w:val="00740F94"/>
    <w:rsid w:val="00767962"/>
    <w:rsid w:val="007E2FB7"/>
    <w:rsid w:val="00800961"/>
    <w:rsid w:val="00834A8D"/>
    <w:rsid w:val="008B3422"/>
    <w:rsid w:val="008C19E6"/>
    <w:rsid w:val="008E165E"/>
    <w:rsid w:val="00954216"/>
    <w:rsid w:val="00964326"/>
    <w:rsid w:val="00965970"/>
    <w:rsid w:val="00980347"/>
    <w:rsid w:val="009A4F47"/>
    <w:rsid w:val="009A61C8"/>
    <w:rsid w:val="009C210C"/>
    <w:rsid w:val="009C41BC"/>
    <w:rsid w:val="00A520CF"/>
    <w:rsid w:val="00A55E4E"/>
    <w:rsid w:val="00A614F0"/>
    <w:rsid w:val="00AB6229"/>
    <w:rsid w:val="00AC775E"/>
    <w:rsid w:val="00AE2B00"/>
    <w:rsid w:val="00AF2EEA"/>
    <w:rsid w:val="00AF7709"/>
    <w:rsid w:val="00B53501"/>
    <w:rsid w:val="00B84507"/>
    <w:rsid w:val="00BD5B74"/>
    <w:rsid w:val="00C06D36"/>
    <w:rsid w:val="00C81934"/>
    <w:rsid w:val="00C90A37"/>
    <w:rsid w:val="00CD19B3"/>
    <w:rsid w:val="00D32DB3"/>
    <w:rsid w:val="00D33D41"/>
    <w:rsid w:val="00D422A1"/>
    <w:rsid w:val="00D62A40"/>
    <w:rsid w:val="00D912F6"/>
    <w:rsid w:val="00DC57F7"/>
    <w:rsid w:val="00DD2202"/>
    <w:rsid w:val="00DE1749"/>
    <w:rsid w:val="00E05F59"/>
    <w:rsid w:val="00E272BC"/>
    <w:rsid w:val="00E36192"/>
    <w:rsid w:val="00E52611"/>
    <w:rsid w:val="00EB29BF"/>
    <w:rsid w:val="00EF2A8E"/>
    <w:rsid w:val="00F01151"/>
    <w:rsid w:val="00F22ADB"/>
    <w:rsid w:val="00F26E04"/>
    <w:rsid w:val="00FA0968"/>
    <w:rsid w:val="00FA7014"/>
    <w:rsid w:val="00FB6CD8"/>
    <w:rsid w:val="02A757AF"/>
    <w:rsid w:val="03D40D58"/>
    <w:rsid w:val="03E2635E"/>
    <w:rsid w:val="056858EB"/>
    <w:rsid w:val="05F27D2D"/>
    <w:rsid w:val="06A50054"/>
    <w:rsid w:val="06FF4708"/>
    <w:rsid w:val="072B67C2"/>
    <w:rsid w:val="076247AC"/>
    <w:rsid w:val="07CF0A92"/>
    <w:rsid w:val="081F25E1"/>
    <w:rsid w:val="08965AA3"/>
    <w:rsid w:val="08C302C2"/>
    <w:rsid w:val="08FC454D"/>
    <w:rsid w:val="0A696CA3"/>
    <w:rsid w:val="0ACE4448"/>
    <w:rsid w:val="0B57692B"/>
    <w:rsid w:val="0B5F3D37"/>
    <w:rsid w:val="0BEE2322"/>
    <w:rsid w:val="0CCE7DBE"/>
    <w:rsid w:val="0E4A52A5"/>
    <w:rsid w:val="0EF44B98"/>
    <w:rsid w:val="0EFB0E72"/>
    <w:rsid w:val="0FC4616A"/>
    <w:rsid w:val="0FFD75C9"/>
    <w:rsid w:val="11D413CD"/>
    <w:rsid w:val="13515442"/>
    <w:rsid w:val="14C57522"/>
    <w:rsid w:val="15357481"/>
    <w:rsid w:val="156947AC"/>
    <w:rsid w:val="15DC4AEB"/>
    <w:rsid w:val="15F00942"/>
    <w:rsid w:val="16EE36AF"/>
    <w:rsid w:val="17CC781A"/>
    <w:rsid w:val="17E54B40"/>
    <w:rsid w:val="18323044"/>
    <w:rsid w:val="186F4AA4"/>
    <w:rsid w:val="19AB6BF7"/>
    <w:rsid w:val="19C11524"/>
    <w:rsid w:val="19F945AB"/>
    <w:rsid w:val="1B0F0E8B"/>
    <w:rsid w:val="1B3006DC"/>
    <w:rsid w:val="1BD76C61"/>
    <w:rsid w:val="1C7C6848"/>
    <w:rsid w:val="1C7E55CF"/>
    <w:rsid w:val="1CC01990"/>
    <w:rsid w:val="1CCB1E4B"/>
    <w:rsid w:val="1CDA2465"/>
    <w:rsid w:val="1D3C3403"/>
    <w:rsid w:val="1D7F2BF3"/>
    <w:rsid w:val="1F21724F"/>
    <w:rsid w:val="206372DA"/>
    <w:rsid w:val="20CF0D61"/>
    <w:rsid w:val="23110016"/>
    <w:rsid w:val="2378543C"/>
    <w:rsid w:val="23E11F56"/>
    <w:rsid w:val="240B730E"/>
    <w:rsid w:val="240D4A36"/>
    <w:rsid w:val="25452535"/>
    <w:rsid w:val="25B427E8"/>
    <w:rsid w:val="2617288D"/>
    <w:rsid w:val="2913316F"/>
    <w:rsid w:val="2A003631"/>
    <w:rsid w:val="2A8D1D2B"/>
    <w:rsid w:val="2B341EF0"/>
    <w:rsid w:val="2C645E65"/>
    <w:rsid w:val="2E8F63EE"/>
    <w:rsid w:val="2E931CD3"/>
    <w:rsid w:val="2F043E2F"/>
    <w:rsid w:val="2F752E78"/>
    <w:rsid w:val="313F7767"/>
    <w:rsid w:val="318D3859"/>
    <w:rsid w:val="327B4FBE"/>
    <w:rsid w:val="327D69E4"/>
    <w:rsid w:val="33F00AC4"/>
    <w:rsid w:val="34335D8E"/>
    <w:rsid w:val="34D73340"/>
    <w:rsid w:val="356773AC"/>
    <w:rsid w:val="357850C8"/>
    <w:rsid w:val="36386400"/>
    <w:rsid w:val="366208C9"/>
    <w:rsid w:val="36A125AC"/>
    <w:rsid w:val="37B77B75"/>
    <w:rsid w:val="38FC020D"/>
    <w:rsid w:val="39AB70AC"/>
    <w:rsid w:val="39C452F8"/>
    <w:rsid w:val="3A7F4B06"/>
    <w:rsid w:val="3AB55CFA"/>
    <w:rsid w:val="3B29751D"/>
    <w:rsid w:val="3B4C09D6"/>
    <w:rsid w:val="3C520284"/>
    <w:rsid w:val="3C743CBC"/>
    <w:rsid w:val="3C881C2C"/>
    <w:rsid w:val="3DB8304E"/>
    <w:rsid w:val="3DC10E17"/>
    <w:rsid w:val="3DC50166"/>
    <w:rsid w:val="3DFA2BBE"/>
    <w:rsid w:val="3E2245BE"/>
    <w:rsid w:val="3EB86474"/>
    <w:rsid w:val="3F6F584D"/>
    <w:rsid w:val="40071619"/>
    <w:rsid w:val="41826907"/>
    <w:rsid w:val="42345F07"/>
    <w:rsid w:val="42794B49"/>
    <w:rsid w:val="44215F39"/>
    <w:rsid w:val="442D73A0"/>
    <w:rsid w:val="44883334"/>
    <w:rsid w:val="44AC00B9"/>
    <w:rsid w:val="476F0BC1"/>
    <w:rsid w:val="479C75F5"/>
    <w:rsid w:val="47E258D1"/>
    <w:rsid w:val="4B4B5EC8"/>
    <w:rsid w:val="4B77583B"/>
    <w:rsid w:val="4BB704B1"/>
    <w:rsid w:val="4C7C75DA"/>
    <w:rsid w:val="4D131782"/>
    <w:rsid w:val="4FA41E34"/>
    <w:rsid w:val="506449AA"/>
    <w:rsid w:val="506D4B6B"/>
    <w:rsid w:val="50B22EF2"/>
    <w:rsid w:val="50C30C0E"/>
    <w:rsid w:val="51AF2A36"/>
    <w:rsid w:val="51C82A3A"/>
    <w:rsid w:val="51FD5492"/>
    <w:rsid w:val="52654633"/>
    <w:rsid w:val="53211D72"/>
    <w:rsid w:val="53273C7B"/>
    <w:rsid w:val="537B3086"/>
    <w:rsid w:val="53AB3ED4"/>
    <w:rsid w:val="53BB08EB"/>
    <w:rsid w:val="541C548D"/>
    <w:rsid w:val="54C75926"/>
    <w:rsid w:val="54FC2087"/>
    <w:rsid w:val="554D50DF"/>
    <w:rsid w:val="55F73A99"/>
    <w:rsid w:val="57981C4F"/>
    <w:rsid w:val="58140590"/>
    <w:rsid w:val="58764423"/>
    <w:rsid w:val="58AD748A"/>
    <w:rsid w:val="59972C8B"/>
    <w:rsid w:val="5A5B3CCD"/>
    <w:rsid w:val="5BF062E2"/>
    <w:rsid w:val="5C344476"/>
    <w:rsid w:val="5C813653"/>
    <w:rsid w:val="5C883DDD"/>
    <w:rsid w:val="5CB1580F"/>
    <w:rsid w:val="5CC21EBE"/>
    <w:rsid w:val="5E340A9B"/>
    <w:rsid w:val="5F715F24"/>
    <w:rsid w:val="5F956A3B"/>
    <w:rsid w:val="5FE274DC"/>
    <w:rsid w:val="5FF2442F"/>
    <w:rsid w:val="6061582C"/>
    <w:rsid w:val="61D66A13"/>
    <w:rsid w:val="62755297"/>
    <w:rsid w:val="629E2BD8"/>
    <w:rsid w:val="634D3C76"/>
    <w:rsid w:val="63554283"/>
    <w:rsid w:val="63FA16A1"/>
    <w:rsid w:val="650F29DD"/>
    <w:rsid w:val="65302858"/>
    <w:rsid w:val="65F64CD2"/>
    <w:rsid w:val="663B466F"/>
    <w:rsid w:val="66531D6F"/>
    <w:rsid w:val="67165330"/>
    <w:rsid w:val="67433876"/>
    <w:rsid w:val="67AC7A22"/>
    <w:rsid w:val="67F35C18"/>
    <w:rsid w:val="680B32BF"/>
    <w:rsid w:val="687605C0"/>
    <w:rsid w:val="688A7410"/>
    <w:rsid w:val="692C2E86"/>
    <w:rsid w:val="69BD27FC"/>
    <w:rsid w:val="6ABB58F6"/>
    <w:rsid w:val="6BF03B2D"/>
    <w:rsid w:val="6BFB5F69"/>
    <w:rsid w:val="6D012B77"/>
    <w:rsid w:val="6DC30922"/>
    <w:rsid w:val="70073847"/>
    <w:rsid w:val="714C6B88"/>
    <w:rsid w:val="73BF7973"/>
    <w:rsid w:val="748E6D46"/>
    <w:rsid w:val="74B9560C"/>
    <w:rsid w:val="763273F7"/>
    <w:rsid w:val="765331AF"/>
    <w:rsid w:val="76D05224"/>
    <w:rsid w:val="777F67D8"/>
    <w:rsid w:val="77F77773"/>
    <w:rsid w:val="783930A9"/>
    <w:rsid w:val="79723C2C"/>
    <w:rsid w:val="79A559B4"/>
    <w:rsid w:val="79BA69C4"/>
    <w:rsid w:val="7A7570F7"/>
    <w:rsid w:val="7B0E3DF2"/>
    <w:rsid w:val="7B712812"/>
    <w:rsid w:val="7BE44D4F"/>
    <w:rsid w:val="7C676684"/>
    <w:rsid w:val="7DF24E2F"/>
    <w:rsid w:val="7E0769F8"/>
    <w:rsid w:val="7F107805"/>
    <w:rsid w:val="7F45445C"/>
    <w:rsid w:val="7F6E3D4B"/>
    <w:rsid w:val="9EDF4C0D"/>
    <w:rsid w:val="FBFF3FA6"/>
    <w:rsid w:val="FEA3BA90"/>
    <w:rsid w:val="FEDF062E"/>
    <w:rsid w:val="FF4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line number"/>
    <w:basedOn w:val="6"/>
    <w:qFormat/>
    <w:uiPriority w:val="0"/>
  </w:style>
  <w:style w:type="paragraph" w:customStyle="1" w:styleId="9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Kingsoft\WPS%20Office\11.8.2.9067\office6\mui\zh_CN\templates\wps\standard%20official%20document\chapter%205%20single%20decision%20issued%20stamp%20(downstream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5 single decision issued stamp (downstream)</Template>
  <Pages>3</Pages>
  <Words>144</Words>
  <Characters>825</Characters>
  <Lines>6</Lines>
  <Paragraphs>1</Paragraphs>
  <TotalTime>679</TotalTime>
  <ScaleCrop>false</ScaleCrop>
  <LinksUpToDate>false</LinksUpToDate>
  <CharactersWithSpaces>968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2022-06-07T10:01:00Z</dcterms:created>
  <dc:creator>UMP</dc:creator>
  <cp:lastModifiedBy>Administrator</cp:lastModifiedBy>
  <cp:lastPrinted>2024-04-15T08:30:00Z</cp:lastPrinted>
  <dcterms:modified xsi:type="dcterms:W3CDTF">2024-04-18T09:56:14Z</dcterms:modified>
  <dc:title>No:0000001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公文模板版本">
    <vt:lpwstr>20190329</vt:lpwstr>
  </property>
</Properties>
</file>