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A6C61">
      <w:pPr>
        <w:pStyle w:val="2"/>
        <w:keepNext w:val="0"/>
        <w:keepLines w:val="0"/>
        <w:widowControl/>
        <w:suppressLineNumbers w:val="0"/>
        <w:spacing w:before="240" w:beforeAutospacing="0"/>
        <w:ind w:left="0" w:firstLine="420"/>
        <w:jc w:val="both"/>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sz w:val="32"/>
          <w:szCs w:val="32"/>
        </w:rPr>
        <w:t>丰都县交通局关于2021年度法治政府建设情况的报告</w:t>
      </w:r>
    </w:p>
    <w:p w14:paraId="5700B829">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2021年，丰都交通始终坚持以习近平新时代中国特色社会主义思想为指导，坚持依法治交工作总思路，有力有序推进了法治政府建设工作。</w:t>
      </w:r>
    </w:p>
    <w:p w14:paraId="575A9B4A">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Style w:val="5"/>
          <w:rFonts w:hint="eastAsia" w:ascii="宋体" w:hAnsi="宋体" w:eastAsia="宋体" w:cs="宋体"/>
          <w:sz w:val="24"/>
          <w:szCs w:val="24"/>
        </w:rPr>
        <w:t>一、主要举措和成效</w:t>
      </w:r>
    </w:p>
    <w:p w14:paraId="0029BCE9">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一）抓制度建设，组织领导到位。一是高度重视法治政府建设工作，成立了由主要领导任组长的工作领导小组和日常办事机构，落实了专人、保障了经费、建立了制度，确保法治政府建设有人管、有人抓。二是印发《丰都县交通行业2021年法治政府建设工作要点》，明确了全年法治政府建设工作目标及任务。三是党委领导班子定期听取法治政府建设情况汇报、着力研究解决有关问题、及时部署相关工作，实行重点工作跟踪督办、逾期催办、通报考核、激励惩戒，提升了工作效率和质量。</w:t>
      </w:r>
    </w:p>
    <w:p w14:paraId="364BDC10">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二）抓关键少数，率先垂范到位。一是加强领导干部法治能力教育，大力开展党史学习教育，健全完善党委理论学习中心组学法制度，确保每年集中学法4次以上。二是落实领导干部带头学法制度，做到学法计划、内容、时间、人员、效果“五落实”，不断提高领导干部运用法治思维和法治方式深化改革、推动发展、化解矛盾、维护稳定的能力。三是严格贯彻落实干部职工学法考法制度，每年积极组织干部职工参加全县年度法律知识学习及考试，参学率、参考率达到了100%。以交通运输领域突出问题专项整治行动为契机，坚持问题导向，查摆整改问题8个，全面推进依法治交。</w:t>
      </w:r>
    </w:p>
    <w:p w14:paraId="5E7A5888">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（三）抓全员覆盖，宣教结合到位。一是将法</w:t>
      </w:r>
      <w:r>
        <w:rPr>
          <w:rFonts w:hint="eastAsia" w:ascii="宋体" w:hAnsi="宋体" w:eastAsia="宋体" w:cs="宋体"/>
          <w:sz w:val="24"/>
          <w:szCs w:val="24"/>
          <w:lang w:val="en-US" w:eastAsia="zh-CN"/>
        </w:rPr>
        <w:t>治</w:t>
      </w:r>
      <w:r>
        <w:rPr>
          <w:rFonts w:hint="eastAsia" w:ascii="宋体" w:hAnsi="宋体" w:eastAsia="宋体" w:cs="宋体"/>
          <w:sz w:val="24"/>
          <w:szCs w:val="24"/>
        </w:rPr>
        <w:t>宣传与群众关注的热点难点问题相结合，开展集中宣传咨询、送法下乡等活动，切实解决社会普遍关注、群众反映强烈的热点难点问题。二是充分利用各种宣传舆论工具，采取各种有效形式，重点开展最新出台的法律法规的学习宣传，拓宽宣传广度和深度。三是全面加强干部职工的政治素质和业务能力，积极营造全民学法用法浓厚氛围。</w:t>
      </w:r>
    </w:p>
    <w:p w14:paraId="74F23AAD">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四）抓创新转型，服务发展到位。一是聚焦“放管服”改革服务水平大幅提高。行政审批着力在精简高效上下功夫，全面实现网上审批和“一站式”审批，行政事项网上申办率达到100%，即办件比例一半以上。二是聚焦路长制养护道路舒适度提高。大力推行五级路长制管理和道路养护资金改革，探索“三个一点”建立村道路养护基金，完善道路美化和防护栏、观景平台、购物场所、旅游厕所等功能设施，国省干线公路实现经常性养护率100%，国道干线路况水平、公路通行能力和服务水平全面提升。三是聚焦道路运输融合发展保障能力提高。优化公交线路2条（102路、112路），新增公交线路2条（117路、118路），连续13年组建“爱心直通车”护航高考，积极探索农村客运运营模式改革，全力支撑</w:t>
      </w:r>
      <w:r>
        <w:rPr>
          <w:rFonts w:hint="eastAsia" w:ascii="宋体" w:hAnsi="宋体" w:eastAsia="宋体" w:cs="宋体"/>
          <w:sz w:val="24"/>
          <w:szCs w:val="24"/>
          <w:lang w:eastAsia="zh-CN"/>
        </w:rPr>
        <w:t>乡村振兴战略</w:t>
      </w:r>
      <w:r>
        <w:rPr>
          <w:rFonts w:hint="eastAsia" w:ascii="宋体" w:hAnsi="宋体" w:eastAsia="宋体" w:cs="宋体"/>
          <w:sz w:val="24"/>
          <w:szCs w:val="24"/>
        </w:rPr>
        <w:t>，彰显了行业责任与担当。新增普通货运企业10家，清理注销“空头”货运企业10家，注销逾期未审验车辆77辆，发放从业资格证件2054件，不断培育壮大镇乡街物流企业，货运行业降本增效。</w:t>
      </w:r>
    </w:p>
    <w:p w14:paraId="27C1A21C">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Style w:val="5"/>
          <w:rFonts w:hint="eastAsia" w:ascii="宋体" w:hAnsi="宋体" w:eastAsia="宋体" w:cs="宋体"/>
          <w:sz w:val="24"/>
          <w:szCs w:val="24"/>
        </w:rPr>
        <w:t>二、第一责任人履职情况</w:t>
      </w:r>
      <w:bookmarkStart w:id="0" w:name="_GoBack"/>
      <w:bookmarkEnd w:id="0"/>
    </w:p>
    <w:p w14:paraId="07FEDD9E">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县交通局党委书记、局长认真担负“第一责任人”履职，切实把法治政府建设作为全面“依法治国”、“依法治县”的重点任务和主体工程，多措并举、齐抓共管、协同推进。</w:t>
      </w:r>
    </w:p>
    <w:p w14:paraId="1DB2F839">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一）加强法治宣传教育，提高法治思想学习力。一是集中学法。通过每周党委会、班子会、专题培训、“三会一课”等形式集中学习法律法规或上级文件精神，全面加强对习近平法治思想的理解和掌握，提高班子依法决策能力，共开展领导干部集中学法20次。二是全面述法。认真贯彻落实中、市、县各项法治会议精神，全面落实党政第一责任人“述法”硬性要求，加强习近平法治思想学习贯彻，将习近平法治思想作为干部和行政执法人员培训的“必修课”。三是结合用法。依托扫黑除恶、安全生产月、路政宣传月、宪法宣传周等宣传活动集中在港口码头、车站等开展普法宣传，采取设立宣传点、发放宣传资料、现场讲解答疑等方式进行，向过往群众宣传习近平法治思想、《中华人民共和国安全生产法》《中华人民共和国宪法》《中华人民共和国港口法》《中华人民共和国民法典》《中华人民共和国行政诉讼法》等法律相关思想和知识。</w:t>
      </w:r>
    </w:p>
    <w:p w14:paraId="720C1D6B">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开展集中宣传22场次，制作宣传专栏10块，悬挂横幅标语80条，张贴海报300余份，在公交车、出租车车身张贴宣传标语300余条，LED滚动播放1000余次，推送警示宣传短信900余条，发放宣传资料4500余份，营造了“八五”普法浓厚氛围。</w:t>
      </w:r>
    </w:p>
    <w:p w14:paraId="235FDDA1">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二）健全民主决策制度，提高法治政府公信力。一是严格执行重大决策制度。健全完善了《交通局“三重一大”决策实施办法》，严格落实合法性审查机制，重大行政决策须经过法制科及法律顾问合法性审查。在做出重大行政决策前建立起了一套公众参与、专家论证、合法性审查和集体讨论决定相结合的重大行政决策机制，有效提高行政决策质量。二是全面落实法律顾问制度。聘请法律顾问2名，积极发挥法律顾问在实施重大行政决策、推进依法行政中的积极作用，对涉及法律问题的邀请法律顾问列席办公会等会议，对重大事项提出法律建议，供领导班子集体决策。行业各单位全部聘请法律顾问。三是建立健全规范审查制度。在制定规范性文件前全面征求有关业务科室及部门的意见。制定完成后，由局法制科及法律顾问进行合法性审查，并提交办公会审议通过后再行发布，确保了规范性文件不违反法律、法规、规章和上级行政机关规范性文件的规定。</w:t>
      </w:r>
    </w:p>
    <w:p w14:paraId="1A46BAFC">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三）规范法纪监督运用，提高依法行政执行力。一是严明执法程序。严格规范公正文明执法，落实行政执法全过程记录制度、全过程公示制度、法制审核制度“三项制度”。每名执法人员配备了执法记录仪，有2台全过程执法记录数据采集站。在丰都门户网、互联网+监管、互联网+信用三个平台进行公示，一般案件进行了法治审核，重大案件进行了集体讨论（上局党委会办公会审定4件）。共办理案件1126件，处罚394.9816万元。二是严格案件审查。成立交通行业执法案件审查委员会，认真执行执法案件审查制度，对简易程序案件实行抽查、对一般程序案件实行联合审查制、对重大及复杂案件交案审会讨论决定并确定长效的会议制度，切实提高了执法办案质量。三是严厉法治监督。建立交通执法支队和交通局两级审查监督机制，定期或不定期开展现场执法监督监察，适时抽查和暗访，及时发现并纠正执法过程中不规范问题。扎实开展执法案卷评议工作，每季度组织人大代表、政协委员开展1次行政执法案卷评议，抽取案卷总数的10%，对事实认定不清、证据收集不足、执法程序不规范等案件按规定予以撤销。</w:t>
      </w:r>
    </w:p>
    <w:p w14:paraId="76AF5B9D">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四）及时回应群众关切，提高党群关系凝聚力。一是强化矛盾信访化解。牢固树立大信访、大服务的观念，坚持以高度的政治责任感和使命感，处理好群众来信，接待好群众来访。2021年共处理信访系统案件14起，市政府公开信箱17起，12328投诉电话3起（满意率100%），接受群众来电来访10余起21人次，主要领导下访共6次。做到了件件有着落，事事有回音，赢得了人民群众对交通工作的更多理解和支持，实现了信访工作“四无”目标。二是积极做好行政复议工作。推广应用行政复议平台，确保行政复议全面网上运行，提升行政复议效率。整合法律资源，共同研究会审交通行业行政复议案件，为依法行政出谋划策。2021年行政复议3件，1件重新作出处理，1件对方撤销行政复议申请，1件维持原决定。三是加强行政应诉能力建设。认真学习《行政诉讼法》，严格履行人民法院发生法律效力的判决、裁定和调解文书，严禁干预、阻碍人民法院受理行政案件。2021年以来，诉讼5件，其中行政诉讼3件，2件胜诉，1件对方撤诉；民事诉讼2件，均取得胜诉。</w:t>
      </w:r>
    </w:p>
    <w:p w14:paraId="76CB5BF3">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Style w:val="5"/>
          <w:rFonts w:hint="eastAsia" w:ascii="宋体" w:hAnsi="宋体" w:eastAsia="宋体" w:cs="宋体"/>
          <w:sz w:val="24"/>
          <w:szCs w:val="24"/>
        </w:rPr>
        <w:t>三、存在的不足及原因</w:t>
      </w:r>
    </w:p>
    <w:p w14:paraId="2A83BFB3">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交通点多面广高度分散，法治建设主要存在三个方面问题：一是法治宣传氛围有待进一步浓厚。企业尤其是民营企业相对薄弱，领导重视、认识到位、经费有保障的，工作就开展得有声有色，反之就相对滞后。二是执法水平和执法能力有待进一步提高。个别执法人员对法律法规的掌握还不够十分透彻，导致群众反映问题时不能及时详细的作出解释。三是服务意识有待进一步加强。部分执法人员的服务意识落后，认为自己只是执法者而忽视了服务者的身份。</w:t>
      </w:r>
    </w:p>
    <w:p w14:paraId="3454A4F1">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Style w:val="5"/>
          <w:rFonts w:hint="eastAsia" w:ascii="宋体" w:hAnsi="宋体" w:eastAsia="宋体" w:cs="宋体"/>
          <w:sz w:val="24"/>
          <w:szCs w:val="24"/>
        </w:rPr>
        <w:t>四、2022年工作思路及目标举措</w:t>
      </w:r>
    </w:p>
    <w:p w14:paraId="24FC1B08">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一）坚持党的全面领导，推进法治政府建设工作。一是将习近平新时代中国特色社会主义思想贯彻落实到法治工作的全过程和各方面，增强“四个意识”、坚定“四个自信”、做到“两个维护”。二是将习近平法治思想贯彻落实到法治工作的全过程和各方面，坚持正确的政治方向。三是真正学懂弄通习近平新时代中国特色社会主义思想的核心要义，着力打造“忠诚、专业、敬业、担当”的高素质交通行业法治干部队伍。</w:t>
      </w:r>
    </w:p>
    <w:p w14:paraId="3D711044">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二）坚持法治学习宣传，提升法治政府建设工作效率。一是强化领导干部法治理论学习培训。建立健全领导干部法律学习培训的长效机制，做到学法计划、内容、时间、人员、效果“五落实”。完善领导干部集中学法制度，丰富干部职工学法方式，通过举办讲座、专题研讨等形式，切实增强领导干部运用法治思维推动发展的能力和水平。二是加强行政执法人员法律知识培训。进一步完善领导干部和行政执法人员学法制度，强化行政执法教育培训，加强行政执法人员的政治素质和业务能力建设。三是加大法治宣传力度。采取各种有效形式开展“宪法宣传周”等法</w:t>
      </w:r>
      <w:r>
        <w:rPr>
          <w:rFonts w:hint="eastAsia" w:ascii="宋体" w:hAnsi="宋体" w:eastAsia="宋体" w:cs="宋体"/>
          <w:sz w:val="24"/>
          <w:szCs w:val="24"/>
          <w:lang w:val="en-US" w:eastAsia="zh-CN"/>
        </w:rPr>
        <w:t>治</w:t>
      </w:r>
      <w:r>
        <w:rPr>
          <w:rFonts w:hint="eastAsia" w:ascii="宋体" w:hAnsi="宋体" w:eastAsia="宋体" w:cs="宋体"/>
          <w:sz w:val="24"/>
          <w:szCs w:val="24"/>
        </w:rPr>
        <w:t>宣传活动，落实“谁执法谁普法”的普法责任制，建立行政执法人员以案释法制度，健全法制信息报送制度，将法制信息工作纳入依法行政工作目标考核内容。</w:t>
      </w:r>
    </w:p>
    <w:p w14:paraId="0C06B43E">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三）坚持依法行政，从严从细落实行政执法监管责任。严格按照《重庆市行政执法监督条例》等规定，执行行政执法过错责任追究制度。规范行政事业性收费和罚没收入，严格执行罚缴分离和收支两条线管理制度。建立和完善监督抽查记录制度和行政执法案卷评查制度，全面落实行政执法责任制。加强基层监督，完善工作监督机制，加强执法机构的内部监督力度。强化法制监督，对执法机构及执法人员履职情况、执法质量、管理效果、执法风纪等情况进行检查、抽查，提出法制监督意见。积极探索和运用新的监督方法，不断提升交通执法监督水平。</w:t>
      </w:r>
    </w:p>
    <w:p w14:paraId="31F188E9">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Style w:val="5"/>
          <w:rFonts w:hint="eastAsia" w:ascii="宋体" w:hAnsi="宋体" w:eastAsia="宋体" w:cs="宋体"/>
          <w:sz w:val="24"/>
          <w:szCs w:val="24"/>
        </w:rPr>
        <w:t>五、其他</w:t>
      </w:r>
    </w:p>
    <w:p w14:paraId="6E0DE8BA">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无。</w:t>
      </w:r>
    </w:p>
    <w:p w14:paraId="519C6A3F">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p>
    <w:p w14:paraId="32E95041">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丰都县交通局</w:t>
      </w:r>
    </w:p>
    <w:p w14:paraId="3F16432B">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 2022年2月21日</w:t>
      </w:r>
    </w:p>
    <w:p w14:paraId="5D932404">
      <w:pPr>
        <w:pStyle w:val="2"/>
        <w:keepNext w:val="0"/>
        <w:keepLines w:val="0"/>
        <w:widowControl/>
        <w:suppressLineNumbers w:val="0"/>
        <w:spacing w:before="240" w:beforeAutospacing="0"/>
        <w:ind w:left="0" w:firstLine="420"/>
        <w:jc w:val="both"/>
        <w:rPr>
          <w:rFonts w:hint="eastAsia" w:ascii="宋体" w:hAnsi="宋体" w:eastAsia="宋体" w:cs="宋体"/>
          <w:sz w:val="24"/>
          <w:szCs w:val="24"/>
        </w:rPr>
      </w:pPr>
      <w:r>
        <w:rPr>
          <w:rFonts w:hint="eastAsia" w:ascii="宋体" w:hAnsi="宋体" w:eastAsia="宋体" w:cs="宋体"/>
          <w:sz w:val="24"/>
          <w:szCs w:val="24"/>
        </w:rPr>
        <w:t>（此件公开发布）</w:t>
      </w:r>
    </w:p>
    <w:p w14:paraId="00B187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6FFC"/>
    <w:rsid w:val="10C005E6"/>
    <w:rsid w:val="14E624F8"/>
    <w:rsid w:val="1D7A2BDB"/>
    <w:rsid w:val="23F3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3958</Words>
  <Characters>4205</Characters>
  <Lines>0</Lines>
  <Paragraphs>0</Paragraphs>
  <TotalTime>8</TotalTime>
  <ScaleCrop>false</ScaleCrop>
  <LinksUpToDate>false</LinksUpToDate>
  <CharactersWithSpaces>4267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2023-11-13T02:35:00Z</dcterms:created>
  <dc:creator>hp1</dc:creator>
  <cp:lastModifiedBy>温星星</cp:lastModifiedBy>
  <dcterms:modified xsi:type="dcterms:W3CDTF">2024-12-25T09:32:02Z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4FDC07DF155348C28BC2BC6686DF2B9E_12</vt:lpwstr>
  </property>
</Properties>
</file>