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丰都县工业园区规划和自然资源所</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一、</w:t>
      </w:r>
      <w:r>
        <w:rPr>
          <w:rStyle w:val="14"/>
          <w:rFonts w:hint="eastAsia" w:ascii="黑体" w:hAnsi="黑体" w:eastAsia="黑体" w:cs="黑体"/>
          <w:sz w:val="32"/>
          <w:szCs w:val="32"/>
          <w:shd w:val="clear" w:color="auto" w:fill="FFFFFF"/>
          <w:lang w:eastAsia="zh-CN"/>
        </w:rPr>
        <w:t>单位</w:t>
      </w:r>
      <w:r>
        <w:rPr>
          <w:rStyle w:val="14"/>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lang w:val="en-US" w:eastAsia="zh-CN" w:bidi="ar-SA"/>
        </w:rPr>
      </w:pPr>
      <w:r>
        <w:rPr>
          <w:rFonts w:hint="default" w:ascii="Times New Roman" w:hAnsi="Times New Roman" w:eastAsia="方正仿宋_GBK" w:cs="Times New Roman"/>
          <w:color w:val="000000"/>
          <w:sz w:val="32"/>
          <w:szCs w:val="32"/>
          <w:u w:val="none"/>
          <w:lang w:val="en-US" w:eastAsia="zh-CN" w:bidi="ar-SA"/>
        </w:rPr>
        <w:t>贯彻执行国家和上级颁发的有关土地、矿产资源</w:t>
      </w:r>
      <w:r>
        <w:rPr>
          <w:rFonts w:hint="eastAsia" w:ascii="Times New Roman" w:hAnsi="Times New Roman" w:eastAsia="方正仿宋_GBK" w:cs="Times New Roman"/>
          <w:color w:val="000000"/>
          <w:sz w:val="32"/>
          <w:szCs w:val="32"/>
          <w:u w:val="none"/>
          <w:lang w:val="en-US" w:eastAsia="zh-CN" w:bidi="ar-SA"/>
        </w:rPr>
        <w:t>的</w:t>
      </w:r>
      <w:r>
        <w:rPr>
          <w:rFonts w:hint="default" w:ascii="Times New Roman" w:hAnsi="Times New Roman" w:eastAsia="方正仿宋_GBK" w:cs="Times New Roman"/>
          <w:color w:val="000000"/>
          <w:sz w:val="32"/>
          <w:szCs w:val="32"/>
          <w:u w:val="none"/>
          <w:lang w:val="en-US" w:eastAsia="zh-CN" w:bidi="ar-SA"/>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Pr>
          <w:rFonts w:hint="eastAsia" w:ascii="Times New Roman" w:hAnsi="Times New Roman" w:eastAsia="方正仿宋_GBK" w:cs="Times New Roman"/>
          <w:color w:val="000000"/>
          <w:sz w:val="32"/>
          <w:szCs w:val="32"/>
          <w:u w:val="none"/>
          <w:lang w:val="en-US" w:eastAsia="zh-CN" w:bidi="ar-SA"/>
        </w:rPr>
        <w:t>纠纷</w:t>
      </w:r>
      <w:r>
        <w:rPr>
          <w:rFonts w:hint="default" w:ascii="Times New Roman" w:hAnsi="Times New Roman" w:eastAsia="方正仿宋_GBK" w:cs="Times New Roman"/>
          <w:color w:val="000000"/>
          <w:sz w:val="32"/>
          <w:szCs w:val="32"/>
          <w:u w:val="none"/>
          <w:lang w:val="en-US" w:eastAsia="zh-CN" w:bidi="ar-SA"/>
        </w:rPr>
        <w:t>；承办上级部门交办的其他事项。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4"/>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none"/>
          <w:lang w:val="en-US" w:eastAsia="zh-CN" w:bidi="ar-SA"/>
        </w:rPr>
      </w:pPr>
      <w:r>
        <w:rPr>
          <w:rFonts w:hint="default" w:ascii="Times New Roman" w:hAnsi="Times New Roman" w:eastAsia="方正仿宋_GBK" w:cs="Times New Roman"/>
          <w:color w:val="000000"/>
          <w:sz w:val="32"/>
          <w:szCs w:val="32"/>
          <w:u w:val="none"/>
          <w:lang w:val="en-US" w:eastAsia="zh-CN" w:bidi="ar-SA"/>
        </w:rPr>
        <w:t>丰都县工业园区规划和自然资源所为丰都县规划和自然资源局所属按副科级管理的财政全额拨款公益一类事业单位。工业园区规划和自然资源所核定全额事业编制3名，</w:t>
      </w:r>
      <w:r>
        <w:rPr>
          <w:rFonts w:hint="eastAsia" w:ascii="Times New Roman" w:hAnsi="Times New Roman" w:eastAsia="方正仿宋_GBK" w:cs="Times New Roman"/>
          <w:color w:val="000000"/>
          <w:sz w:val="32"/>
          <w:szCs w:val="32"/>
          <w:u w:val="none"/>
          <w:lang w:val="en-US" w:eastAsia="zh-CN" w:bidi="ar-SA"/>
        </w:rPr>
        <w:t>设</w:t>
      </w:r>
      <w:r>
        <w:rPr>
          <w:rFonts w:hint="default" w:ascii="Times New Roman" w:hAnsi="Times New Roman" w:eastAsia="方正仿宋_GBK" w:cs="Times New Roman"/>
          <w:color w:val="000000"/>
          <w:sz w:val="32"/>
          <w:szCs w:val="32"/>
          <w:u w:val="none"/>
          <w:lang w:val="en-US" w:eastAsia="zh-CN" w:bidi="ar-SA"/>
        </w:rPr>
        <w:t>所长1名。</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一）综合管理岗（承担所内日常办公工作）。负责所内日常运转工作，承担文秘、综合协调、督导检查、档案、保密、会务、政务公开、信息、机构编制、人事、财务、后勤等工作；统筹对内对外形象宣传和媒体报道工作；负责党风廉政建设、工业园区非公企业沟通联系工作。</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lang w:val="en-US"/>
        </w:rPr>
      </w:pPr>
      <w:r>
        <w:rPr>
          <w:rFonts w:hint="eastAsia" w:ascii="方正仿宋_GBK" w:hAnsi="方正仿宋_GBK" w:eastAsia="方正仿宋_GBK" w:cs="方正仿宋_GBK"/>
          <w:color w:val="000000"/>
          <w:kern w:val="0"/>
          <w:sz w:val="31"/>
          <w:szCs w:val="31"/>
          <w:lang w:val="en-US" w:eastAsia="zh-CN" w:bidi="ar"/>
        </w:rPr>
        <w:t>（二）规划管理岗。负责工业园区</w:t>
      </w:r>
      <w:r>
        <w:rPr>
          <w:rFonts w:hint="default" w:ascii="方正仿宋_GBK" w:hAnsi="方正仿宋_GBK" w:eastAsia="方正仿宋_GBK" w:cs="方正仿宋_GBK"/>
          <w:color w:val="000000"/>
          <w:kern w:val="0"/>
          <w:sz w:val="31"/>
          <w:szCs w:val="31"/>
          <w:lang w:eastAsia="zh-CN" w:bidi="ar"/>
        </w:rPr>
        <w:t>国土空间总体规划、</w:t>
      </w:r>
      <w:r>
        <w:rPr>
          <w:rFonts w:hint="eastAsia" w:ascii="方正仿宋_GBK" w:hAnsi="方正仿宋_GBK" w:eastAsia="方正仿宋_GBK" w:cs="方正仿宋_GBK"/>
          <w:color w:val="000000"/>
          <w:kern w:val="0"/>
          <w:sz w:val="31"/>
          <w:szCs w:val="31"/>
          <w:lang w:val="en-US" w:eastAsia="zh-CN" w:bidi="ar"/>
        </w:rPr>
        <w:t>控制性详细规划及各类专项规划编制、调整部分事务工作</w:t>
      </w:r>
      <w:r>
        <w:rPr>
          <w:rFonts w:hint="default" w:ascii="方正仿宋_GBK" w:hAnsi="方正仿宋_GBK" w:eastAsia="方正仿宋_GBK" w:cs="方正仿宋_GBK"/>
          <w:color w:val="000000"/>
          <w:kern w:val="0"/>
          <w:sz w:val="31"/>
          <w:szCs w:val="31"/>
          <w:lang w:eastAsia="zh-CN" w:bidi="ar"/>
        </w:rPr>
        <w:t>；</w:t>
      </w:r>
      <w:r>
        <w:rPr>
          <w:rFonts w:hint="eastAsia" w:ascii="方正仿宋_GBK" w:hAnsi="方正仿宋_GBK" w:eastAsia="方正仿宋_GBK" w:cs="方正仿宋_GBK"/>
          <w:color w:val="000000"/>
          <w:kern w:val="0"/>
          <w:sz w:val="31"/>
          <w:szCs w:val="31"/>
          <w:lang w:val="en-US" w:eastAsia="zh-CN" w:bidi="ar"/>
        </w:rPr>
        <w:t>负责工业园区建设项目选址踏勘</w:t>
      </w:r>
      <w:r>
        <w:rPr>
          <w:rFonts w:hint="default" w:ascii="方正仿宋_GBK" w:hAnsi="方正仿宋_GBK" w:eastAsia="方正仿宋_GBK" w:cs="方正仿宋_GBK"/>
          <w:color w:val="000000"/>
          <w:kern w:val="0"/>
          <w:sz w:val="31"/>
          <w:szCs w:val="31"/>
          <w:lang w:eastAsia="zh-CN" w:bidi="ar"/>
        </w:rPr>
        <w:t>；</w:t>
      </w:r>
      <w:r>
        <w:rPr>
          <w:rFonts w:hint="eastAsia" w:ascii="方正仿宋_GBK" w:hAnsi="方正仿宋_GBK" w:eastAsia="方正仿宋_GBK" w:cs="方正仿宋_GBK"/>
          <w:color w:val="000000"/>
          <w:kern w:val="0"/>
          <w:sz w:val="31"/>
          <w:szCs w:val="31"/>
          <w:lang w:val="en-US" w:eastAsia="zh-CN" w:bidi="ar"/>
        </w:rPr>
        <w:t>负责数据管理、分析、统计工作</w:t>
      </w:r>
      <w:r>
        <w:rPr>
          <w:rFonts w:hint="default" w:ascii="方正仿宋_GBK" w:hAnsi="方正仿宋_GBK" w:eastAsia="方正仿宋_GBK" w:cs="方正仿宋_GBK"/>
          <w:color w:val="000000"/>
          <w:kern w:val="0"/>
          <w:sz w:val="31"/>
          <w:szCs w:val="31"/>
          <w:lang w:eastAsia="zh-CN" w:bidi="ar"/>
        </w:rPr>
        <w:t>；</w:t>
      </w:r>
      <w:r>
        <w:rPr>
          <w:rFonts w:hint="eastAsia" w:ascii="方正仿宋_GBK" w:hAnsi="方正仿宋_GBK" w:eastAsia="方正仿宋_GBK" w:cs="方正仿宋_GBK"/>
          <w:color w:val="000000"/>
          <w:kern w:val="0"/>
          <w:sz w:val="31"/>
          <w:szCs w:val="31"/>
          <w:lang w:val="en-US" w:eastAsia="zh-CN" w:bidi="ar"/>
        </w:rPr>
        <w:t>负责</w:t>
      </w:r>
      <w:r>
        <w:rPr>
          <w:rFonts w:hint="default" w:ascii="方正仿宋_GBK" w:hAnsi="方正仿宋_GBK" w:eastAsia="方正仿宋_GBK" w:cs="方正仿宋_GBK"/>
          <w:color w:val="000000"/>
          <w:kern w:val="0"/>
          <w:sz w:val="31"/>
          <w:szCs w:val="31"/>
          <w:lang w:eastAsia="zh-CN" w:bidi="ar"/>
        </w:rPr>
        <w:t>建设项目选址意见书、</w:t>
      </w:r>
      <w:r>
        <w:rPr>
          <w:rFonts w:hint="eastAsia" w:ascii="方正仿宋_GBK" w:hAnsi="方正仿宋_GBK" w:eastAsia="方正仿宋_GBK" w:cs="方正仿宋_GBK"/>
          <w:color w:val="000000"/>
          <w:kern w:val="0"/>
          <w:sz w:val="31"/>
          <w:szCs w:val="31"/>
          <w:lang w:val="en-US" w:eastAsia="zh-CN" w:bidi="ar"/>
        </w:rPr>
        <w:t>规划条件</w:t>
      </w:r>
      <w:r>
        <w:rPr>
          <w:rFonts w:hint="default" w:ascii="方正仿宋_GBK" w:hAnsi="方正仿宋_GBK" w:eastAsia="方正仿宋_GBK" w:cs="方正仿宋_GBK"/>
          <w:color w:val="000000"/>
          <w:kern w:val="0"/>
          <w:sz w:val="31"/>
          <w:szCs w:val="31"/>
          <w:lang w:eastAsia="zh-CN" w:bidi="ar"/>
        </w:rPr>
        <w:t>和</w:t>
      </w:r>
      <w:r>
        <w:rPr>
          <w:rFonts w:hint="eastAsia" w:ascii="方正仿宋_GBK" w:hAnsi="方正仿宋_GBK" w:eastAsia="方正仿宋_GBK" w:cs="方正仿宋_GBK"/>
          <w:color w:val="000000"/>
          <w:kern w:val="0"/>
          <w:sz w:val="31"/>
          <w:szCs w:val="31"/>
          <w:lang w:val="en-US" w:eastAsia="zh-CN" w:bidi="ar"/>
        </w:rPr>
        <w:t>用地规划许可前期受理及初审工作</w:t>
      </w:r>
      <w:r>
        <w:rPr>
          <w:rFonts w:hint="default" w:ascii="方正仿宋_GBK" w:hAnsi="方正仿宋_GBK" w:eastAsia="方正仿宋_GBK" w:cs="方正仿宋_GBK"/>
          <w:color w:val="000000"/>
          <w:kern w:val="0"/>
          <w:sz w:val="31"/>
          <w:szCs w:val="31"/>
          <w:lang w:eastAsia="zh-CN" w:bidi="ar"/>
        </w:rPr>
        <w:t>；负责对工业园区的各类专项规划以及项目用地进行综合协调与平衡</w:t>
      </w:r>
      <w:r>
        <w:rPr>
          <w:rFonts w:hint="eastAsia" w:ascii="方正仿宋_GBK" w:hAnsi="方正仿宋_GBK" w:eastAsia="方正仿宋_GBK" w:cs="方正仿宋_GBK"/>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lang w:val="en-US"/>
        </w:rPr>
      </w:pPr>
      <w:r>
        <w:rPr>
          <w:rFonts w:hint="eastAsia" w:ascii="方正仿宋_GBK" w:hAnsi="方正仿宋_GBK" w:eastAsia="方正仿宋_GBK" w:cs="方正仿宋_GBK"/>
          <w:color w:val="000000"/>
          <w:kern w:val="0"/>
          <w:sz w:val="31"/>
          <w:szCs w:val="31"/>
          <w:lang w:val="en-US" w:eastAsia="zh-CN" w:bidi="ar"/>
        </w:rPr>
        <w:t>（三）自然资源管理岗。负责工业园区征地拆迁、用地报批部分事务工作，负责工业园区土地出让和划拨前期工作，土地供后监管部分事务工作，负责处理工业园区企业用地需求保障工作。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二、</w:t>
      </w:r>
      <w:r>
        <w:rPr>
          <w:rStyle w:val="14"/>
          <w:rFonts w:hint="eastAsia" w:ascii="黑体" w:hAnsi="黑体" w:eastAsia="黑体" w:cs="黑体"/>
          <w:sz w:val="32"/>
          <w:szCs w:val="32"/>
          <w:shd w:val="clear" w:color="auto" w:fill="FFFFFF"/>
          <w:lang w:eastAsia="zh-CN"/>
        </w:rPr>
        <w:t>单位</w:t>
      </w:r>
      <w:r>
        <w:rPr>
          <w:rStyle w:val="14"/>
          <w:rFonts w:ascii="黑体" w:hAnsi="黑体" w:eastAsia="黑体" w:cs="黑体"/>
          <w:sz w:val="32"/>
          <w:szCs w:val="32"/>
          <w:shd w:val="clear" w:color="auto" w:fill="FFFFFF"/>
        </w:rPr>
        <w:t>决算</w:t>
      </w:r>
      <w:r>
        <w:rPr>
          <w:rStyle w:val="14"/>
          <w:rFonts w:hint="eastAsia" w:ascii="黑体" w:hAnsi="黑体" w:eastAsia="黑体" w:cs="黑体"/>
          <w:sz w:val="32"/>
          <w:szCs w:val="32"/>
          <w:shd w:val="clear" w:color="auto" w:fill="FFFFFF"/>
          <w:lang w:eastAsia="zh-CN"/>
        </w:rPr>
        <w:t>收支</w:t>
      </w:r>
      <w:r>
        <w:rPr>
          <w:rStyle w:val="14"/>
          <w:rFonts w:ascii="黑体" w:hAnsi="黑体" w:eastAsia="黑体" w:cs="黑体"/>
          <w:sz w:val="32"/>
          <w:szCs w:val="32"/>
          <w:shd w:val="clear" w:color="auto" w:fill="FFFFFF"/>
        </w:rPr>
        <w:t>情况说明</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收支与2023年度相比，增加5.43万元，增长100.0%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2024年11月才成立新单位2023年无支出数据。</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4"/>
          <w:rFonts w:hint="eastAsia" w:ascii="Times New Roman" w:hAnsi="Times New Roman" w:eastAsia="方正仿宋_GBK"/>
          <w:sz w:val="32"/>
          <w:szCs w:val="32"/>
          <w:shd w:val="clear" w:color="auto" w:fill="FFFFFF"/>
          <w:lang w:val="en-US" w:eastAsia="zh-CN"/>
        </w:rPr>
        <w:t>1</w:t>
      </w:r>
      <w:r>
        <w:rPr>
          <w:rStyle w:val="14"/>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与2023年度相比，增加5.43万元，增长100.0%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2024年11月才成立新单位2023年无收入数据。</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4"/>
          <w:rFonts w:hint="eastAsia" w:ascii="Times New Roman" w:hAnsi="Times New Roman" w:eastAsia="方正仿宋_GBK"/>
          <w:sz w:val="32"/>
          <w:szCs w:val="32"/>
          <w:shd w:val="clear" w:color="auto" w:fill="FFFFFF"/>
          <w:lang w:val="en-US" w:eastAsia="zh-CN"/>
        </w:rPr>
        <w:t>2</w:t>
      </w:r>
      <w:r>
        <w:rPr>
          <w:rStyle w:val="14"/>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与2023年度相比，增加5.43万元，增长100.0%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2024年11月才成立新单位2023年无支出数据。</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Style w:val="14"/>
          <w:rFonts w:hint="eastAsia" w:ascii="Times New Roman" w:hAnsi="Times New Roman" w:eastAsia="方正仿宋_GBK"/>
          <w:sz w:val="32"/>
          <w:szCs w:val="32"/>
          <w:shd w:val="clear" w:color="auto" w:fill="FFFFFF"/>
          <w:lang w:val="en-US" w:eastAsia="zh-CN"/>
        </w:rPr>
        <w:t>3</w:t>
      </w:r>
      <w:r>
        <w:rPr>
          <w:rStyle w:val="14"/>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2024年11月才成立新单位2023年无结转结余。</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财政拨款收、支总计各增加5.43万元，增长100.0%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2024年11月才成立新单位2023年无收支数据。</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4"/>
          <w:rFonts w:hint="default" w:ascii="Times New Roman" w:hAnsi="Times New Roman" w:eastAsia="方正仿宋_GBK"/>
          <w:sz w:val="32"/>
          <w:szCs w:val="32"/>
          <w:shd w:val="clear" w:color="auto" w:fill="FFFFFF"/>
        </w:rPr>
        <w:t>1</w:t>
      </w:r>
      <w:r>
        <w:rPr>
          <w:rStyle w:val="14"/>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sz w:val="32"/>
          <w:szCs w:val="32"/>
          <w:shd w:val="clear" w:color="auto" w:fill="FFFFFF"/>
        </w:rPr>
        <w:t>较年初预算数增加5.43万元，增长100.0%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2024年11月才成立新单位2023年年初预算数无数据</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4"/>
          <w:rFonts w:hint="default" w:ascii="Times New Roman" w:hAnsi="Times New Roman" w:eastAsia="方正仿宋_GBK"/>
          <w:sz w:val="32"/>
          <w:szCs w:val="32"/>
          <w:shd w:val="clear" w:color="auto" w:fill="FFFFFF"/>
        </w:rPr>
        <w:t>2</w:t>
      </w:r>
      <w:r>
        <w:rPr>
          <w:rStyle w:val="14"/>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w:t>
      </w:r>
      <w:r>
        <w:rPr>
          <w:rFonts w:ascii="方正仿宋_GBK" w:hAnsi="方正仿宋_GBK" w:eastAsia="方正仿宋_GBK" w:cs="方正仿宋_GBK"/>
          <w:sz w:val="32"/>
          <w:szCs w:val="32"/>
          <w:shd w:val="clear" w:color="auto" w:fill="FFFFFF"/>
        </w:rPr>
        <w:t>一般公共预算财政拨款支出</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较年初预算数增加5.43万元，增长100.0%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2024年11月才成立新单位所以2023年初预算数无数据。</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0.78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较年初预算数增加0.78万元，增长100.0%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2024年11月才成立新单位2023年无数据。</w:t>
      </w:r>
    </w:p>
    <w:p>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0.23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较年初预算数增加0.23万元，增长100.0%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2024年11月才成立新单位2023年无数据。</w:t>
      </w:r>
    </w:p>
    <w:p>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4.16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2024年11月才成立新单位2023年无数据。</w:t>
      </w:r>
    </w:p>
    <w:p>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0.26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较年初预算数增加0.26万元，增长100.0%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2024年11月才成立新单位2023年无数据。</w:t>
      </w:r>
    </w:p>
    <w:p>
      <w:pPr>
        <w:pStyle w:val="15"/>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5.23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与2023年度相比，增加5.23万元，增长100.0%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2024年11月才成立新单位2023年无数据。</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绩效工资、基本工资，住房公积金，社会保障等支出</w:t>
      </w:r>
      <w:r>
        <w:rPr>
          <w:rFonts w:ascii="方正仿宋_GBK" w:hAnsi="方正仿宋_GBK" w:eastAsia="方正仿宋_GBK" w:cs="方正仿宋_GBK"/>
          <w:color w:val="auto"/>
          <w:sz w:val="32"/>
          <w:szCs w:val="32"/>
          <w:shd w:val="clear" w:color="auto" w:fill="FFFFFF"/>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2024年11月才成立新单位2023年无数据。</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办公费，差旅费水电费等</w:t>
      </w:r>
      <w:r>
        <w:rPr>
          <w:rFonts w:ascii="方正仿宋_GBK" w:hAnsi="方正仿宋_GBK" w:eastAsia="方正仿宋_GBK" w:cs="方正仿宋_GBK"/>
          <w:color w:val="auto"/>
          <w:sz w:val="32"/>
          <w:szCs w:val="32"/>
          <w:shd w:val="clear" w:color="auto" w:fill="FFFFFF"/>
        </w:rPr>
        <w:t>。</w:t>
      </w:r>
    </w:p>
    <w:p>
      <w:pPr>
        <w:pStyle w:val="15"/>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5"/>
        <w:keepNext w:val="0"/>
        <w:keepLines w:val="0"/>
        <w:pageBreakBefore w:val="0"/>
        <w:widowControl/>
        <w:kinsoku/>
        <w:wordWrap/>
        <w:overflowPunct/>
        <w:topLinePunct w:val="0"/>
        <w:autoSpaceDE w:val="0"/>
        <w:autoSpaceDN/>
        <w:bidi w:val="0"/>
        <w:adjustRightInd/>
        <w:snapToGrid/>
        <w:spacing w:line="596" w:lineRule="exact"/>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2024年度无政府性基金。</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4"/>
          <w:rFonts w:hint="default"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2024年度无</w:t>
      </w:r>
      <w:r>
        <w:rPr>
          <w:rStyle w:val="22"/>
          <w:rFonts w:hint="eastAsia" w:ascii="方正仿宋_GBK" w:hAnsi="方正仿宋_GBK" w:eastAsia="方正仿宋_GBK" w:cs="方正仿宋_GBK"/>
          <w:b w:val="0"/>
          <w:sz w:val="32"/>
          <w:szCs w:val="32"/>
          <w:shd w:val="clear" w:fill="FFFFFF"/>
          <w:lang w:eastAsia="zh-CN"/>
        </w:rPr>
        <w:t>国有资本经营预算财政拨款支出。</w:t>
      </w:r>
      <w:r>
        <w:rPr>
          <w:rStyle w:val="14"/>
          <w:rFonts w:ascii="黑体" w:hAnsi="黑体" w:eastAsia="黑体" w:cs="黑体"/>
          <w:sz w:val="32"/>
          <w:szCs w:val="32"/>
          <w:shd w:val="clear" w:color="auto" w:fill="FFFFFF"/>
        </w:rPr>
        <w:t>三、</w:t>
      </w:r>
      <w:r>
        <w:rPr>
          <w:rStyle w:val="14"/>
          <w:rFonts w:hint="eastAsia" w:ascii="黑体" w:hAnsi="黑体" w:eastAsia="黑体" w:cs="黑体"/>
          <w:sz w:val="32"/>
          <w:szCs w:val="32"/>
          <w:shd w:val="clear" w:color="auto" w:fill="FFFFFF"/>
          <w:lang w:eastAsia="zh-CN"/>
        </w:rPr>
        <w:t>财政拨款</w:t>
      </w:r>
      <w:r>
        <w:rPr>
          <w:rStyle w:val="14"/>
          <w:rFonts w:ascii="黑体" w:hAnsi="黑体" w:eastAsia="黑体" w:cs="黑体"/>
          <w:sz w:val="32"/>
          <w:szCs w:val="32"/>
          <w:shd w:val="clear" w:color="auto" w:fill="FFFFFF"/>
        </w:rPr>
        <w:t>“三公”经费情况说明</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2024年11月才成立新单位2023年无数据。</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因公出国（境）费用。较上年支出数无增减，主要原因是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下降100.00%，主要原因是费用支出</w:t>
      </w:r>
      <w:r>
        <w:rPr>
          <w:rFonts w:hint="default" w:ascii="Times New Roman" w:hAnsi="Times New Roman" w:eastAsia="方正仿宋_GBK"/>
          <w:color w:val="auto"/>
          <w:sz w:val="32"/>
          <w:szCs w:val="32"/>
          <w:highlight w:val="none"/>
          <w:shd w:val="clear" w:color="auto" w:fill="FFFFFF"/>
        </w:rPr>
        <w:t>较年初预算数无增减</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本单位没有公务车所以未发生费用。</w:t>
      </w:r>
      <w:r>
        <w:rPr>
          <w:rFonts w:hint="default" w:ascii="Times New Roman" w:hAnsi="Times New Roman" w:eastAsia="方正仿宋_GBK"/>
          <w:color w:val="auto"/>
          <w:sz w:val="32"/>
          <w:szCs w:val="32"/>
          <w:highlight w:val="none"/>
          <w:shd w:val="clear" w:color="auto" w:fill="FFFFFF"/>
        </w:rPr>
        <w:t>与2023年度相比，无增减</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2023年单位未成立所以无数据。</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eastAsia="zh-CN"/>
        </w:rPr>
        <w:t>没有公务车所以未发生费用。</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2023年单位未成立所以无数据。</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无公务接待所以未发生费用。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2023年单位未成立所以无数据。</w:t>
      </w:r>
    </w:p>
    <w:p>
      <w:pPr>
        <w:pStyle w:val="15"/>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color w:val="auto"/>
          <w:sz w:val="32"/>
          <w:szCs w:val="32"/>
          <w:highlight w:val="none"/>
          <w:shd w:val="clear" w:color="auto" w:fill="FFFFFF"/>
        </w:rPr>
        <w:t>本</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4"/>
          <w:rFonts w:hint="default" w:ascii="黑体" w:hAnsi="黑体" w:eastAsia="黑体" w:cs="黑体"/>
          <w:sz w:val="32"/>
          <w:szCs w:val="32"/>
          <w:shd w:val="clear" w:color="auto" w:fill="FFFFFF"/>
        </w:rPr>
      </w:pPr>
      <w:r>
        <w:rPr>
          <w:rStyle w:val="14"/>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highlight w:val="none"/>
          <w:shd w:val="clear" w:color="auto" w:fill="FFFFFF"/>
          <w:lang w:val="en-US" w:eastAsia="zh-CN"/>
        </w:rPr>
        <w:t>2023年单位未成立所以无数据。</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2023年单位未成立所以无数据。</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0.14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与2023年度相比，增加0.14万元，增长100.0%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2023年单位未成立所以数据增长。</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6"/>
        <w:autoSpaceDE w:val="0"/>
        <w:autoSpaceDN/>
        <w:spacing w:before="0" w:beforeAutospacing="0" w:line="594" w:lineRule="exact"/>
        <w:ind w:left="0" w:firstLine="640" w:firstLineChars="20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color="auto" w:fill="FFFFFF"/>
          <w:lang w:eastAsia="zh-CN"/>
        </w:rPr>
        <w:t>按照部门填报口径，</w:t>
      </w:r>
      <w:r>
        <w:rPr>
          <w:rFonts w:hint="eastAsia" w:ascii="方正仿宋_GBK" w:hAnsi="方正仿宋_GBK" w:eastAsia="方正仿宋_GBK" w:cs="方正仿宋_GBK"/>
          <w:sz w:val="32"/>
          <w:szCs w:val="32"/>
          <w:shd w:val="clear" w:fill="FFFFFF"/>
          <w:lang w:eastAsia="zh-CN"/>
        </w:rPr>
        <w:t>我单位不再机关运行经费统计范围内所以无数据。</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方正仿宋_GBK" w:hAnsi="方正仿宋_GBK" w:eastAsia="方正仿宋_GBK" w:cs="方正仿宋_GBK"/>
          <w:color w:val="auto"/>
          <w:sz w:val="32"/>
          <w:szCs w:val="32"/>
          <w:highlight w:val="none"/>
          <w:shd w:val="clear" w:color="auto" w:fill="FFFFFF"/>
        </w:rPr>
        <w:t>用</w:t>
      </w:r>
      <w:r>
        <w:rPr>
          <w:rFonts w:ascii="方正仿宋_GBK" w:hAnsi="方正仿宋_GBK" w:eastAsia="方正仿宋_GBK" w:cs="方正仿宋_GBK"/>
          <w:sz w:val="32"/>
          <w:szCs w:val="32"/>
          <w:shd w:val="clear" w:color="auto" w:fill="FFFFFF"/>
        </w:rPr>
        <w:t>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w:t>
      </w:r>
      <w:r>
        <w:rPr>
          <w:rFonts w:ascii="方正仿宋_GBK" w:hAnsi="方正仿宋_GBK" w:eastAsia="方正仿宋_GBK" w:cs="方正仿宋_GBK"/>
          <w:color w:val="auto"/>
          <w:sz w:val="32"/>
          <w:szCs w:val="32"/>
          <w:highlight w:val="none"/>
          <w:shd w:val="clear" w:color="auto" w:fill="FFFFFF"/>
        </w:rPr>
        <w:t>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FF0000"/>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b w:val="0"/>
          <w:bCs w:val="0"/>
          <w:color w:val="auto"/>
          <w:sz w:val="32"/>
          <w:szCs w:val="32"/>
          <w:highlight w:val="none"/>
          <w:shd w:val="clear" w:color="auto" w:fill="FFFFFF"/>
        </w:rPr>
        <w:t>2024</w:t>
      </w:r>
      <w:r>
        <w:rPr>
          <w:rFonts w:ascii="方正仿宋_GBK" w:hAnsi="方正仿宋_GBK" w:eastAsia="方正仿宋_GBK" w:cs="方正仿宋_GBK"/>
          <w:b w:val="0"/>
          <w:bCs w:val="0"/>
          <w:color w:val="auto"/>
          <w:sz w:val="32"/>
          <w:szCs w:val="32"/>
          <w:highlight w:val="none"/>
          <w:shd w:val="clear" w:color="auto" w:fill="FFFFFF"/>
        </w:rPr>
        <w:t>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ascii="方正仿宋_GBK" w:hAnsi="方正仿宋_GBK" w:eastAsia="方正仿宋_GBK" w:cs="方正仿宋_GBK"/>
          <w:b w:val="0"/>
          <w:bCs w:val="0"/>
          <w:color w:val="auto"/>
          <w:sz w:val="32"/>
          <w:szCs w:val="32"/>
          <w:highlight w:val="none"/>
          <w:shd w:val="clear" w:color="auto" w:fill="FFFFFF"/>
        </w:rPr>
        <w:t>未</w:t>
      </w:r>
      <w:r>
        <w:rPr>
          <w:rFonts w:ascii="方正仿宋_GBK" w:hAnsi="方正仿宋_GBK" w:eastAsia="方正仿宋_GBK" w:cs="方正仿宋_GBK"/>
          <w:b w:val="0"/>
          <w:bCs w:val="0"/>
          <w:color w:val="auto"/>
          <w:sz w:val="32"/>
          <w:szCs w:val="32"/>
          <w:highlight w:val="none"/>
          <w:shd w:val="clear" w:color="auto" w:fill="FFFFFF"/>
        </w:rPr>
        <w:t>发生政府采购事项，无相关经费支出。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4"/>
          <w:rFonts w:hint="eastAsia" w:ascii="黑体" w:hAnsi="黑体" w:eastAsia="黑体" w:cs="黑体"/>
          <w:sz w:val="32"/>
          <w:szCs w:val="32"/>
          <w:shd w:val="clear" w:color="auto" w:fill="FFFFFF"/>
          <w:lang w:val="en-US" w:eastAsia="zh-CN" w:bidi="ar-SA"/>
        </w:rPr>
      </w:pPr>
      <w:r>
        <w:rPr>
          <w:rStyle w:val="14"/>
          <w:rFonts w:hint="eastAsia" w:ascii="黑体" w:hAnsi="黑体" w:eastAsia="黑体" w:cs="黑体"/>
          <w:sz w:val="32"/>
          <w:szCs w:val="32"/>
          <w:shd w:val="clear" w:color="auto" w:fill="FFFFFF"/>
          <w:lang w:val="en-US" w:eastAsia="zh-CN" w:bidi="ar-SA"/>
        </w:rPr>
        <w:t>五、2024年度预算绩效管理情况说明</w:t>
      </w:r>
    </w:p>
    <w:p>
      <w:pPr>
        <w:pStyle w:val="16"/>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单位自评情况</w:t>
      </w:r>
    </w:p>
    <w:p>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color w:val="auto"/>
          <w:kern w:val="0"/>
          <w:sz w:val="32"/>
          <w:szCs w:val="32"/>
          <w:highlight w:val="none"/>
          <w:shd w:val="clear" w:fill="FFFFFF"/>
          <w:lang w:eastAsia="zh-CN"/>
        </w:rPr>
      </w:pPr>
      <w:r>
        <w:rPr>
          <w:rFonts w:hint="eastAsia" w:ascii="方正仿宋_GBK" w:hAnsi="方正仿宋_GBK" w:eastAsia="方正仿宋_GBK" w:cs="方正仿宋_GBK"/>
          <w:b w:val="0"/>
          <w:bCs w:val="0"/>
          <w:color w:val="auto"/>
          <w:kern w:val="0"/>
          <w:sz w:val="32"/>
          <w:szCs w:val="32"/>
          <w:highlight w:val="none"/>
          <w:shd w:val="clear" w:fill="FFFFFF"/>
          <w:lang w:val="en-US" w:eastAsia="zh-CN"/>
        </w:rPr>
        <w:t>根据预算绩效管理要求，我单位对0个项目开展了绩效自评，涉及财政拨款项目支出资金0万元。</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highlight w:val="yellow"/>
          <w:shd w:val="clear" w:fill="FFFFFF"/>
        </w:rPr>
      </w:pP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auto"/>
          <w:kern w:val="0"/>
          <w:sz w:val="32"/>
          <w:szCs w:val="32"/>
          <w:highlight w:val="none"/>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color w:val="auto"/>
          <w:kern w:val="0"/>
          <w:sz w:val="32"/>
          <w:szCs w:val="32"/>
          <w:highlight w:val="none"/>
          <w:shd w:val="clear" w:fill="FFFFFF"/>
          <w:lang w:val="en-US" w:eastAsia="zh-CN"/>
        </w:rPr>
        <w:t>单位</w:t>
      </w:r>
      <w:r>
        <w:rPr>
          <w:rFonts w:hint="eastAsia" w:ascii="楷体" w:hAnsi="楷体" w:eastAsia="楷体" w:cs="楷体"/>
          <w:b/>
          <w:bCs/>
          <w:color w:val="auto"/>
          <w:kern w:val="0"/>
          <w:sz w:val="32"/>
          <w:szCs w:val="32"/>
          <w:highlight w:val="none"/>
          <w:shd w:val="clear" w:fill="FFFFFF"/>
        </w:rPr>
        <w:t>绩效评价情况</w:t>
      </w:r>
    </w:p>
    <w:p>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color w:val="auto"/>
          <w:kern w:val="0"/>
          <w:sz w:val="32"/>
          <w:szCs w:val="32"/>
          <w:highlight w:val="none"/>
          <w:shd w:val="clear" w:fill="FFFFFF"/>
          <w:lang w:eastAsia="zh-CN"/>
        </w:rPr>
      </w:pPr>
      <w:r>
        <w:rPr>
          <w:rFonts w:hint="eastAsia" w:ascii="方正仿宋_GBK" w:hAnsi="方正仿宋_GBK" w:eastAsia="方正仿宋_GBK" w:cs="方正仿宋_GBK"/>
          <w:b w:val="0"/>
          <w:bCs w:val="0"/>
          <w:color w:val="auto"/>
          <w:kern w:val="0"/>
          <w:sz w:val="32"/>
          <w:szCs w:val="32"/>
          <w:highlight w:val="none"/>
          <w:shd w:val="clear" w:fill="FFFFFF"/>
          <w:lang w:val="en-US" w:eastAsia="zh-CN"/>
        </w:rPr>
        <w:t>我单位未组织开展绩效评价。</w:t>
      </w:r>
    </w:p>
    <w:p>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color w:val="auto"/>
          <w:kern w:val="0"/>
          <w:sz w:val="32"/>
          <w:szCs w:val="32"/>
          <w:highlight w:val="none"/>
          <w:shd w:val="clear" w:fill="FFFFFF"/>
          <w:lang w:eastAsia="zh-CN"/>
        </w:rPr>
      </w:pPr>
      <w:r>
        <w:rPr>
          <w:rFonts w:hint="eastAsia" w:ascii="方正仿宋_GBK" w:hAnsi="方正仿宋_GBK" w:eastAsia="方正仿宋_GBK" w:cs="方正仿宋_GBK"/>
          <w:b w:val="0"/>
          <w:bCs w:val="0"/>
          <w:color w:val="auto"/>
          <w:kern w:val="0"/>
          <w:sz w:val="32"/>
          <w:szCs w:val="32"/>
          <w:highlight w:val="none"/>
          <w:shd w:val="clear" w:fill="FFFFFF"/>
          <w:lang w:val="en-US" w:eastAsia="zh-CN"/>
        </w:rPr>
        <w:t>县财政局未委托第三方对我单位开展绩效评价。</w:t>
      </w:r>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7"/>
          <w:rFonts w:hint="eastAsia" w:ascii="方正仿宋_GBK" w:hAnsi="方正仿宋_GBK" w:eastAsia="方正仿宋_GBK" w:cs="方正仿宋_GBK"/>
          <w:b/>
          <w:bCs/>
          <w:sz w:val="32"/>
          <w:szCs w:val="32"/>
          <w:shd w:val="clear" w:fill="FFFFFF"/>
        </w:rPr>
        <w:t xml:space="preserve"> </w:t>
      </w:r>
      <w:r>
        <w:rPr>
          <w:rStyle w:val="17"/>
          <w:rFonts w:hint="eastAsia" w:ascii="方正仿宋_GBK" w:hAnsi="方正仿宋_GBK" w:eastAsia="方正仿宋_GBK" w:cs="方正仿宋_GBK"/>
          <w:b/>
          <w:bCs/>
          <w:sz w:val="32"/>
          <w:szCs w:val="32"/>
          <w:shd w:val="clear" w:fill="FFFFFF"/>
          <w:lang w:val="en-US" w:eastAsia="zh-CN"/>
        </w:rPr>
        <w:t xml:space="preserve">  </w:t>
      </w:r>
      <w:r>
        <w:rPr>
          <w:rStyle w:val="14"/>
          <w:rFonts w:hint="eastAsia" w:ascii="黑体" w:hAnsi="黑体" w:eastAsia="黑体" w:cs="黑体"/>
          <w:sz w:val="32"/>
          <w:szCs w:val="32"/>
          <w:shd w:val="clear" w:color="auto" w:fill="FFFFFF"/>
          <w:lang w:val="en-US" w:eastAsia="zh-CN" w:bidi="ar-SA"/>
        </w:rPr>
        <w:t xml:space="preserve"> 六、专业名词解释</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交</w:t>
      </w:r>
      <w:r>
        <w:rPr>
          <w:rFonts w:hint="eastAsia" w:ascii="方正仿宋_GBK" w:hAnsi="方正仿宋_GBK" w:eastAsia="方正仿宋_GBK" w:cs="方正仿宋_GBK"/>
          <w:kern w:val="0"/>
          <w:sz w:val="32"/>
          <w:szCs w:val="32"/>
          <w:shd w:val="clear" w:fill="FFFFFF"/>
        </w:rPr>
        <w:t>纳所得税、提取专用基金、转入非财政拨款结余等当年结余的分配情况。</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4"/>
          <w:rFonts w:hint="eastAsia" w:ascii="黑体" w:hAnsi="黑体" w:eastAsia="黑体" w:cs="黑体"/>
          <w:sz w:val="32"/>
          <w:szCs w:val="32"/>
          <w:shd w:val="clear" w:color="auto" w:fill="FFFFFF"/>
          <w:lang w:val="en-US" w:eastAsia="zh-CN" w:bidi="ar-SA"/>
        </w:rPr>
        <w:t>七、决算公开联系方式及信息反馈渠道</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4"/>
          <w:rFonts w:ascii="方正仿宋_GBK" w:hAnsi="方正仿宋_GBK" w:eastAsia="方正仿宋_GBK" w:cs="方正仿宋_GBK"/>
          <w:color w:val="auto"/>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lang w:eastAsia="zh-CN"/>
        </w:rPr>
        <w:t>胡艳</w:t>
      </w:r>
      <w:r>
        <w:rPr>
          <w:rFonts w:hint="eastAsia" w:ascii="方正仿宋_GBK" w:hAnsi="方正仿宋_GBK" w:eastAsia="方正仿宋_GBK" w:cs="方正仿宋_GBK"/>
          <w:color w:val="auto"/>
          <w:kern w:val="0"/>
          <w:sz w:val="32"/>
          <w:szCs w:val="32"/>
          <w:shd w:val="clear" w:fill="FFFFFF"/>
          <w:lang w:val="en-US" w:eastAsia="zh-CN"/>
        </w:rPr>
        <w:t xml:space="preserve">  023-70708061</w:t>
      </w:r>
      <w:r>
        <w:rPr>
          <w:rFonts w:hint="eastAsia" w:ascii="方正仿宋_GBK" w:hAnsi="方正仿宋_GBK" w:eastAsia="方正仿宋_GBK" w:cs="方正仿宋_GBK"/>
          <w:color w:val="auto"/>
          <w:kern w:val="0"/>
          <w:sz w:val="32"/>
          <w:szCs w:val="32"/>
          <w:shd w:val="clear" w:fill="FFFFFF"/>
        </w:rPr>
        <w:t xml:space="preserve">  </w:t>
      </w: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丰都县工业园区规划和自然资源所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丰都县工业园区规划和自然资源所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丰都县工业园区规划和自然资源所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丰都县工业园区规划和自然资源所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丰都县工业园区规划和自然资源所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丰都县工业园区规划和自然资源所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丰都县工业园区规划和自然资源所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丰都县工业园区规划和自然资源所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丰都县工业园区规划和自然资源所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DD07"/>
    <w:multiLevelType w:val="singleLevel"/>
    <w:tmpl w:val="4537DD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E3B60"/>
    <w:rsid w:val="00BF0D89"/>
    <w:rsid w:val="00C10E9E"/>
    <w:rsid w:val="00C20C3E"/>
    <w:rsid w:val="00C5163E"/>
    <w:rsid w:val="00CF2ACF"/>
    <w:rsid w:val="00D03AAF"/>
    <w:rsid w:val="00DD0539"/>
    <w:rsid w:val="00E07662"/>
    <w:rsid w:val="00E368E9"/>
    <w:rsid w:val="00EE1E33"/>
    <w:rsid w:val="00F73F90"/>
    <w:rsid w:val="00FB4B3B"/>
    <w:rsid w:val="01474EBF"/>
    <w:rsid w:val="01E52FAF"/>
    <w:rsid w:val="01F3521E"/>
    <w:rsid w:val="02E97D82"/>
    <w:rsid w:val="03B87EA0"/>
    <w:rsid w:val="03E3214F"/>
    <w:rsid w:val="044C50BA"/>
    <w:rsid w:val="05BC6D49"/>
    <w:rsid w:val="05CD62A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D914B5"/>
    <w:rsid w:val="0D673E11"/>
    <w:rsid w:val="0DDA54E4"/>
    <w:rsid w:val="0E3A5F83"/>
    <w:rsid w:val="0E9E1A5F"/>
    <w:rsid w:val="0F836721"/>
    <w:rsid w:val="0FA25D96"/>
    <w:rsid w:val="0FBA3BF8"/>
    <w:rsid w:val="107B59E5"/>
    <w:rsid w:val="10EC0126"/>
    <w:rsid w:val="10F70B9A"/>
    <w:rsid w:val="111445C7"/>
    <w:rsid w:val="114278C6"/>
    <w:rsid w:val="1158083A"/>
    <w:rsid w:val="11643A4B"/>
    <w:rsid w:val="11ED0F98"/>
    <w:rsid w:val="11F03528"/>
    <w:rsid w:val="129D4E13"/>
    <w:rsid w:val="12C921C4"/>
    <w:rsid w:val="13871C70"/>
    <w:rsid w:val="13A71CB4"/>
    <w:rsid w:val="13AF1D43"/>
    <w:rsid w:val="13CE1647"/>
    <w:rsid w:val="13FD55AB"/>
    <w:rsid w:val="14200702"/>
    <w:rsid w:val="14370EA1"/>
    <w:rsid w:val="15177BFD"/>
    <w:rsid w:val="163A6CEE"/>
    <w:rsid w:val="173708E3"/>
    <w:rsid w:val="17C374FC"/>
    <w:rsid w:val="18112191"/>
    <w:rsid w:val="182E4AB6"/>
    <w:rsid w:val="189079DC"/>
    <w:rsid w:val="189B0D0B"/>
    <w:rsid w:val="18B43F7C"/>
    <w:rsid w:val="191C433B"/>
    <w:rsid w:val="194A1770"/>
    <w:rsid w:val="19B906A4"/>
    <w:rsid w:val="1B6F15B6"/>
    <w:rsid w:val="1BAA2EDC"/>
    <w:rsid w:val="1BE8242D"/>
    <w:rsid w:val="1CA55E64"/>
    <w:rsid w:val="1D014A01"/>
    <w:rsid w:val="1D022362"/>
    <w:rsid w:val="1D1B04B0"/>
    <w:rsid w:val="1DA52501"/>
    <w:rsid w:val="1DBD6767"/>
    <w:rsid w:val="1DC52125"/>
    <w:rsid w:val="1DD26311"/>
    <w:rsid w:val="1E374ACB"/>
    <w:rsid w:val="1ECF0A66"/>
    <w:rsid w:val="1EF47855"/>
    <w:rsid w:val="1EF67CA4"/>
    <w:rsid w:val="1F020D3A"/>
    <w:rsid w:val="1F2C5189"/>
    <w:rsid w:val="1F4B0B02"/>
    <w:rsid w:val="1FBB35CD"/>
    <w:rsid w:val="1FCD26AF"/>
    <w:rsid w:val="1FFE6D65"/>
    <w:rsid w:val="202A7A14"/>
    <w:rsid w:val="20642787"/>
    <w:rsid w:val="20FA1B12"/>
    <w:rsid w:val="21556F04"/>
    <w:rsid w:val="22403BD3"/>
    <w:rsid w:val="22AD3177"/>
    <w:rsid w:val="235417B6"/>
    <w:rsid w:val="24B92327"/>
    <w:rsid w:val="24C14514"/>
    <w:rsid w:val="2533755C"/>
    <w:rsid w:val="25791755"/>
    <w:rsid w:val="26396DF4"/>
    <w:rsid w:val="26CC378F"/>
    <w:rsid w:val="27167136"/>
    <w:rsid w:val="271B442C"/>
    <w:rsid w:val="27B23302"/>
    <w:rsid w:val="29310A5F"/>
    <w:rsid w:val="29C37A35"/>
    <w:rsid w:val="2A076083"/>
    <w:rsid w:val="2A294A73"/>
    <w:rsid w:val="2A73162E"/>
    <w:rsid w:val="2B167953"/>
    <w:rsid w:val="2B200583"/>
    <w:rsid w:val="2B2729C0"/>
    <w:rsid w:val="2B8209DE"/>
    <w:rsid w:val="2B821C91"/>
    <w:rsid w:val="2BF81A22"/>
    <w:rsid w:val="2C447C9A"/>
    <w:rsid w:val="2C636760"/>
    <w:rsid w:val="2C6762A3"/>
    <w:rsid w:val="2CC264F6"/>
    <w:rsid w:val="2D6D3688"/>
    <w:rsid w:val="2FCA4B37"/>
    <w:rsid w:val="2FE029D7"/>
    <w:rsid w:val="2FF06E00"/>
    <w:rsid w:val="30586FEC"/>
    <w:rsid w:val="315F0B22"/>
    <w:rsid w:val="31A15828"/>
    <w:rsid w:val="31D84415"/>
    <w:rsid w:val="32285F6F"/>
    <w:rsid w:val="32770556"/>
    <w:rsid w:val="329C0913"/>
    <w:rsid w:val="32AA0460"/>
    <w:rsid w:val="331B3AFD"/>
    <w:rsid w:val="3337290D"/>
    <w:rsid w:val="33E31118"/>
    <w:rsid w:val="33EF7674"/>
    <w:rsid w:val="342D7BC6"/>
    <w:rsid w:val="352930DB"/>
    <w:rsid w:val="35573069"/>
    <w:rsid w:val="355F6038"/>
    <w:rsid w:val="358C217E"/>
    <w:rsid w:val="35FD5FD0"/>
    <w:rsid w:val="36C9128A"/>
    <w:rsid w:val="37725E37"/>
    <w:rsid w:val="37841E99"/>
    <w:rsid w:val="378B0C25"/>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45EA0"/>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6D1DB2"/>
    <w:rsid w:val="41E0734B"/>
    <w:rsid w:val="426C1EA8"/>
    <w:rsid w:val="42736402"/>
    <w:rsid w:val="42E86A87"/>
    <w:rsid w:val="43307B09"/>
    <w:rsid w:val="439A3EB9"/>
    <w:rsid w:val="43BB152F"/>
    <w:rsid w:val="44C37687"/>
    <w:rsid w:val="44DA372F"/>
    <w:rsid w:val="45CB699A"/>
    <w:rsid w:val="460A6CC3"/>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51090"/>
    <w:rsid w:val="4D1F53CA"/>
    <w:rsid w:val="4DAC4ACA"/>
    <w:rsid w:val="4DBE01D2"/>
    <w:rsid w:val="4EFD467F"/>
    <w:rsid w:val="4F0C6BA3"/>
    <w:rsid w:val="4F186D58"/>
    <w:rsid w:val="4F4D0932"/>
    <w:rsid w:val="4F92400E"/>
    <w:rsid w:val="4FFE7F08"/>
    <w:rsid w:val="504B6EAA"/>
    <w:rsid w:val="50F06B6E"/>
    <w:rsid w:val="51064DCD"/>
    <w:rsid w:val="51D21804"/>
    <w:rsid w:val="52234D33"/>
    <w:rsid w:val="522F6E0C"/>
    <w:rsid w:val="52463BA1"/>
    <w:rsid w:val="529E1A9E"/>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30734"/>
    <w:rsid w:val="578867FC"/>
    <w:rsid w:val="5842572D"/>
    <w:rsid w:val="5A3B59D6"/>
    <w:rsid w:val="5A911281"/>
    <w:rsid w:val="5AD134D8"/>
    <w:rsid w:val="5BF41F67"/>
    <w:rsid w:val="5C263CE4"/>
    <w:rsid w:val="5C5D2777"/>
    <w:rsid w:val="5CF66BF3"/>
    <w:rsid w:val="5D290C69"/>
    <w:rsid w:val="5DA80C2C"/>
    <w:rsid w:val="5F2D4A41"/>
    <w:rsid w:val="5FA03229"/>
    <w:rsid w:val="60C74F6C"/>
    <w:rsid w:val="61015958"/>
    <w:rsid w:val="61025A59"/>
    <w:rsid w:val="613D5BBC"/>
    <w:rsid w:val="61536C39"/>
    <w:rsid w:val="616B603A"/>
    <w:rsid w:val="621F1900"/>
    <w:rsid w:val="62944DD7"/>
    <w:rsid w:val="6319381F"/>
    <w:rsid w:val="63C25DC5"/>
    <w:rsid w:val="63C62057"/>
    <w:rsid w:val="64571EF5"/>
    <w:rsid w:val="64FB113D"/>
    <w:rsid w:val="656152C6"/>
    <w:rsid w:val="656942F9"/>
    <w:rsid w:val="6587477F"/>
    <w:rsid w:val="658C3A08"/>
    <w:rsid w:val="65C031CA"/>
    <w:rsid w:val="65CE6852"/>
    <w:rsid w:val="66267C04"/>
    <w:rsid w:val="663F505A"/>
    <w:rsid w:val="666C2D2F"/>
    <w:rsid w:val="66AF5D7C"/>
    <w:rsid w:val="66EE5541"/>
    <w:rsid w:val="67924660"/>
    <w:rsid w:val="68407834"/>
    <w:rsid w:val="6883293E"/>
    <w:rsid w:val="688412AD"/>
    <w:rsid w:val="68EB1B71"/>
    <w:rsid w:val="69117572"/>
    <w:rsid w:val="696C0310"/>
    <w:rsid w:val="6A6C7940"/>
    <w:rsid w:val="6A9F1565"/>
    <w:rsid w:val="6AAD2300"/>
    <w:rsid w:val="6B354608"/>
    <w:rsid w:val="6B474EF5"/>
    <w:rsid w:val="6BC938E5"/>
    <w:rsid w:val="6C0A5AC5"/>
    <w:rsid w:val="6C560CAE"/>
    <w:rsid w:val="6C576495"/>
    <w:rsid w:val="6D903FF5"/>
    <w:rsid w:val="6DA955B8"/>
    <w:rsid w:val="6DE346AB"/>
    <w:rsid w:val="6DE5391A"/>
    <w:rsid w:val="6E574E34"/>
    <w:rsid w:val="6EFD1324"/>
    <w:rsid w:val="6F5A53AC"/>
    <w:rsid w:val="6FAC003D"/>
    <w:rsid w:val="6FD926BF"/>
    <w:rsid w:val="6FE55E12"/>
    <w:rsid w:val="6FFB2E76"/>
    <w:rsid w:val="708F6F7F"/>
    <w:rsid w:val="70D94BD3"/>
    <w:rsid w:val="71303DA9"/>
    <w:rsid w:val="71574775"/>
    <w:rsid w:val="71BA2CAD"/>
    <w:rsid w:val="71C34D91"/>
    <w:rsid w:val="72DB435C"/>
    <w:rsid w:val="72E2613A"/>
    <w:rsid w:val="72F771F4"/>
    <w:rsid w:val="73934AD2"/>
    <w:rsid w:val="74981AFB"/>
    <w:rsid w:val="750837F0"/>
    <w:rsid w:val="754758CF"/>
    <w:rsid w:val="75595ECD"/>
    <w:rsid w:val="75C11146"/>
    <w:rsid w:val="764F62AB"/>
    <w:rsid w:val="765C45EC"/>
    <w:rsid w:val="768A7619"/>
    <w:rsid w:val="76BD23AB"/>
    <w:rsid w:val="772E1EBA"/>
    <w:rsid w:val="781926BC"/>
    <w:rsid w:val="796D60A4"/>
    <w:rsid w:val="79A031D5"/>
    <w:rsid w:val="79B47FDF"/>
    <w:rsid w:val="79E569A9"/>
    <w:rsid w:val="7A1525F7"/>
    <w:rsid w:val="7B420052"/>
    <w:rsid w:val="7BD06A28"/>
    <w:rsid w:val="7C017457"/>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paragraph" w:styleId="10">
    <w:name w:val="Title"/>
    <w:basedOn w:val="1"/>
    <w:next w:val="1"/>
    <w:qFormat/>
    <w:uiPriority w:val="0"/>
    <w:pPr>
      <w:spacing w:before="240" w:after="60"/>
      <w:jc w:val="center"/>
      <w:outlineLvl w:val="0"/>
    </w:pPr>
    <w:rPr>
      <w:rFonts w:ascii="Arial" w:hAnsi="Arial"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qFormat/>
    <w:uiPriority w:val="0"/>
    <w:rPr>
      <w:rFonts w:ascii="宋体"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1">
    <w:name w:val="Default"/>
    <w:next w:val="10"/>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17"/>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5315</Words>
  <Characters>5908</Characters>
  <Lines>186</Lines>
  <Paragraphs>52</Paragraphs>
  <TotalTime>16</TotalTime>
  <ScaleCrop>false</ScaleCrop>
  <LinksUpToDate>false</LinksUpToDate>
  <CharactersWithSpaces>5966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2025-09-15T08:42:31Z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y fmtid="{D5CDD505-2E9C-101B-9397-08002B2CF9AE}" pid="4" name="KSOTemplateDocerSaveRecord">
    <vt:lpwstr>eyJoZGlkIjoiYmQwOWMwMWI2NTI0ZDRjYzczNjE1NDhiY2E5ZGNiZjkiLCJ1c2VySWQiOiI3MjE0MTk3MzQifQ==</vt:lpwstr>
  </property>
</Properties>
</file>