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C2D7C">
      <w:pPr>
        <w:overflowPunct w:val="0"/>
        <w:adjustRightInd/>
        <w:spacing w:before="0" w:after="0" w:line="240" w:lineRule="auto"/>
        <w:rPr>
          <w:rFonts w:ascii="Times New Roman" w:hAnsi="Times New Roman" w:cs="方正仿宋_GBK"/>
          <w:bCs/>
          <w:color w:val="000000" w:themeColor="text1"/>
          <w14:textFill>
            <w14:solidFill>
              <w14:schemeClr w14:val="tx1"/>
            </w14:solidFill>
          </w14:textFill>
        </w:rPr>
      </w:pPr>
    </w:p>
    <w:p w14:paraId="117DA526">
      <w:pPr>
        <w:overflowPunct w:val="0"/>
        <w:adjustRightInd/>
        <w:spacing w:before="0" w:after="0" w:line="240" w:lineRule="auto"/>
        <w:rPr>
          <w:rFonts w:ascii="Times New Roman" w:hAnsi="Times New Roman" w:cs="方正仿宋_GBK"/>
          <w:bCs/>
          <w:color w:val="000000" w:themeColor="text1"/>
          <w14:textFill>
            <w14:solidFill>
              <w14:schemeClr w14:val="tx1"/>
            </w14:solidFill>
          </w14:textFill>
        </w:rPr>
      </w:pPr>
    </w:p>
    <w:p w14:paraId="5819D92F">
      <w:pPr>
        <w:overflowPunct w:val="0"/>
        <w:adjustRightInd/>
        <w:spacing w:before="0" w:after="0" w:line="240" w:lineRule="auto"/>
        <w:rPr>
          <w:rFonts w:ascii="Times New Roman" w:hAnsi="Times New Roman" w:cs="方正仿宋_GBK"/>
          <w:bCs/>
          <w:color w:val="000000" w:themeColor="text1"/>
          <w14:textFill>
            <w14:solidFill>
              <w14:schemeClr w14:val="tx1"/>
            </w14:solidFill>
          </w14:textFill>
        </w:rPr>
      </w:pPr>
    </w:p>
    <w:p w14:paraId="72531E25">
      <w:pPr>
        <w:overflowPunct w:val="0"/>
        <w:adjustRightInd/>
        <w:spacing w:before="0" w:after="0" w:line="240" w:lineRule="auto"/>
        <w:rPr>
          <w:bCs/>
          <w:color w:val="000000" w:themeColor="text1"/>
          <w14:textFill>
            <w14:solidFill>
              <w14:schemeClr w14:val="tx1"/>
            </w14:solidFill>
          </w14:textFill>
        </w:rPr>
      </w:pPr>
    </w:p>
    <w:p w14:paraId="4D9772E9">
      <w:pPr>
        <w:overflowPunct w:val="0"/>
        <w:adjustRightInd/>
        <w:spacing w:before="0" w:after="0" w:line="240" w:lineRule="auto"/>
        <w:rPr>
          <w:bCs/>
          <w:color w:val="000000" w:themeColor="text1"/>
          <w14:textFill>
            <w14:solidFill>
              <w14:schemeClr w14:val="tx1"/>
            </w14:solidFill>
          </w14:textFill>
        </w:rPr>
      </w:pPr>
    </w:p>
    <w:p w14:paraId="4F627ABB">
      <w:pPr>
        <w:overflowPunct w:val="0"/>
        <w:adjustRightInd/>
        <w:spacing w:before="0" w:after="0" w:line="240" w:lineRule="auto"/>
        <w:jc w:val="center"/>
        <w:rPr>
          <w:rFonts w:eastAsia="宋体"/>
          <w:color w:val="000000" w:themeColor="text1"/>
          <w:kern w:val="2"/>
          <w14:textFill>
            <w14:solidFill>
              <w14:schemeClr w14:val="tx1"/>
            </w14:solidFill>
          </w14:textFill>
        </w:rPr>
      </w:pPr>
    </w:p>
    <w:p w14:paraId="09E37F03">
      <w:pPr>
        <w:overflowPunct w:val="0"/>
        <w:adjustRightInd/>
        <w:spacing w:before="0" w:after="0" w:line="240" w:lineRule="auto"/>
        <w:jc w:val="center"/>
        <w:rPr>
          <w:rFonts w:eastAsia="宋体"/>
          <w:color w:val="000000" w:themeColor="text1"/>
          <w:kern w:val="2"/>
          <w14:textFill>
            <w14:solidFill>
              <w14:schemeClr w14:val="tx1"/>
            </w14:solidFill>
          </w14:textFill>
        </w:rPr>
      </w:pPr>
    </w:p>
    <w:p w14:paraId="144E7368">
      <w:pPr>
        <w:overflowPunct w:val="0"/>
        <w:adjustRightInd/>
        <w:spacing w:before="0" w:after="0" w:line="240" w:lineRule="auto"/>
        <w:jc w:val="both"/>
        <w:rPr>
          <w:rFonts w:eastAsia="宋体"/>
          <w:color w:val="000000" w:themeColor="text1"/>
          <w:kern w:val="2"/>
          <w14:textFill>
            <w14:solidFill>
              <w14:schemeClr w14:val="tx1"/>
            </w14:solidFill>
          </w14:textFill>
        </w:rPr>
      </w:pPr>
    </w:p>
    <w:p w14:paraId="67AF2AEB">
      <w:pPr>
        <w:overflowPunct w:val="0"/>
        <w:adjustRightInd/>
        <w:spacing w:before="0" w:after="0" w:line="240" w:lineRule="auto"/>
        <w:jc w:val="center"/>
        <w:rPr>
          <w:rFonts w:hint="eastAsia" w:cs="方正仿宋_GBK"/>
          <w:bCs/>
          <w:color w:val="000000" w:themeColor="text1"/>
          <w14:textFill>
            <w14:solidFill>
              <w14:schemeClr w14:val="tx1"/>
            </w14:solidFill>
          </w14:textFill>
        </w:rPr>
      </w:pPr>
      <w:r>
        <w:rPr>
          <w:rFonts w:hint="eastAsia" w:eastAsia="方正仿宋_GBK" w:cs="方正仿宋_GBK"/>
          <w:color w:val="000000" w:themeColor="text1"/>
          <w:kern w:val="2"/>
          <w14:textFill>
            <w14:solidFill>
              <w14:schemeClr w14:val="tx1"/>
            </w14:solidFill>
          </w14:textFill>
        </w:rPr>
        <w:t>渝发改公管协〔2025〕427号</w:t>
      </w:r>
    </w:p>
    <w:p w14:paraId="63239167">
      <w:pPr>
        <w:overflowPunct w:val="0"/>
        <w:adjustRightInd/>
        <w:spacing w:before="0" w:after="0" w:line="580" w:lineRule="exact"/>
        <w:jc w:val="center"/>
        <w:rPr>
          <w:bCs/>
          <w:color w:val="000000" w:themeColor="text1"/>
          <w14:textFill>
            <w14:solidFill>
              <w14:schemeClr w14:val="tx1"/>
            </w14:solidFill>
          </w14:textFill>
        </w:rPr>
      </w:pPr>
    </w:p>
    <w:p w14:paraId="5394230E">
      <w:pPr>
        <w:overflowPunct w:val="0"/>
        <w:adjustRightInd/>
        <w:spacing w:before="0" w:after="0" w:line="580" w:lineRule="exact"/>
        <w:rPr>
          <w:bCs/>
          <w:color w:val="000000" w:themeColor="text1"/>
          <w14:textFill>
            <w14:solidFill>
              <w14:schemeClr w14:val="tx1"/>
            </w14:solidFill>
          </w14:textFill>
        </w:rPr>
      </w:pPr>
    </w:p>
    <w:p w14:paraId="1DA16C8E">
      <w:pPr>
        <w:overflowPunct w:val="0"/>
        <w:adjustRightInd/>
        <w:spacing w:before="0" w:after="0" w:line="580" w:lineRule="exact"/>
        <w:jc w:val="center"/>
        <w:rPr>
          <w:rFonts w:hint="eastAsia" w:eastAsia="方正小标宋_GBK"/>
          <w:color w:val="000000" w:themeColor="text1"/>
          <w:sz w:val="44"/>
          <w:szCs w:val="44"/>
          <w14:textFill>
            <w14:solidFill>
              <w14:schemeClr w14:val="tx1"/>
            </w14:solidFill>
          </w14:textFill>
        </w:rPr>
      </w:pPr>
      <w:bookmarkStart w:id="0" w:name="s_0"/>
      <w:bookmarkEnd w:id="0"/>
      <w:r>
        <w:rPr>
          <w:rFonts w:hint="eastAsia" w:eastAsia="方正小标宋_GBK"/>
          <w:color w:val="000000" w:themeColor="text1"/>
          <w:sz w:val="44"/>
          <w:szCs w:val="44"/>
          <w14:textFill>
            <w14:solidFill>
              <w14:schemeClr w14:val="tx1"/>
            </w14:solidFill>
          </w14:textFill>
        </w:rPr>
        <w:t>重庆市发展和改革委员会</w:t>
      </w:r>
    </w:p>
    <w:p w14:paraId="4000D44B">
      <w:pPr>
        <w:overflowPunct w:val="0"/>
        <w:adjustRightInd/>
        <w:spacing w:before="0" w:after="0" w:line="580" w:lineRule="exact"/>
        <w:jc w:val="center"/>
        <w:rPr>
          <w:rFonts w:hint="eastAsia" w:eastAsia="方正小标宋_GBK"/>
          <w:color w:val="000000" w:themeColor="text1"/>
          <w:sz w:val="44"/>
          <w:szCs w:val="44"/>
          <w14:textFill>
            <w14:solidFill>
              <w14:schemeClr w14:val="tx1"/>
            </w14:solidFill>
          </w14:textFill>
        </w:rPr>
      </w:pPr>
      <w:r>
        <w:rPr>
          <w:rFonts w:hint="eastAsia" w:eastAsia="方正小标宋_GBK"/>
          <w:color w:val="000000" w:themeColor="text1"/>
          <w:sz w:val="44"/>
          <w:szCs w:val="44"/>
          <w14:textFill>
            <w14:solidFill>
              <w14:schemeClr w14:val="tx1"/>
            </w14:solidFill>
          </w14:textFill>
        </w:rPr>
        <w:t>关于修改《重庆市公共资源交易领域</w:t>
      </w:r>
    </w:p>
    <w:p w14:paraId="14F98238">
      <w:pPr>
        <w:overflowPunct w:val="0"/>
        <w:adjustRightInd/>
        <w:spacing w:before="0" w:after="0" w:line="580" w:lineRule="exact"/>
        <w:jc w:val="center"/>
        <w:rPr>
          <w:rFonts w:eastAsia="方正小标宋_GBK"/>
          <w:color w:val="000000" w:themeColor="text1"/>
          <w:sz w:val="44"/>
          <w:szCs w:val="44"/>
          <w14:textFill>
            <w14:solidFill>
              <w14:schemeClr w14:val="tx1"/>
            </w14:solidFill>
          </w14:textFill>
        </w:rPr>
      </w:pPr>
      <w:r>
        <w:rPr>
          <w:rFonts w:hint="eastAsia" w:eastAsia="方正小标宋_GBK"/>
          <w:color w:val="000000" w:themeColor="text1"/>
          <w:sz w:val="44"/>
          <w:szCs w:val="44"/>
          <w14:textFill>
            <w14:solidFill>
              <w14:schemeClr w14:val="tx1"/>
            </w14:solidFill>
          </w14:textFill>
        </w:rPr>
        <w:t>基层政务公开标准目录》的通知</w:t>
      </w:r>
    </w:p>
    <w:p w14:paraId="54425C7C">
      <w:pPr>
        <w:overflowPunct w:val="0"/>
        <w:adjustRightInd/>
        <w:spacing w:before="0" w:after="0" w:line="240" w:lineRule="auto"/>
        <w:rPr>
          <w:color w:val="000000" w:themeColor="text1"/>
          <w14:textFill>
            <w14:solidFill>
              <w14:schemeClr w14:val="tx1"/>
            </w14:solidFill>
          </w14:textFill>
        </w:rPr>
      </w:pPr>
    </w:p>
    <w:p w14:paraId="1707EDAD">
      <w:pPr>
        <w:widowControl w:val="0"/>
        <w:shd w:val="clear" w:color="auto" w:fill="auto"/>
        <w:overflowPunct w:val="0"/>
        <w:adjustRightInd/>
        <w:spacing w:before="0" w:beforeAutospacing="0" w:after="0" w:afterAutospacing="0" w:line="240" w:lineRule="auto"/>
        <w:jc w:val="left"/>
        <w:textAlignment w:val="auto"/>
        <w:rPr>
          <w:color w:val="000000" w:themeColor="text1"/>
          <w14:textFill>
            <w14:solidFill>
              <w14:schemeClr w14:val="tx1"/>
            </w14:solidFill>
          </w14:textFill>
        </w:rPr>
      </w:pPr>
      <w:bookmarkStart w:id="1" w:name="zs"/>
      <w:bookmarkEnd w:id="1"/>
      <w:r>
        <w:rPr>
          <w:color w:val="000000" w:themeColor="text1"/>
          <w14:textFill>
            <w14:solidFill>
              <w14:schemeClr w14:val="tx1"/>
            </w14:solidFill>
          </w14:textFill>
        </w:rPr>
        <w:t>各区县（自治县）发展改革委，两江新区经济运行局、西部科学城</w:t>
      </w:r>
      <w:r>
        <w:rPr>
          <w:color w:val="000000" w:themeColor="text1"/>
          <w:spacing w:val="-6"/>
          <w14:textFill>
            <w14:solidFill>
              <w14:schemeClr w14:val="tx1"/>
            </w14:solidFill>
          </w14:textFill>
        </w:rPr>
        <w:t>重庆高新区改革发展局、万盛经开区发展改革局，市级有关单位：</w:t>
      </w:r>
    </w:p>
    <w:p w14:paraId="231B594F">
      <w:pPr>
        <w:widowControl w:val="0"/>
        <w:shd w:val="clear" w:color="auto" w:fill="auto"/>
        <w:overflowPunct w:val="0"/>
        <w:adjustRightInd/>
        <w:spacing w:before="0" w:beforeAutospacing="0" w:after="0" w:afterAutospacing="0" w:line="240" w:lineRule="auto"/>
        <w:ind w:firstLine="632"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按照《重庆市人民政府办公厅关于进一步推进基层政务公开标准化规范化工作落地落实的通知》要求，我委会同市财政局、市规划自然资源局、市国资委修改完善了《重庆市公共资源交易领域基层政务公开标准目录》（2025年版）。各区县要结合实际调整更新本地区政务公开标准目录，进一步规范设置政务公开栏目。市级有关行业主管部门、有关单位要按照标准目录及时调整公开事项。</w:t>
      </w:r>
    </w:p>
    <w:p w14:paraId="4A03FD74">
      <w:pPr>
        <w:shd w:val="clear" w:color="auto" w:fill="auto"/>
        <w:overflowPunct w:val="0"/>
        <w:adjustRightInd/>
        <w:spacing w:before="0" w:beforeAutospacing="0" w:after="0" w:afterAutospacing="0" w:line="240" w:lineRule="auto"/>
        <w:ind w:firstLine="632" w:firstLineChars="200"/>
        <w:textAlignment w:val="auto"/>
        <w:rPr>
          <w:color w:val="000000" w:themeColor="text1"/>
          <w:shd w:val="clear" w:color="auto" w:fill="FFFFFF"/>
          <w14:textFill>
            <w14:solidFill>
              <w14:schemeClr w14:val="tx1"/>
            </w14:solidFill>
          </w14:textFill>
        </w:rPr>
      </w:pPr>
    </w:p>
    <w:p w14:paraId="0DB277B6">
      <w:pPr>
        <w:shd w:val="clear" w:color="auto" w:fill="auto"/>
        <w:overflowPunct w:val="0"/>
        <w:adjustRightInd/>
        <w:spacing w:before="0" w:beforeAutospacing="0" w:after="0" w:afterAutospacing="0" w:line="240" w:lineRule="auto"/>
        <w:ind w:left="0" w:leftChars="0" w:firstLine="632" w:firstLineChars="200"/>
        <w:textAlignment w:val="auto"/>
        <w:rPr>
          <w:color w:val="000000" w:themeColor="text1"/>
          <w:spacing w:val="-20"/>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附</w:t>
      </w:r>
      <w:r>
        <w:rPr>
          <w:color w:val="000000" w:themeColor="text1"/>
          <w:spacing w:val="-17"/>
          <w:shd w:val="clear" w:color="auto" w:fill="FFFFFF"/>
          <w14:textFill>
            <w14:solidFill>
              <w14:schemeClr w14:val="tx1"/>
            </w14:solidFill>
          </w14:textFill>
        </w:rPr>
        <w:t>件：重庆市公共资源交易领域基层政务公开标准目录（2025年版）</w:t>
      </w:r>
    </w:p>
    <w:p w14:paraId="641DE86D">
      <w:pPr>
        <w:widowControl w:val="0"/>
        <w:shd w:val="clear" w:color="auto" w:fill="auto"/>
        <w:overflowPunct w:val="0"/>
        <w:adjustRightInd/>
        <w:spacing w:before="0" w:after="0" w:line="240" w:lineRule="auto"/>
        <w:ind w:firstLine="0" w:firstLineChars="0"/>
        <w:textAlignment w:val="auto"/>
        <w:rPr>
          <w:rFonts w:ascii="Times New Roman" w:hAnsi="Times New Roman"/>
          <w:color w:val="000000" w:themeColor="text1"/>
          <w14:textFill>
            <w14:solidFill>
              <w14:schemeClr w14:val="tx1"/>
            </w14:solidFill>
          </w14:textFill>
        </w:rPr>
      </w:pPr>
    </w:p>
    <w:p w14:paraId="7165CE92">
      <w:pPr>
        <w:widowControl w:val="0"/>
        <w:shd w:val="clear" w:color="auto" w:fill="auto"/>
        <w:overflowPunct w:val="0"/>
        <w:adjustRightInd/>
        <w:spacing w:before="0" w:after="0" w:line="240" w:lineRule="auto"/>
        <w:ind w:firstLine="0" w:firstLineChars="0"/>
        <w:textAlignment w:val="auto"/>
        <w:rPr>
          <w:rFonts w:ascii="Times New Roman" w:hAnsi="Times New Roman"/>
          <w:color w:val="000000" w:themeColor="text1"/>
          <w14:textFill>
            <w14:solidFill>
              <w14:schemeClr w14:val="tx1"/>
            </w14:solidFill>
          </w14:textFill>
        </w:rPr>
      </w:pPr>
    </w:p>
    <w:p w14:paraId="21393240">
      <w:pPr>
        <w:widowControl w:val="0"/>
        <w:shd w:val="clear" w:color="auto" w:fill="auto"/>
        <w:overflowPunct w:val="0"/>
        <w:adjustRightInd/>
        <w:spacing w:before="0" w:after="0" w:line="240" w:lineRule="auto"/>
        <w:ind w:firstLine="0" w:firstLineChars="0"/>
        <w:textAlignment w:val="auto"/>
        <w:rPr>
          <w:rFonts w:ascii="Times New Roman" w:hAnsi="Times New Roman"/>
          <w:color w:val="000000" w:themeColor="text1"/>
          <w14:textFill>
            <w14:solidFill>
              <w14:schemeClr w14:val="tx1"/>
            </w14:solidFill>
          </w14:textFill>
        </w:rPr>
      </w:pPr>
    </w:p>
    <w:p w14:paraId="371A1A39">
      <w:pPr>
        <w:overflowPunct w:val="0"/>
        <w:adjustRightInd/>
        <w:spacing w:before="0" w:after="0" w:line="240" w:lineRule="auto"/>
        <w:ind w:firstLine="4661" w:firstLineChars="1475"/>
        <w:rPr>
          <w:color w:val="000000" w:themeColor="text1"/>
          <w14:textFill>
            <w14:solidFill>
              <w14:schemeClr w14:val="tx1"/>
            </w14:solidFill>
          </w14:textFill>
        </w:rPr>
      </w:pPr>
      <w:r>
        <w:rPr>
          <w:color w:val="000000" w:themeColor="text1"/>
          <w14:textFill>
            <w14:solidFill>
              <w14:schemeClr w14:val="tx1"/>
            </w14:solidFill>
          </w14:textFill>
        </w:rPr>
        <w:t>重庆市发展和改革委员会</w:t>
      </w:r>
    </w:p>
    <w:p w14:paraId="4918363C">
      <w:pPr>
        <w:tabs>
          <w:tab w:val="left" w:pos="3186"/>
        </w:tabs>
        <w:wordWrap w:val="0"/>
        <w:overflowPunct w:val="0"/>
        <w:adjustRightInd/>
        <w:spacing w:before="0" w:after="0" w:line="240" w:lineRule="auto"/>
        <w:ind w:firstLine="5056" w:firstLineChars="1600"/>
        <w:jc w:val="right"/>
        <w:rPr>
          <w:rFonts w:hint="default"/>
          <w:color w:val="000000" w:themeColor="text1"/>
          <w14:textFill>
            <w14:solidFill>
              <w14:schemeClr w14:val="tx1"/>
            </w14:solidFill>
          </w14:textFill>
        </w:rPr>
      </w:pPr>
      <w:r>
        <w:rPr>
          <w:color w:val="000000" w:themeColor="text1"/>
          <w14:textFill>
            <w14:solidFill>
              <w14:schemeClr w14:val="tx1"/>
            </w14:solidFill>
          </w14:textFill>
        </w:rPr>
        <w:t>2025年4月</w:t>
      </w:r>
      <w:r>
        <w:rPr>
          <w:rFonts w:hint="eastAsia" w:ascii="Times New Roman" w:hAnsi="Times New Roman"/>
          <w:color w:val="000000" w:themeColor="text1"/>
          <w:lang w:eastAsia="zh-CN"/>
          <w14:textFill>
            <w14:solidFill>
              <w14:schemeClr w14:val="tx1"/>
            </w14:solidFill>
          </w14:textFill>
        </w:rPr>
        <w:t>9</w:t>
      </w:r>
      <w:r>
        <w:rPr>
          <w:color w:val="000000" w:themeColor="text1"/>
          <w14:textFill>
            <w14:solidFill>
              <w14:schemeClr w14:val="tx1"/>
            </w14:solidFill>
          </w14:textFill>
        </w:rPr>
        <w:t>日</w:t>
      </w:r>
      <w:r>
        <w:rPr>
          <w:rFonts w:hint="eastAsia" w:ascii="Times New Roman" w:hAnsi="Times New Roman"/>
          <w:color w:val="000000" w:themeColor="text1"/>
          <w:lang w:val="en-US" w:eastAsia="zh-CN"/>
          <w14:textFill>
            <w14:solidFill>
              <w14:schemeClr w14:val="tx1"/>
            </w14:solidFill>
          </w14:textFill>
        </w:rPr>
        <w:t xml:space="preserve">        </w:t>
      </w:r>
    </w:p>
    <w:p w14:paraId="09ACFFB6">
      <w:pPr>
        <w:overflowPunct w:val="0"/>
        <w:adjustRightInd/>
        <w:spacing w:before="0" w:after="0" w:line="240" w:lineRule="auto"/>
        <w:ind w:firstLine="632" w:firstLineChars="200"/>
        <w:rPr>
          <w:rFonts w:hint="eastAsia" w:ascii="Times New Roman" w:hAnsi="Times New Roman" w:eastAsia="方正仿宋_GBK"/>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(此件公开发布）</w:t>
      </w:r>
    </w:p>
    <w:p w14:paraId="24774741">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32B0CC4B">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2595D067">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122FB0A4">
      <w:pPr>
        <w:overflowPunct w:val="0"/>
        <w:adjustRightInd/>
        <w:spacing w:before="0" w:after="0" w:line="240" w:lineRule="auto"/>
        <w:rPr>
          <w:rFonts w:ascii="Times New Roman" w:hAnsi="Times New Roman"/>
          <w:color w:val="000000" w:themeColor="text1"/>
          <w14:textFill>
            <w14:solidFill>
              <w14:schemeClr w14:val="tx1"/>
            </w14:solidFill>
          </w14:textFill>
        </w:rPr>
        <w:sectPr>
          <w:footerReference r:id="rId5" w:type="default"/>
          <w:footerReference r:id="rId6" w:type="even"/>
          <w:pgSz w:w="11906" w:h="16838"/>
          <w:pgMar w:top="2098" w:right="1531" w:bottom="1984" w:left="1531" w:header="851" w:footer="1417" w:gutter="0"/>
          <w:pgNumType w:fmt="decimal"/>
          <w:cols w:space="0" w:num="1"/>
          <w:rtlGutter w:val="0"/>
          <w:docGrid w:type="linesAndChars" w:linePitch="579" w:charSpace="-849"/>
        </w:sectPr>
      </w:pPr>
    </w:p>
    <w:p w14:paraId="7252AAD2">
      <w:pPr>
        <w:spacing w:before="0" w:after="0" w:line="580" w:lineRule="exact"/>
        <w:jc w:val="both"/>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附件</w:t>
      </w:r>
    </w:p>
    <w:p w14:paraId="45FC21EE">
      <w:pPr>
        <w:overflowPunct w:val="0"/>
        <w:adjustRightInd/>
        <w:spacing w:before="0" w:after="0" w:line="580" w:lineRule="exact"/>
        <w:jc w:val="center"/>
        <w:rPr>
          <w:rFonts w:hint="eastAsia" w:ascii="Times New Roman" w:hAnsi="Times New Roman" w:eastAsia="方正小标宋_GBK" w:cs="Times New Roman"/>
          <w:color w:val="000000" w:themeColor="text1"/>
          <w:sz w:val="44"/>
          <w:szCs w:val="44"/>
          <w14:textFill>
            <w14:solidFill>
              <w14:schemeClr w14:val="tx1"/>
            </w14:solidFill>
          </w14:textFill>
        </w:rPr>
      </w:pPr>
    </w:p>
    <w:p w14:paraId="21059170">
      <w:pPr>
        <w:overflowPunct w:val="0"/>
        <w:adjustRightInd/>
        <w:spacing w:before="0" w:after="0" w:line="580" w:lineRule="exact"/>
        <w:jc w:val="center"/>
        <w:rPr>
          <w:rFonts w:hint="eastAsia"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14:textFill>
            <w14:solidFill>
              <w14:schemeClr w14:val="tx1"/>
            </w14:solidFill>
          </w14:textFill>
        </w:rPr>
        <w:t>重庆市公共资源交易领域基层政务公开标准目录（202</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5</w:t>
      </w:r>
      <w:r>
        <w:rPr>
          <w:rFonts w:hint="eastAsia" w:ascii="Times New Roman" w:hAnsi="Times New Roman" w:eastAsia="方正小标宋_GBK" w:cs="Times New Roman"/>
          <w:color w:val="000000" w:themeColor="text1"/>
          <w:sz w:val="44"/>
          <w:szCs w:val="44"/>
          <w14:textFill>
            <w14:solidFill>
              <w14:schemeClr w14:val="tx1"/>
            </w14:solidFill>
          </w14:textFill>
        </w:rPr>
        <w:t>年</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版</w:t>
      </w:r>
      <w:r>
        <w:rPr>
          <w:rFonts w:hint="eastAsia" w:ascii="Times New Roman" w:hAnsi="Times New Roman" w:eastAsia="方正小标宋_GBK" w:cs="Times New Roman"/>
          <w:color w:val="000000" w:themeColor="text1"/>
          <w:sz w:val="44"/>
          <w:szCs w:val="44"/>
          <w14:textFill>
            <w14:solidFill>
              <w14:schemeClr w14:val="tx1"/>
            </w14:solidFill>
          </w14:textFill>
        </w:rPr>
        <w:t>）</w:t>
      </w:r>
    </w:p>
    <w:p w14:paraId="48631F70">
      <w:pPr>
        <w:overflowPunct w:val="0"/>
        <w:adjustRightInd/>
        <w:spacing w:before="0" w:after="0" w:line="580" w:lineRule="exact"/>
        <w:jc w:val="center"/>
        <w:rPr>
          <w:rFonts w:hint="eastAsia" w:ascii="Times New Roman" w:hAnsi="Times New Roman" w:eastAsia="方正小标宋_GBK" w:cs="Times New Roman"/>
          <w:color w:val="000000" w:themeColor="text1"/>
          <w:sz w:val="44"/>
          <w:szCs w:val="44"/>
          <w:lang w:eastAsia="zh-CN"/>
          <w14:textFill>
            <w14:solidFill>
              <w14:schemeClr w14:val="tx1"/>
            </w14:solidFill>
          </w14:textFill>
        </w:rPr>
      </w:pPr>
    </w:p>
    <w:tbl>
      <w:tblPr>
        <w:tblStyle w:val="5"/>
        <w:tblW w:w="22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503"/>
        <w:gridCol w:w="1320"/>
        <w:gridCol w:w="3061"/>
        <w:gridCol w:w="3083"/>
        <w:gridCol w:w="1674"/>
        <w:gridCol w:w="1942"/>
        <w:gridCol w:w="3756"/>
        <w:gridCol w:w="1013"/>
        <w:gridCol w:w="1274"/>
        <w:gridCol w:w="1077"/>
        <w:gridCol w:w="1430"/>
      </w:tblGrid>
      <w:tr w14:paraId="52AC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07" w:type="dxa"/>
            <w:vMerge w:val="restart"/>
            <w:noWrap w:val="0"/>
            <w:vAlign w:val="center"/>
          </w:tcPr>
          <w:p w14:paraId="60C39040">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序号</w:t>
            </w:r>
          </w:p>
        </w:tc>
        <w:tc>
          <w:tcPr>
            <w:tcW w:w="2823" w:type="dxa"/>
            <w:gridSpan w:val="2"/>
            <w:noWrap w:val="0"/>
            <w:vAlign w:val="center"/>
          </w:tcPr>
          <w:p w14:paraId="38E99D85">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公开事项</w:t>
            </w:r>
          </w:p>
        </w:tc>
        <w:tc>
          <w:tcPr>
            <w:tcW w:w="3061" w:type="dxa"/>
            <w:vMerge w:val="restart"/>
            <w:noWrap w:val="0"/>
            <w:vAlign w:val="center"/>
          </w:tcPr>
          <w:p w14:paraId="0F091403">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公开内容（要素）</w:t>
            </w:r>
          </w:p>
        </w:tc>
        <w:tc>
          <w:tcPr>
            <w:tcW w:w="3083" w:type="dxa"/>
            <w:vMerge w:val="restart"/>
            <w:noWrap w:val="0"/>
            <w:vAlign w:val="center"/>
          </w:tcPr>
          <w:p w14:paraId="1A8B9A21">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公开依据</w:t>
            </w:r>
          </w:p>
        </w:tc>
        <w:tc>
          <w:tcPr>
            <w:tcW w:w="1674" w:type="dxa"/>
            <w:vMerge w:val="restart"/>
            <w:noWrap w:val="0"/>
            <w:vAlign w:val="center"/>
          </w:tcPr>
          <w:p w14:paraId="3C7901E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公开时限</w:t>
            </w:r>
          </w:p>
        </w:tc>
        <w:tc>
          <w:tcPr>
            <w:tcW w:w="1942" w:type="dxa"/>
            <w:vMerge w:val="restart"/>
            <w:noWrap w:val="0"/>
            <w:vAlign w:val="center"/>
          </w:tcPr>
          <w:p w14:paraId="1708877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公开主体</w:t>
            </w:r>
          </w:p>
        </w:tc>
        <w:tc>
          <w:tcPr>
            <w:tcW w:w="3756" w:type="dxa"/>
            <w:vMerge w:val="restart"/>
            <w:noWrap w:val="0"/>
            <w:vAlign w:val="center"/>
          </w:tcPr>
          <w:p w14:paraId="4360C533">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公开渠道和载体</w:t>
            </w:r>
          </w:p>
        </w:tc>
        <w:tc>
          <w:tcPr>
            <w:tcW w:w="2287" w:type="dxa"/>
            <w:gridSpan w:val="2"/>
            <w:noWrap w:val="0"/>
            <w:vAlign w:val="center"/>
          </w:tcPr>
          <w:p w14:paraId="41DF8E4E">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公开对象</w:t>
            </w:r>
          </w:p>
        </w:tc>
        <w:tc>
          <w:tcPr>
            <w:tcW w:w="2507" w:type="dxa"/>
            <w:gridSpan w:val="2"/>
            <w:noWrap w:val="0"/>
            <w:vAlign w:val="center"/>
          </w:tcPr>
          <w:p w14:paraId="5CE6B7C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公开方式</w:t>
            </w:r>
          </w:p>
        </w:tc>
      </w:tr>
      <w:tr w14:paraId="5FA3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07" w:type="dxa"/>
            <w:vMerge w:val="continue"/>
            <w:noWrap w:val="0"/>
            <w:vAlign w:val="center"/>
          </w:tcPr>
          <w:p w14:paraId="35470A6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503" w:type="dxa"/>
            <w:noWrap w:val="0"/>
            <w:vAlign w:val="center"/>
          </w:tcPr>
          <w:p w14:paraId="60FD7D1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一级事项</w:t>
            </w:r>
          </w:p>
        </w:tc>
        <w:tc>
          <w:tcPr>
            <w:tcW w:w="1320" w:type="dxa"/>
            <w:noWrap w:val="0"/>
            <w:vAlign w:val="center"/>
          </w:tcPr>
          <w:p w14:paraId="5284DFA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二级事项</w:t>
            </w:r>
          </w:p>
        </w:tc>
        <w:tc>
          <w:tcPr>
            <w:tcW w:w="3061" w:type="dxa"/>
            <w:vMerge w:val="continue"/>
            <w:noWrap w:val="0"/>
            <w:vAlign w:val="center"/>
          </w:tcPr>
          <w:p w14:paraId="467CC1D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3083" w:type="dxa"/>
            <w:vMerge w:val="continue"/>
            <w:noWrap w:val="0"/>
            <w:vAlign w:val="center"/>
          </w:tcPr>
          <w:p w14:paraId="46AD28E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674" w:type="dxa"/>
            <w:vMerge w:val="continue"/>
            <w:noWrap w:val="0"/>
            <w:vAlign w:val="center"/>
          </w:tcPr>
          <w:p w14:paraId="22ED0EB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942" w:type="dxa"/>
            <w:vMerge w:val="continue"/>
            <w:noWrap w:val="0"/>
            <w:vAlign w:val="center"/>
          </w:tcPr>
          <w:p w14:paraId="369F390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3756" w:type="dxa"/>
            <w:vMerge w:val="continue"/>
            <w:noWrap w:val="0"/>
            <w:vAlign w:val="center"/>
          </w:tcPr>
          <w:p w14:paraId="1A2AE061">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013" w:type="dxa"/>
            <w:noWrap w:val="0"/>
            <w:vAlign w:val="center"/>
          </w:tcPr>
          <w:p w14:paraId="56D46A8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全社会</w:t>
            </w:r>
          </w:p>
        </w:tc>
        <w:tc>
          <w:tcPr>
            <w:tcW w:w="1274" w:type="dxa"/>
            <w:noWrap w:val="0"/>
            <w:vAlign w:val="center"/>
          </w:tcPr>
          <w:p w14:paraId="5367B8D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特定群体（写明）</w:t>
            </w:r>
          </w:p>
        </w:tc>
        <w:tc>
          <w:tcPr>
            <w:tcW w:w="1077" w:type="dxa"/>
            <w:noWrap w:val="0"/>
            <w:vAlign w:val="center"/>
          </w:tcPr>
          <w:p w14:paraId="15A1F3C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主动</w:t>
            </w:r>
          </w:p>
        </w:tc>
        <w:tc>
          <w:tcPr>
            <w:tcW w:w="1430" w:type="dxa"/>
            <w:noWrap w:val="0"/>
            <w:vAlign w:val="center"/>
          </w:tcPr>
          <w:p w14:paraId="75198A3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依申请</w:t>
            </w:r>
          </w:p>
        </w:tc>
      </w:tr>
      <w:tr w14:paraId="4A26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00DA132C">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noWrap w:val="0"/>
            <w:vAlign w:val="center"/>
          </w:tcPr>
          <w:p w14:paraId="4975FC0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4626036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审批核准信息</w:t>
            </w:r>
          </w:p>
        </w:tc>
        <w:tc>
          <w:tcPr>
            <w:tcW w:w="3061" w:type="dxa"/>
            <w:noWrap w:val="0"/>
            <w:vAlign w:val="center"/>
          </w:tcPr>
          <w:p w14:paraId="2C2D37E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招标内容、招标范围、招标组织形式、招标方式、招标估算金额、招标事项审核或核准部门。</w:t>
            </w:r>
          </w:p>
        </w:tc>
        <w:tc>
          <w:tcPr>
            <w:tcW w:w="3083" w:type="dxa"/>
            <w:noWrap w:val="0"/>
            <w:vAlign w:val="center"/>
          </w:tcPr>
          <w:p w14:paraId="6F303BB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cs="Times New Roman"/>
                <w:bCs/>
                <w:color w:val="000000" w:themeColor="text1"/>
                <w:kern w:val="2"/>
                <w:sz w:val="24"/>
                <w:szCs w:val="24"/>
                <w:lang w:eastAsia="zh-CN"/>
                <w14:textFill>
                  <w14:solidFill>
                    <w14:schemeClr w14:val="tx1"/>
                  </w14:solidFill>
                </w14:textFill>
              </w:rPr>
              <w:t>《中华人民共和国招标投标法实施条例》</w:t>
            </w:r>
            <w:r>
              <w:rPr>
                <w:rFonts w:hint="eastAsia" w:ascii="Times New Roman" w:hAnsi="Times New Roman" w:cs="Times New Roman"/>
                <w:bCs/>
                <w:color w:val="000000" w:themeColor="text1"/>
                <w:kern w:val="2"/>
                <w:sz w:val="24"/>
                <w:szCs w:val="24"/>
                <w14:textFill>
                  <w14:solidFill>
                    <w14:schemeClr w14:val="tx1"/>
                  </w14:solidFill>
                </w14:textFill>
              </w:rPr>
              <w:t>、《政府信息公开条例》《国务院办公厅关于推进公共资源配置领域政府信息公开的意见》（国办发〔</w:t>
            </w:r>
            <w:r>
              <w:rPr>
                <w:rFonts w:hint="default" w:ascii="Times New Roman" w:hAnsi="Times New Roman" w:cs="Times New Roman"/>
                <w:bCs/>
                <w:color w:val="000000" w:themeColor="text1"/>
                <w:kern w:val="2"/>
                <w:sz w:val="24"/>
                <w:szCs w:val="24"/>
                <w14:textFill>
                  <w14:solidFill>
                    <w14:schemeClr w14:val="tx1"/>
                  </w14:solidFill>
                </w14:textFill>
              </w:rPr>
              <w:t>2017</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default" w:ascii="Times New Roman" w:hAnsi="Times New Roman" w:cs="Times New Roman"/>
                <w:bCs/>
                <w:color w:val="000000" w:themeColor="text1"/>
                <w:kern w:val="2"/>
                <w:sz w:val="24"/>
                <w:szCs w:val="24"/>
                <w14:textFill>
                  <w14:solidFill>
                    <w14:schemeClr w14:val="tx1"/>
                  </w14:solidFill>
                </w14:textFill>
              </w:rPr>
              <w:t>97</w:t>
            </w:r>
            <w:r>
              <w:rPr>
                <w:rFonts w:hint="eastAsia" w:ascii="Times New Roman" w:hAnsi="Times New Roman" w:cs="Times New Roman"/>
                <w:bCs/>
                <w:color w:val="000000" w:themeColor="text1"/>
                <w:kern w:val="2"/>
                <w:sz w:val="24"/>
                <w:szCs w:val="24"/>
                <w14:textFill>
                  <w14:solidFill>
                    <w14:schemeClr w14:val="tx1"/>
                  </w14:solidFill>
                </w14:textFill>
              </w:rPr>
              <w:t>号）</w:t>
            </w:r>
          </w:p>
        </w:tc>
        <w:tc>
          <w:tcPr>
            <w:tcW w:w="1674" w:type="dxa"/>
            <w:noWrap w:val="0"/>
            <w:vAlign w:val="center"/>
          </w:tcPr>
          <w:p w14:paraId="7A03D793">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信息形成之日起</w:t>
            </w:r>
            <w:r>
              <w:rPr>
                <w:rFonts w:hint="default" w:ascii="Times New Roman" w:hAnsi="Times New Roman" w:cs="Times New Roman"/>
                <w:bCs/>
                <w:color w:val="000000" w:themeColor="text1"/>
                <w:kern w:val="2"/>
                <w:sz w:val="24"/>
                <w:szCs w:val="24"/>
                <w14:textFill>
                  <w14:solidFill>
                    <w14:schemeClr w14:val="tx1"/>
                  </w14:solidFill>
                </w14:textFill>
              </w:rPr>
              <w:t>20</w:t>
            </w:r>
            <w:r>
              <w:rPr>
                <w:rFonts w:hint="eastAsia" w:ascii="Times New Roman" w:hAnsi="Times New Roman" w:cs="Times New Roman"/>
                <w:bCs/>
                <w:color w:val="000000" w:themeColor="text1"/>
                <w:kern w:val="2"/>
                <w:sz w:val="24"/>
                <w:szCs w:val="24"/>
                <w14:textFill>
                  <w14:solidFill>
                    <w14:schemeClr w14:val="tx1"/>
                  </w14:solidFill>
                </w14:textFill>
              </w:rPr>
              <w:t>个工作日内</w:t>
            </w:r>
          </w:p>
        </w:tc>
        <w:tc>
          <w:tcPr>
            <w:tcW w:w="1942" w:type="dxa"/>
            <w:noWrap w:val="0"/>
            <w:vAlign w:val="center"/>
          </w:tcPr>
          <w:p w14:paraId="061B464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相关项目审批部门</w:t>
            </w:r>
          </w:p>
        </w:tc>
        <w:tc>
          <w:tcPr>
            <w:tcW w:w="3756" w:type="dxa"/>
            <w:noWrap w:val="0"/>
            <w:vAlign w:val="center"/>
          </w:tcPr>
          <w:p w14:paraId="0BE49893">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□政府</w:t>
            </w:r>
            <w:r>
              <w:rPr>
                <w:rFonts w:hint="eastAsia" w:ascii="方正仿宋_GBK" w:hAnsi="方正仿宋_GBK" w:cs="方正仿宋_GBK"/>
                <w:bCs/>
                <w:color w:val="000000" w:themeColor="text1"/>
                <w:kern w:val="2"/>
                <w:sz w:val="24"/>
                <w:szCs w:val="24"/>
                <w:lang w:eastAsia="zh-CN"/>
                <w14:textFill>
                  <w14:solidFill>
                    <w14:schemeClr w14:val="tx1"/>
                  </w14:solidFill>
                </w14:textFill>
              </w:rPr>
              <w:t>网</w:t>
            </w:r>
            <w:r>
              <w:rPr>
                <w:rFonts w:hint="eastAsia" w:ascii="方正仿宋_GBK" w:hAnsi="方正仿宋_GBK" w:cs="方正仿宋_GBK"/>
                <w:bCs/>
                <w:color w:val="000000" w:themeColor="text1"/>
                <w:kern w:val="2"/>
                <w:sz w:val="24"/>
                <w:szCs w:val="24"/>
                <w14:textFill>
                  <w14:solidFill>
                    <w14:schemeClr w14:val="tx1"/>
                  </w14:solidFill>
                </w14:textFill>
              </w:rPr>
              <w:t>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□政府公报</w:t>
            </w:r>
          </w:p>
          <w:p w14:paraId="75DF9B62">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□两微一端</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□发布会听证会</w:t>
            </w:r>
          </w:p>
          <w:p w14:paraId="07F7B61D">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□广播电视</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□纸质媒体</w:t>
            </w:r>
          </w:p>
          <w:p w14:paraId="3DBBCE35">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□公开查阅点</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□政务服务中心</w:t>
            </w:r>
          </w:p>
          <w:p w14:paraId="72E01C98">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□便民服务站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□入户/现场</w:t>
            </w:r>
          </w:p>
          <w:p w14:paraId="49B94A16">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□社区/企事业单位/村公示栏（电子屏）</w:t>
            </w:r>
          </w:p>
          <w:p w14:paraId="0ADA2736">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□精准推送</w:t>
            </w:r>
          </w:p>
          <w:p w14:paraId="1D675AE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■管理部门网站</w:t>
            </w:r>
          </w:p>
        </w:tc>
        <w:tc>
          <w:tcPr>
            <w:tcW w:w="1013" w:type="dxa"/>
            <w:noWrap w:val="0"/>
            <w:vAlign w:val="center"/>
          </w:tcPr>
          <w:p w14:paraId="685E0716">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7BCC003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69DA8D2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72F2547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19B0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27C159E2">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noWrap w:val="0"/>
            <w:vAlign w:val="center"/>
          </w:tcPr>
          <w:p w14:paraId="3F339FD3">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370F08D1">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市场主体信用信息</w:t>
            </w:r>
          </w:p>
        </w:tc>
        <w:tc>
          <w:tcPr>
            <w:tcW w:w="3061" w:type="dxa"/>
            <w:noWrap w:val="0"/>
            <w:vAlign w:val="center"/>
          </w:tcPr>
          <w:p w14:paraId="65C9E25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当事人的姓名或者名称、地址；违反法律、法规或者规章的事实和证据；行政处罚的种类和依据；行政处罚的履行方式和期限；不服行政处罚决定，申请行政复议或者提起行政诉讼的途径和期限</w:t>
            </w:r>
            <w:r>
              <w:rPr>
                <w:rFonts w:hint="eastAsia" w:ascii="Times New Roman" w:hAnsi="Times New Roman" w:cs="Times New Roman"/>
                <w:bCs/>
                <w:color w:val="000000" w:themeColor="text1"/>
                <w:spacing w:val="-6"/>
                <w:kern w:val="2"/>
                <w:sz w:val="24"/>
                <w:szCs w:val="24"/>
                <w14:textFill>
                  <w14:solidFill>
                    <w14:schemeClr w14:val="tx1"/>
                  </w14:solidFill>
                </w14:textFill>
              </w:rPr>
              <w:t>；作出行政处罚决定的行政机关名称和作出决定的日期。</w:t>
            </w:r>
          </w:p>
        </w:tc>
        <w:tc>
          <w:tcPr>
            <w:tcW w:w="3083" w:type="dxa"/>
            <w:noWrap w:val="0"/>
            <w:vAlign w:val="center"/>
          </w:tcPr>
          <w:p w14:paraId="4AB24EE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《行政处罚法》、《政府信息公开条例》、《国务院办公厅关于推进公共资源配置领域政府信息公开的意见》（国办发〔2017〕97号）</w:t>
            </w:r>
          </w:p>
        </w:tc>
        <w:tc>
          <w:tcPr>
            <w:tcW w:w="1674" w:type="dxa"/>
            <w:noWrap w:val="0"/>
            <w:vAlign w:val="center"/>
          </w:tcPr>
          <w:p w14:paraId="5DDAFBE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信息形成之日起20个工作日内</w:t>
            </w:r>
          </w:p>
        </w:tc>
        <w:tc>
          <w:tcPr>
            <w:tcW w:w="1942" w:type="dxa"/>
            <w:noWrap w:val="0"/>
            <w:vAlign w:val="center"/>
          </w:tcPr>
          <w:p w14:paraId="32E94253">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lang w:eastAsia="zh-CN"/>
                <w14:textFill>
                  <w14:solidFill>
                    <w14:schemeClr w14:val="tx1"/>
                  </w14:solidFill>
                </w14:textFill>
              </w:rPr>
              <w:t>市发展改革委</w:t>
            </w:r>
            <w:r>
              <w:rPr>
                <w:rFonts w:hint="eastAsia" w:ascii="Times New Roman" w:hAnsi="Times New Roman" w:cs="Times New Roman"/>
                <w:bCs/>
                <w:color w:val="000000" w:themeColor="text1"/>
                <w:kern w:val="2"/>
                <w:sz w:val="24"/>
                <w:szCs w:val="24"/>
                <w14:textFill>
                  <w14:solidFill>
                    <w14:schemeClr w14:val="tx1"/>
                  </w14:solidFill>
                </w14:textFill>
              </w:rPr>
              <w:t>、区县招投标行政监管部门</w:t>
            </w:r>
          </w:p>
        </w:tc>
        <w:tc>
          <w:tcPr>
            <w:tcW w:w="3756" w:type="dxa"/>
            <w:noWrap w:val="0"/>
            <w:vAlign w:val="center"/>
          </w:tcPr>
          <w:p w14:paraId="2129602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2B88A67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07FC61D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109DAA3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3202FDF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2F49698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        □精准推送</w:t>
            </w:r>
          </w:p>
          <w:p w14:paraId="257BECF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宋体"/>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公共资源交易平台</w:t>
            </w:r>
          </w:p>
          <w:p w14:paraId="1526B5A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 xml:space="preserve">信用中国      </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5876C4B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3424062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7AC6463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519134E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4503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4D0FBDE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noWrap w:val="0"/>
            <w:vAlign w:val="center"/>
          </w:tcPr>
          <w:p w14:paraId="5BBE5F15">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22E22A04">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资格预审公告</w:t>
            </w:r>
          </w:p>
        </w:tc>
        <w:tc>
          <w:tcPr>
            <w:tcW w:w="3061" w:type="dxa"/>
            <w:noWrap w:val="0"/>
            <w:vAlign w:val="center"/>
          </w:tcPr>
          <w:p w14:paraId="12F56E9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083" w:type="dxa"/>
            <w:noWrap w:val="0"/>
            <w:vAlign w:val="center"/>
          </w:tcPr>
          <w:p w14:paraId="15ADB75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cs="Times New Roman"/>
                <w:bCs/>
                <w:color w:val="000000" w:themeColor="text1"/>
                <w:kern w:val="2"/>
                <w:sz w:val="24"/>
                <w:szCs w:val="24"/>
                <w:lang w:eastAsia="zh-CN"/>
                <w14:textFill>
                  <w14:solidFill>
                    <w14:schemeClr w14:val="tx1"/>
                  </w14:solidFill>
                </w14:textFill>
              </w:rPr>
              <w:t>《中华人民共和国招标投标法》</w:t>
            </w:r>
            <w:r>
              <w:rPr>
                <w:rFonts w:hint="eastAsia" w:ascii="Times New Roman" w:hAnsi="Times New Roman" w:cs="Times New Roman"/>
                <w:bCs/>
                <w:color w:val="000000" w:themeColor="text1"/>
                <w:kern w:val="2"/>
                <w:sz w:val="24"/>
                <w:szCs w:val="24"/>
                <w14:textFill>
                  <w14:solidFill>
                    <w14:schemeClr w14:val="tx1"/>
                  </w14:solidFill>
                </w14:textFill>
              </w:rPr>
              <w:t>、</w:t>
            </w:r>
            <w:bookmarkStart w:id="2" w:name="_GoBack"/>
            <w:bookmarkEnd w:id="2"/>
            <w:r>
              <w:rPr>
                <w:rFonts w:hint="eastAsia" w:cs="Times New Roman"/>
                <w:bCs/>
                <w:color w:val="000000" w:themeColor="text1"/>
                <w:kern w:val="2"/>
                <w:sz w:val="24"/>
                <w:szCs w:val="24"/>
                <w:lang w:eastAsia="zh-CN"/>
                <w14:textFill>
                  <w14:solidFill>
                    <w14:schemeClr w14:val="tx1"/>
                  </w14:solidFill>
                </w14:textFill>
              </w:rPr>
              <w:t>《中华人民共和国招标投标法实施条例》</w:t>
            </w:r>
            <w:r>
              <w:rPr>
                <w:rFonts w:hint="eastAsia" w:ascii="Times New Roman" w:hAnsi="Times New Roman" w:cs="Times New Roman"/>
                <w:bCs/>
                <w:color w:val="000000" w:themeColor="text1"/>
                <w:kern w:val="2"/>
                <w:sz w:val="24"/>
                <w:szCs w:val="24"/>
                <w14:textFill>
                  <w14:solidFill>
                    <w14:schemeClr w14:val="tx1"/>
                  </w14:solidFill>
                </w14:textFill>
              </w:rPr>
              <w:t>、《国务院办公厅关于推进公共资源配置领域政府信息公开的意见》（国办发〔2017〕97号）、《招标公告和公示信息发布管理办法》（国家发展改革委2017年第10号令）</w:t>
            </w:r>
          </w:p>
        </w:tc>
        <w:tc>
          <w:tcPr>
            <w:tcW w:w="1674" w:type="dxa"/>
            <w:noWrap w:val="0"/>
            <w:vAlign w:val="center"/>
          </w:tcPr>
          <w:p w14:paraId="5F6A317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1DA3F3B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09E2BA1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5E404C7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6C37906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50F7F3B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4FC5FE3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42ED24D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74CA049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1540B15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宋体"/>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公共资源交易平台</w:t>
            </w:r>
          </w:p>
          <w:p w14:paraId="1BF1794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2D9BDE2E">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5EE6DE6F">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6986057F">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1549264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4FD8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jc w:val="center"/>
        </w:trPr>
        <w:tc>
          <w:tcPr>
            <w:tcW w:w="1207" w:type="dxa"/>
            <w:noWrap w:val="0"/>
            <w:vAlign w:val="center"/>
          </w:tcPr>
          <w:p w14:paraId="0A8755C9">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noWrap w:val="0"/>
            <w:vAlign w:val="center"/>
          </w:tcPr>
          <w:p w14:paraId="6846BA02">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30544072">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w:t>
            </w:r>
          </w:p>
        </w:tc>
        <w:tc>
          <w:tcPr>
            <w:tcW w:w="3061" w:type="dxa"/>
            <w:noWrap w:val="0"/>
            <w:vAlign w:val="center"/>
          </w:tcPr>
          <w:p w14:paraId="72A7E6D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083" w:type="dxa"/>
            <w:noWrap w:val="0"/>
            <w:vAlign w:val="center"/>
          </w:tcPr>
          <w:p w14:paraId="7A49DC92">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cs="Times New Roman"/>
                <w:bCs/>
                <w:color w:val="000000" w:themeColor="text1"/>
                <w:kern w:val="2"/>
                <w:sz w:val="24"/>
                <w:szCs w:val="24"/>
                <w:lang w:eastAsia="zh-CN"/>
                <w14:textFill>
                  <w14:solidFill>
                    <w14:schemeClr w14:val="tx1"/>
                  </w14:solidFill>
                </w14:textFill>
              </w:rPr>
              <w:t>《中华人民共和国招标投标法》</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eastAsia" w:cs="Times New Roman"/>
                <w:bCs/>
                <w:color w:val="000000" w:themeColor="text1"/>
                <w:kern w:val="2"/>
                <w:sz w:val="24"/>
                <w:szCs w:val="24"/>
                <w:lang w:eastAsia="zh-CN"/>
                <w14:textFill>
                  <w14:solidFill>
                    <w14:schemeClr w14:val="tx1"/>
                  </w14:solidFill>
                </w14:textFill>
              </w:rPr>
              <w:t>《中华人民共和国招标投标法实施条例》</w:t>
            </w:r>
            <w:r>
              <w:rPr>
                <w:rFonts w:hint="eastAsia" w:ascii="Times New Roman" w:hAnsi="Times New Roman" w:cs="Times New Roman"/>
                <w:bCs/>
                <w:color w:val="000000" w:themeColor="text1"/>
                <w:kern w:val="2"/>
                <w:sz w:val="24"/>
                <w:szCs w:val="24"/>
                <w14:textFill>
                  <w14:solidFill>
                    <w14:schemeClr w14:val="tx1"/>
                  </w14:solidFill>
                </w14:textFill>
              </w:rPr>
              <w:t>、《国务院办公厅关于推进公共资源配置领域政府信息公开的意见》（国办发〔2017〕97号）、《招标公告和公示信息发布管理办法》（国家发展改革委2017年第10号令）、《电子招标投标办法》（国家发展改革委等八部委2013年第20号令）</w:t>
            </w:r>
          </w:p>
        </w:tc>
        <w:tc>
          <w:tcPr>
            <w:tcW w:w="1674" w:type="dxa"/>
            <w:noWrap w:val="0"/>
            <w:vAlign w:val="center"/>
          </w:tcPr>
          <w:p w14:paraId="672E89C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5A7EFCFF">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389CF5D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68F5FEC0">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sym w:font="Wingdings 2" w:char="00A3"/>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2BDED45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3BF6467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1C2C239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5CA1B45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7BC95A3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76D1066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宋体"/>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公共资源交易平台</w:t>
            </w:r>
          </w:p>
          <w:p w14:paraId="07A94A30">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08D6CD3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2ECEE87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3E55F06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1215983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0650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atLeast"/>
          <w:jc w:val="center"/>
        </w:trPr>
        <w:tc>
          <w:tcPr>
            <w:tcW w:w="1207" w:type="dxa"/>
            <w:noWrap w:val="0"/>
            <w:vAlign w:val="center"/>
          </w:tcPr>
          <w:p w14:paraId="0E6963B3">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5</w:t>
            </w:r>
          </w:p>
        </w:tc>
        <w:tc>
          <w:tcPr>
            <w:tcW w:w="1503" w:type="dxa"/>
            <w:noWrap w:val="0"/>
            <w:vAlign w:val="center"/>
          </w:tcPr>
          <w:p w14:paraId="675AE1AB">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56DBB744">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招标公告、招标文件、资格预审文件澄清或修改</w:t>
            </w:r>
          </w:p>
        </w:tc>
        <w:tc>
          <w:tcPr>
            <w:tcW w:w="3061" w:type="dxa"/>
            <w:noWrap w:val="0"/>
            <w:vAlign w:val="center"/>
          </w:tcPr>
          <w:p w14:paraId="546FA1B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项目名称；标段名称；澄清或修改事项；招标人及其招标代理机构的名称、地址、联系人及联系方式。</w:t>
            </w:r>
          </w:p>
        </w:tc>
        <w:tc>
          <w:tcPr>
            <w:tcW w:w="3083" w:type="dxa"/>
            <w:noWrap w:val="0"/>
            <w:vAlign w:val="center"/>
          </w:tcPr>
          <w:p w14:paraId="1217373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cs="Times New Roman"/>
                <w:bCs/>
                <w:color w:val="000000" w:themeColor="text1"/>
                <w:kern w:val="2"/>
                <w:sz w:val="24"/>
                <w:szCs w:val="24"/>
                <w:lang w:eastAsia="zh-CN"/>
                <w14:textFill>
                  <w14:solidFill>
                    <w14:schemeClr w14:val="tx1"/>
                  </w14:solidFill>
                </w14:textFill>
              </w:rPr>
              <w:t>《中华人民共和国招标投标法》</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eastAsia" w:cs="Times New Roman"/>
                <w:bCs/>
                <w:color w:val="000000" w:themeColor="text1"/>
                <w:kern w:val="2"/>
                <w:sz w:val="24"/>
                <w:szCs w:val="24"/>
                <w:lang w:eastAsia="zh-CN"/>
                <w14:textFill>
                  <w14:solidFill>
                    <w14:schemeClr w14:val="tx1"/>
                  </w14:solidFill>
                </w14:textFill>
              </w:rPr>
              <w:t>《中华人民共和国招标投标法实施条例》</w:t>
            </w:r>
            <w:r>
              <w:rPr>
                <w:rFonts w:hint="eastAsia" w:ascii="Times New Roman" w:hAnsi="Times New Roman" w:cs="Times New Roman"/>
                <w:bCs/>
                <w:color w:val="000000" w:themeColor="text1"/>
                <w:kern w:val="2"/>
                <w:sz w:val="24"/>
                <w:szCs w:val="24"/>
                <w14:textFill>
                  <w14:solidFill>
                    <w14:schemeClr w14:val="tx1"/>
                  </w14:solidFill>
                </w14:textFill>
              </w:rPr>
              <w:t>、《电子招标投标办法》（国家发展改革委等八部委2013年第20号令）</w:t>
            </w:r>
          </w:p>
        </w:tc>
        <w:tc>
          <w:tcPr>
            <w:tcW w:w="1674" w:type="dxa"/>
            <w:noWrap w:val="0"/>
            <w:vAlign w:val="center"/>
          </w:tcPr>
          <w:p w14:paraId="040C906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澄清或者修改的内容可能影响资格预审申请文件或者投标文件编制的，在提交资格预审申请文件截止时间至少3日前，或者投标截止时间至少15日前</w:t>
            </w:r>
          </w:p>
        </w:tc>
        <w:tc>
          <w:tcPr>
            <w:tcW w:w="1942" w:type="dxa"/>
            <w:noWrap w:val="0"/>
            <w:vAlign w:val="center"/>
          </w:tcPr>
          <w:p w14:paraId="502054C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5E6C6D02">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5D00CB7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4D4ACB8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7F1840D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4A92A69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4F933122">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03C97EC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3F09437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 xml:space="preserve">公共资源交易平台 </w:t>
            </w:r>
          </w:p>
          <w:p w14:paraId="0DB1E7D6">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c>
          <w:tcPr>
            <w:tcW w:w="1013" w:type="dxa"/>
            <w:noWrap w:val="0"/>
            <w:vAlign w:val="center"/>
          </w:tcPr>
          <w:p w14:paraId="1C7A914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14D197B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327B8E1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2656ECE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0343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4" w:hRule="atLeast"/>
          <w:jc w:val="center"/>
        </w:trPr>
        <w:tc>
          <w:tcPr>
            <w:tcW w:w="1207" w:type="dxa"/>
            <w:noWrap w:val="0"/>
            <w:vAlign w:val="center"/>
          </w:tcPr>
          <w:p w14:paraId="4C570E5C">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6</w:t>
            </w:r>
          </w:p>
        </w:tc>
        <w:tc>
          <w:tcPr>
            <w:tcW w:w="1503" w:type="dxa"/>
            <w:noWrap w:val="0"/>
            <w:vAlign w:val="center"/>
          </w:tcPr>
          <w:p w14:paraId="050F6015">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6E8F0498">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中标候选人公示</w:t>
            </w:r>
          </w:p>
        </w:tc>
        <w:tc>
          <w:tcPr>
            <w:tcW w:w="3061" w:type="dxa"/>
            <w:noWrap w:val="0"/>
            <w:vAlign w:val="center"/>
          </w:tcPr>
          <w:p w14:paraId="26B9621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开标记录，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3083" w:type="dxa"/>
            <w:noWrap w:val="0"/>
            <w:vAlign w:val="center"/>
          </w:tcPr>
          <w:p w14:paraId="39117E3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cs="Times New Roman"/>
                <w:bCs/>
                <w:color w:val="000000" w:themeColor="text1"/>
                <w:kern w:val="2"/>
                <w:sz w:val="24"/>
                <w:szCs w:val="24"/>
                <w:lang w:eastAsia="zh-CN"/>
                <w14:textFill>
                  <w14:solidFill>
                    <w14:schemeClr w14:val="tx1"/>
                  </w14:solidFill>
                </w14:textFill>
              </w:rPr>
              <w:t>《中华人民共和国招标投标法》</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eastAsia" w:cs="Times New Roman"/>
                <w:bCs/>
                <w:color w:val="000000" w:themeColor="text1"/>
                <w:kern w:val="2"/>
                <w:sz w:val="24"/>
                <w:szCs w:val="24"/>
                <w:lang w:eastAsia="zh-CN"/>
                <w14:textFill>
                  <w14:solidFill>
                    <w14:schemeClr w14:val="tx1"/>
                  </w14:solidFill>
                </w14:textFill>
              </w:rPr>
              <w:t>《中华人民共和国招标投标法实施条例》</w:t>
            </w:r>
            <w:r>
              <w:rPr>
                <w:rFonts w:hint="eastAsia" w:ascii="Times New Roman" w:hAnsi="Times New Roman" w:cs="Times New Roman"/>
                <w:bCs/>
                <w:color w:val="000000" w:themeColor="text1"/>
                <w:kern w:val="2"/>
                <w:sz w:val="24"/>
                <w:szCs w:val="24"/>
                <w14:textFill>
                  <w14:solidFill>
                    <w14:schemeClr w14:val="tx1"/>
                  </w14:solidFill>
                </w14:textFill>
              </w:rPr>
              <w:t>、《国务院办公厅关于推进公共资源配置领域政府信息公开的意见》（国办</w:t>
            </w:r>
            <w:r>
              <w:rPr>
                <w:rFonts w:hint="eastAsia" w:ascii="Times New Roman" w:hAnsi="Times New Roman" w:cs="Times New Roman"/>
                <w:bCs/>
                <w:color w:val="000000" w:themeColor="text1"/>
                <w:spacing w:val="6"/>
                <w:kern w:val="2"/>
                <w:sz w:val="24"/>
                <w:szCs w:val="24"/>
                <w14:textFill>
                  <w14:solidFill>
                    <w14:schemeClr w14:val="tx1"/>
                  </w14:solidFill>
                </w14:textFill>
              </w:rPr>
              <w:t>发〔2017〕97号</w:t>
            </w:r>
            <w:r>
              <w:rPr>
                <w:rFonts w:hint="eastAsia" w:ascii="Times New Roman" w:hAnsi="Times New Roman" w:cs="Times New Roman"/>
                <w:bCs/>
                <w:color w:val="000000" w:themeColor="text1"/>
                <w:kern w:val="2"/>
                <w:sz w:val="24"/>
                <w:szCs w:val="24"/>
                <w14:textFill>
                  <w14:solidFill>
                    <w14:schemeClr w14:val="tx1"/>
                  </w14:solidFill>
                </w14:textFill>
              </w:rPr>
              <w:t>）、《招标公告和公示信息发布管理办法》（国家发展改革委2017年第10号令）、《电子招标投标办法》（国家发展改革委等八部委2013年第20号令）</w:t>
            </w:r>
          </w:p>
        </w:tc>
        <w:tc>
          <w:tcPr>
            <w:tcW w:w="1674" w:type="dxa"/>
            <w:noWrap w:val="0"/>
            <w:vAlign w:val="center"/>
          </w:tcPr>
          <w:p w14:paraId="3310F9E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依法必须进行招标的项目，招标人应当自收到评标报告之日起3日内公示中标候选人，公示期不得少于3日</w:t>
            </w:r>
          </w:p>
        </w:tc>
        <w:tc>
          <w:tcPr>
            <w:tcW w:w="1942" w:type="dxa"/>
            <w:noWrap w:val="0"/>
            <w:vAlign w:val="center"/>
          </w:tcPr>
          <w:p w14:paraId="7B0A133E">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002F84D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2226875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4685730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2B6EF772">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11CE140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5DDF640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71F91FD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3E89D01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14:paraId="33FFF90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2565DEC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08933B5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23C5762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0824C65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5F4F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62604E7E">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7</w:t>
            </w:r>
          </w:p>
        </w:tc>
        <w:tc>
          <w:tcPr>
            <w:tcW w:w="1503" w:type="dxa"/>
            <w:noWrap w:val="0"/>
            <w:vAlign w:val="center"/>
          </w:tcPr>
          <w:p w14:paraId="338B3AEC">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7641852F">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中标结果</w:t>
            </w:r>
          </w:p>
        </w:tc>
        <w:tc>
          <w:tcPr>
            <w:tcW w:w="3061" w:type="dxa"/>
            <w:noWrap w:val="0"/>
            <w:vAlign w:val="center"/>
          </w:tcPr>
          <w:p w14:paraId="6E58AEC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招标项目名称、中标人名称、中标价、工期、项目负责人、中标内容。</w:t>
            </w:r>
          </w:p>
        </w:tc>
        <w:tc>
          <w:tcPr>
            <w:tcW w:w="3083" w:type="dxa"/>
            <w:noWrap w:val="0"/>
            <w:vAlign w:val="center"/>
          </w:tcPr>
          <w:p w14:paraId="6B5005D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国务院办公厅关于推进公共资源配置领域政府信息公开的意见》（国办发〔2017〕97号）、《招标公告和公示信息发布管理办法》（国家发展改革委2017年第10号令）、《电子招标投标办法》（国家发展改革委等八部委2013年第20号令）</w:t>
            </w:r>
          </w:p>
        </w:tc>
        <w:tc>
          <w:tcPr>
            <w:tcW w:w="1674" w:type="dxa"/>
            <w:noWrap w:val="0"/>
            <w:vAlign w:val="center"/>
          </w:tcPr>
          <w:p w14:paraId="46C156E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3D9BCFC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2AB6D3A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16944AB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35F51D8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0A31D95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226C8C32">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4AA6C22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5B473E9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23F1540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14:paraId="0B4A0A12">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4D7C590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3B759663">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789954C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1008360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6EBC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4712B0A2">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8</w:t>
            </w:r>
          </w:p>
        </w:tc>
        <w:tc>
          <w:tcPr>
            <w:tcW w:w="1503" w:type="dxa"/>
            <w:noWrap w:val="0"/>
            <w:vAlign w:val="center"/>
          </w:tcPr>
          <w:p w14:paraId="2177E370">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7FF5B76A">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公示、公告信息澄清、修改</w:t>
            </w:r>
          </w:p>
        </w:tc>
        <w:tc>
          <w:tcPr>
            <w:tcW w:w="3061" w:type="dxa"/>
            <w:noWrap w:val="0"/>
            <w:vAlign w:val="center"/>
          </w:tcPr>
          <w:p w14:paraId="33EB63A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项目名称；标段名称；澄清或修改事项；招标人及其招标代理机构的名称、地址、联系人及联系方式。</w:t>
            </w:r>
          </w:p>
        </w:tc>
        <w:tc>
          <w:tcPr>
            <w:tcW w:w="3083" w:type="dxa"/>
            <w:noWrap w:val="0"/>
            <w:vAlign w:val="center"/>
          </w:tcPr>
          <w:p w14:paraId="63072B5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《招标公告和公示信息发布管理办法》（国家发展改革委2017年第10号令）</w:t>
            </w:r>
          </w:p>
        </w:tc>
        <w:tc>
          <w:tcPr>
            <w:tcW w:w="1674" w:type="dxa"/>
            <w:noWrap w:val="0"/>
            <w:vAlign w:val="center"/>
          </w:tcPr>
          <w:p w14:paraId="639535E5">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32B18AC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29A91CE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3602D44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4FC3214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754432C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0B92FC1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67F7CD3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6370668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6C585BC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14:paraId="2B38212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c>
          <w:tcPr>
            <w:tcW w:w="1013" w:type="dxa"/>
            <w:noWrap w:val="0"/>
            <w:vAlign w:val="center"/>
          </w:tcPr>
          <w:p w14:paraId="37887EF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78F2CDC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6E64E1DE">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724288A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1A8C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30898EFE">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9</w:t>
            </w:r>
          </w:p>
        </w:tc>
        <w:tc>
          <w:tcPr>
            <w:tcW w:w="1503" w:type="dxa"/>
            <w:noWrap w:val="0"/>
            <w:vAlign w:val="center"/>
          </w:tcPr>
          <w:p w14:paraId="5895A71B">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54980B22">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暂停、终止招标</w:t>
            </w:r>
          </w:p>
        </w:tc>
        <w:tc>
          <w:tcPr>
            <w:tcW w:w="3061" w:type="dxa"/>
            <w:noWrap w:val="0"/>
            <w:vAlign w:val="center"/>
          </w:tcPr>
          <w:p w14:paraId="633C740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招标人名称、招标项目名称、招标项目编号、本项目首次公告日期、招标暂停或终止原因、联系方式、其他事项。</w:t>
            </w:r>
          </w:p>
        </w:tc>
        <w:tc>
          <w:tcPr>
            <w:tcW w:w="3083" w:type="dxa"/>
            <w:noWrap w:val="0"/>
            <w:vAlign w:val="center"/>
          </w:tcPr>
          <w:p w14:paraId="3063795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《招标公告和公示信息发布管理办法》（国家发展改革委2017年第10号令）</w:t>
            </w:r>
          </w:p>
        </w:tc>
        <w:tc>
          <w:tcPr>
            <w:tcW w:w="1674" w:type="dxa"/>
            <w:noWrap w:val="0"/>
            <w:vAlign w:val="center"/>
          </w:tcPr>
          <w:p w14:paraId="24F2771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48B8916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2839C7F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00DF70B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349A7F00">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51C3FDE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30CCEC5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7F382D2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514590E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28D91230">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14:paraId="7E8CA18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c>
          <w:tcPr>
            <w:tcW w:w="1013" w:type="dxa"/>
            <w:noWrap w:val="0"/>
            <w:vAlign w:val="center"/>
          </w:tcPr>
          <w:p w14:paraId="7EB720E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09E0E376">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4CD4C36E">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3C7754AF">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5E99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1A5CCD15">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0</w:t>
            </w:r>
          </w:p>
        </w:tc>
        <w:tc>
          <w:tcPr>
            <w:tcW w:w="1503" w:type="dxa"/>
            <w:noWrap w:val="0"/>
            <w:vAlign w:val="center"/>
          </w:tcPr>
          <w:p w14:paraId="74B5D8E9">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202F830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合同订立信息</w:t>
            </w:r>
          </w:p>
        </w:tc>
        <w:tc>
          <w:tcPr>
            <w:tcW w:w="3061" w:type="dxa"/>
            <w:noWrap w:val="0"/>
            <w:vAlign w:val="center"/>
          </w:tcPr>
          <w:p w14:paraId="4815488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包括项目名称、合同双方名称、合同价款、签约时间、合同期限。</w:t>
            </w:r>
          </w:p>
        </w:tc>
        <w:tc>
          <w:tcPr>
            <w:tcW w:w="3083" w:type="dxa"/>
            <w:noWrap w:val="0"/>
            <w:vAlign w:val="center"/>
          </w:tcPr>
          <w:p w14:paraId="2B522DF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《国务院办公厅关于推进公共资源配置领域政府信息公开的意见》（国办发〔2017〕97号）、《电子招标投标办法》（国家发展改革委等八部委2013年第20号令）</w:t>
            </w:r>
          </w:p>
        </w:tc>
        <w:tc>
          <w:tcPr>
            <w:tcW w:w="1674" w:type="dxa"/>
            <w:noWrap w:val="0"/>
            <w:vAlign w:val="center"/>
          </w:tcPr>
          <w:p w14:paraId="77A5B92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default"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451CE90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合同当事人</w:t>
            </w:r>
          </w:p>
        </w:tc>
        <w:tc>
          <w:tcPr>
            <w:tcW w:w="3756" w:type="dxa"/>
            <w:noWrap w:val="0"/>
            <w:vAlign w:val="top"/>
          </w:tcPr>
          <w:p w14:paraId="4E8FF4D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政府网站</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政府公报</w:t>
            </w:r>
          </w:p>
          <w:p w14:paraId="3C673AE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两微一端</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发布会听证会</w:t>
            </w:r>
          </w:p>
          <w:p w14:paraId="482D0BE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广播电视</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纸质媒体</w:t>
            </w:r>
          </w:p>
          <w:p w14:paraId="02A5DF6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公开查阅点</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sym w:font="Wingdings 2" w:char="00A3"/>
            </w:r>
            <w:r>
              <w:rPr>
                <w:rFonts w:hint="default" w:ascii="Times New Roman" w:hAnsi="Times New Roman" w:cs="Noto Sans Mono CJK JP Regular"/>
                <w:bCs/>
                <w:color w:val="000000" w:themeColor="text1"/>
                <w:kern w:val="2"/>
                <w:sz w:val="24"/>
                <w:szCs w:val="24"/>
                <w14:textFill>
                  <w14:solidFill>
                    <w14:schemeClr w14:val="tx1"/>
                  </w14:solidFill>
                </w14:textFill>
              </w:rPr>
              <w:t>政务服务中心</w:t>
            </w:r>
          </w:p>
          <w:p w14:paraId="1DBBFEC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便民服务站</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入户/现场</w:t>
            </w:r>
          </w:p>
          <w:p w14:paraId="720E025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社区/企事业单位/村公示栏（电子屏）</w:t>
            </w:r>
          </w:p>
          <w:p w14:paraId="7E86D27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精准推送</w:t>
            </w:r>
          </w:p>
          <w:p w14:paraId="0242C3C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66D3CBA8">
            <w:pPr>
              <w:keepNext w:val="0"/>
              <w:keepLines w:val="0"/>
              <w:pageBreakBefore w:val="0"/>
              <w:kinsoku/>
              <w:wordWrap/>
              <w:overflowPunct/>
              <w:topLinePunct w:val="0"/>
              <w:autoSpaceDE w:val="0"/>
              <w:autoSpaceDN w:val="0"/>
              <w:bidi w:val="0"/>
              <w:adjustRightInd/>
              <w:snapToGrid/>
              <w:spacing w:after="0" w:line="320" w:lineRule="exact"/>
              <w:ind w:left="0" w:right="0" w:rightChars="0"/>
              <w:jc w:val="left"/>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274" w:type="dxa"/>
            <w:noWrap w:val="0"/>
            <w:vAlign w:val="center"/>
          </w:tcPr>
          <w:p w14:paraId="4E8A414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6AE02F23">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430" w:type="dxa"/>
            <w:noWrap w:val="0"/>
            <w:vAlign w:val="top"/>
          </w:tcPr>
          <w:p w14:paraId="6F85BDB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r>
      <w:tr w14:paraId="5D09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4147F29A">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noWrap w:val="0"/>
            <w:vAlign w:val="center"/>
          </w:tcPr>
          <w:p w14:paraId="1557B616">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0C2646D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合同履行及变更信息</w:t>
            </w:r>
          </w:p>
        </w:tc>
        <w:tc>
          <w:tcPr>
            <w:tcW w:w="3061" w:type="dxa"/>
            <w:noWrap w:val="0"/>
            <w:vAlign w:val="center"/>
          </w:tcPr>
          <w:p w14:paraId="7BBE949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项目名称、标段名称、建设单位、承包人、项目完成质量、期限、结算金额、合同发生的变更、解除合同通知书、违约行为的处理结果。</w:t>
            </w:r>
          </w:p>
        </w:tc>
        <w:tc>
          <w:tcPr>
            <w:tcW w:w="3083" w:type="dxa"/>
            <w:noWrap w:val="0"/>
            <w:vAlign w:val="center"/>
          </w:tcPr>
          <w:p w14:paraId="51BADF1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《国务院办公厅关于推进公共资源配置领域政府信息公开的意见》（国办发〔2017〕97号）、《电子招标投标办法》（国家发展改革委等八部委2013年第20号令）</w:t>
            </w:r>
          </w:p>
        </w:tc>
        <w:tc>
          <w:tcPr>
            <w:tcW w:w="1674" w:type="dxa"/>
            <w:noWrap w:val="0"/>
            <w:vAlign w:val="center"/>
          </w:tcPr>
          <w:p w14:paraId="001812A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鼓励及时公开</w:t>
            </w:r>
          </w:p>
        </w:tc>
        <w:tc>
          <w:tcPr>
            <w:tcW w:w="1942" w:type="dxa"/>
            <w:noWrap w:val="0"/>
            <w:vAlign w:val="center"/>
          </w:tcPr>
          <w:p w14:paraId="6B728A3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合同当事人</w:t>
            </w:r>
          </w:p>
        </w:tc>
        <w:tc>
          <w:tcPr>
            <w:tcW w:w="3756" w:type="dxa"/>
            <w:noWrap w:val="0"/>
            <w:vAlign w:val="top"/>
          </w:tcPr>
          <w:p w14:paraId="0AAC70D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□政府网站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□政府公报</w:t>
            </w:r>
          </w:p>
          <w:p w14:paraId="4C8C095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□两微一端</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□发布会听证会</w:t>
            </w:r>
          </w:p>
          <w:p w14:paraId="75A8703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□广播电视</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□纸质媒体</w:t>
            </w:r>
          </w:p>
          <w:p w14:paraId="326A2F5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□公开查阅点</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□政务服务中心</w:t>
            </w:r>
          </w:p>
          <w:p w14:paraId="1AEFF3C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□便民服务站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□入户/现场</w:t>
            </w:r>
          </w:p>
          <w:p w14:paraId="7AD2059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□社</w:t>
            </w:r>
            <w:r>
              <w:rPr>
                <w:rFonts w:hint="eastAsia" w:ascii="方正仿宋_GBK" w:hAnsi="方正仿宋_GBK" w:cs="方正仿宋_GBK"/>
                <w:bCs/>
                <w:color w:val="000000" w:themeColor="text1"/>
                <w:spacing w:val="-11"/>
                <w:kern w:val="2"/>
                <w:sz w:val="24"/>
                <w:szCs w:val="24"/>
                <w14:textFill>
                  <w14:solidFill>
                    <w14:schemeClr w14:val="tx1"/>
                  </w14:solidFill>
                </w14:textFill>
              </w:rPr>
              <w:t>区/企事业单位/村公示栏（电子屏）</w:t>
            </w:r>
          </w:p>
          <w:p w14:paraId="4B942E2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□精准推送</w:t>
            </w:r>
          </w:p>
          <w:p w14:paraId="0C6C29C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■公共资源交易平台</w:t>
            </w:r>
          </w:p>
        </w:tc>
        <w:tc>
          <w:tcPr>
            <w:tcW w:w="1013" w:type="dxa"/>
            <w:noWrap w:val="0"/>
            <w:vAlign w:val="center"/>
          </w:tcPr>
          <w:p w14:paraId="03CA3D5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274" w:type="dxa"/>
            <w:noWrap w:val="0"/>
            <w:vAlign w:val="center"/>
          </w:tcPr>
          <w:p w14:paraId="570F7E7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13191B9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430" w:type="dxa"/>
            <w:noWrap w:val="0"/>
            <w:vAlign w:val="top"/>
          </w:tcPr>
          <w:p w14:paraId="63C3F0C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r>
      <w:tr w14:paraId="15AF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07" w:type="dxa"/>
            <w:noWrap w:val="0"/>
            <w:vAlign w:val="center"/>
          </w:tcPr>
          <w:p w14:paraId="077AD415">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noWrap w:val="0"/>
            <w:vAlign w:val="center"/>
          </w:tcPr>
          <w:p w14:paraId="20EEC7D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47E6E3D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政府采购意向公告</w:t>
            </w:r>
          </w:p>
        </w:tc>
        <w:tc>
          <w:tcPr>
            <w:tcW w:w="3061" w:type="dxa"/>
            <w:noWrap w:val="0"/>
            <w:vAlign w:val="center"/>
          </w:tcPr>
          <w:p w14:paraId="580878C0">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采购意向公开的内容应当包括采购项目名称、采购需求概况、预算金额、预计采购时间等</w:t>
            </w:r>
          </w:p>
        </w:tc>
        <w:tc>
          <w:tcPr>
            <w:tcW w:w="3083" w:type="dxa"/>
            <w:noWrap w:val="0"/>
            <w:vAlign w:val="center"/>
          </w:tcPr>
          <w:p w14:paraId="57C552B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关于开展政府采购意向公开工作的通知（财库〔2020〕10号）</w:t>
            </w:r>
          </w:p>
        </w:tc>
        <w:tc>
          <w:tcPr>
            <w:tcW w:w="1674" w:type="dxa"/>
            <w:noWrap w:val="0"/>
            <w:vAlign w:val="center"/>
          </w:tcPr>
          <w:p w14:paraId="0EB38013">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原则上不得晚于采购活动开始前30日公开采购意向</w:t>
            </w:r>
          </w:p>
        </w:tc>
        <w:tc>
          <w:tcPr>
            <w:tcW w:w="1942" w:type="dxa"/>
            <w:noWrap w:val="0"/>
            <w:vAlign w:val="center"/>
          </w:tcPr>
          <w:p w14:paraId="4DDFFA39">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采购人</w:t>
            </w:r>
          </w:p>
        </w:tc>
        <w:tc>
          <w:tcPr>
            <w:tcW w:w="3756" w:type="dxa"/>
            <w:noWrap w:val="0"/>
            <w:vAlign w:val="center"/>
          </w:tcPr>
          <w:p w14:paraId="69FB17A1">
            <w:pPr>
              <w:keepNext w:val="0"/>
              <w:keepLines w:val="0"/>
              <w:pageBreakBefore w:val="0"/>
              <w:kinsoku/>
              <w:wordWrap/>
              <w:overflowPunct/>
              <w:topLinePunct w:val="0"/>
              <w:autoSpaceDE w:val="0"/>
              <w:autoSpaceDN w:val="0"/>
              <w:bidi w:val="0"/>
              <w:adjustRightInd/>
              <w:snapToGrid/>
              <w:spacing w:after="0" w:line="320" w:lineRule="exact"/>
              <w:ind w:left="0" w:right="0" w:rightChars="0"/>
              <w:jc w:val="left"/>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■中国政府采购网及其地方分网</w:t>
            </w:r>
          </w:p>
          <w:p w14:paraId="7FB895C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■省级财政部门指定的媒体</w:t>
            </w:r>
          </w:p>
        </w:tc>
        <w:tc>
          <w:tcPr>
            <w:tcW w:w="1013" w:type="dxa"/>
            <w:noWrap w:val="0"/>
            <w:vAlign w:val="center"/>
          </w:tcPr>
          <w:p w14:paraId="17408F4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220F081A">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42537A7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04B1F491">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50CC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1207" w:type="dxa"/>
            <w:noWrap w:val="0"/>
            <w:vAlign w:val="center"/>
          </w:tcPr>
          <w:p w14:paraId="284D0C33">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noWrap w:val="0"/>
            <w:vAlign w:val="center"/>
          </w:tcPr>
          <w:p w14:paraId="323D66A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33C0A17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招标公告</w:t>
            </w:r>
          </w:p>
        </w:tc>
        <w:tc>
          <w:tcPr>
            <w:tcW w:w="3061" w:type="dxa"/>
            <w:noWrap w:val="0"/>
            <w:vAlign w:val="center"/>
          </w:tcPr>
          <w:p w14:paraId="06982E1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083" w:type="dxa"/>
            <w:noWrap w:val="0"/>
            <w:vAlign w:val="center"/>
          </w:tcPr>
          <w:p w14:paraId="0807F73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《国务院办公厅关于推进公共资源配置领域政府信息公开的意见》、《政府采购货物和服务招标投标管理办法》、《财政部关于做好政府采购信息公开工作的通知》</w:t>
            </w:r>
          </w:p>
        </w:tc>
        <w:tc>
          <w:tcPr>
            <w:tcW w:w="1674" w:type="dxa"/>
            <w:noWrap w:val="0"/>
            <w:vAlign w:val="center"/>
          </w:tcPr>
          <w:p w14:paraId="61D667D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及时公开，公告期限为5个工作日</w:t>
            </w:r>
          </w:p>
        </w:tc>
        <w:tc>
          <w:tcPr>
            <w:tcW w:w="1942" w:type="dxa"/>
            <w:noWrap w:val="0"/>
            <w:vAlign w:val="center"/>
          </w:tcPr>
          <w:p w14:paraId="2A98309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5EAA4BB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方正仿宋_GBK" w:hAnsi="方正仿宋_GBK" w:eastAsia="方正仿宋_GBK" w:cs="方正仿宋_GBK"/>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■中国政府采购网及其地方分网</w:t>
            </w:r>
          </w:p>
          <w:p w14:paraId="09B6514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方正仿宋_GBK" w:hAnsi="方正仿宋_GBK" w:eastAsia="方正仿宋_GBK" w:cs="方正仿宋_GBK"/>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■省级财政部门指定的媒体</w:t>
            </w:r>
          </w:p>
          <w:p w14:paraId="0DE0D4C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■公共资源交易平台</w:t>
            </w:r>
          </w:p>
        </w:tc>
        <w:tc>
          <w:tcPr>
            <w:tcW w:w="1013" w:type="dxa"/>
            <w:noWrap w:val="0"/>
            <w:vAlign w:val="center"/>
          </w:tcPr>
          <w:p w14:paraId="03100A1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4076625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5E9A0D6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4E933E4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76FB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jc w:val="center"/>
        </w:trPr>
        <w:tc>
          <w:tcPr>
            <w:tcW w:w="1207" w:type="dxa"/>
            <w:noWrap w:val="0"/>
            <w:vAlign w:val="center"/>
          </w:tcPr>
          <w:p w14:paraId="34FE96DC">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noWrap w:val="0"/>
            <w:vAlign w:val="center"/>
          </w:tcPr>
          <w:p w14:paraId="57542C69">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2D15E9C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7EE303B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资格预审公告</w:t>
            </w:r>
          </w:p>
        </w:tc>
        <w:tc>
          <w:tcPr>
            <w:tcW w:w="3061" w:type="dxa"/>
            <w:noWrap w:val="0"/>
            <w:vAlign w:val="center"/>
          </w:tcPr>
          <w:p w14:paraId="6B14CCC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083" w:type="dxa"/>
            <w:noWrap w:val="0"/>
            <w:vAlign w:val="center"/>
          </w:tcPr>
          <w:p w14:paraId="54F34F9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《国务院办公厅关于推进公共资源配置领域政府信息公开的意见》、《政府采购货物和服务招标投标管理办法》、《财政部关于做好政府采购信息公开工作的通知》</w:t>
            </w:r>
          </w:p>
        </w:tc>
        <w:tc>
          <w:tcPr>
            <w:tcW w:w="1674" w:type="dxa"/>
            <w:noWrap w:val="0"/>
            <w:vAlign w:val="center"/>
          </w:tcPr>
          <w:p w14:paraId="4E75532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及时公开，公告期限为5个工作日</w:t>
            </w:r>
          </w:p>
        </w:tc>
        <w:tc>
          <w:tcPr>
            <w:tcW w:w="1942" w:type="dxa"/>
            <w:noWrap w:val="0"/>
            <w:vAlign w:val="center"/>
          </w:tcPr>
          <w:p w14:paraId="76215F2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018CBC8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13218AD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6B78B87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358B2F4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754266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55CD337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0121C9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09DB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1207" w:type="dxa"/>
            <w:noWrap w:val="0"/>
            <w:vAlign w:val="center"/>
          </w:tcPr>
          <w:p w14:paraId="50B53EDE">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5</w:t>
            </w:r>
          </w:p>
        </w:tc>
        <w:tc>
          <w:tcPr>
            <w:tcW w:w="1503" w:type="dxa"/>
            <w:noWrap w:val="0"/>
            <w:vAlign w:val="center"/>
          </w:tcPr>
          <w:p w14:paraId="3FB9ADFC">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0C9DF5B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6C8105A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竞争性谈判公告、竞争性磋商公告和询价公告</w:t>
            </w:r>
          </w:p>
        </w:tc>
        <w:tc>
          <w:tcPr>
            <w:tcW w:w="3061" w:type="dxa"/>
            <w:noWrap w:val="0"/>
            <w:vAlign w:val="center"/>
          </w:tcPr>
          <w:p w14:paraId="0AD513E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083" w:type="dxa"/>
            <w:noWrap w:val="0"/>
            <w:vAlign w:val="center"/>
          </w:tcPr>
          <w:p w14:paraId="4BFFA22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7806D363">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及时公开，公告期限为3个工作日</w:t>
            </w:r>
          </w:p>
        </w:tc>
        <w:tc>
          <w:tcPr>
            <w:tcW w:w="1942" w:type="dxa"/>
            <w:noWrap w:val="0"/>
            <w:vAlign w:val="center"/>
          </w:tcPr>
          <w:p w14:paraId="0732EDE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6"/>
                <w:kern w:val="2"/>
                <w:sz w:val="24"/>
                <w:szCs w:val="24"/>
                <w14:textFill>
                  <w14:solidFill>
                    <w14:schemeClr w14:val="tx1"/>
                  </w14:solidFill>
                </w14:textFill>
              </w:rPr>
            </w:pPr>
            <w:r>
              <w:rPr>
                <w:rFonts w:hint="default" w:ascii="Times New Roman" w:hAnsi="Times New Roman" w:cs="Noto Sans Mono CJK JP Regular"/>
                <w:bCs/>
                <w:color w:val="000000" w:themeColor="text1"/>
                <w:spacing w:val="-6"/>
                <w:kern w:val="2"/>
                <w:sz w:val="24"/>
                <w:szCs w:val="24"/>
                <w14:textFill>
                  <w14:solidFill>
                    <w14:schemeClr w14:val="tx1"/>
                  </w14:solidFill>
                </w14:textFill>
              </w:rPr>
              <w:t>采购人或者其委托的采购代理机构</w:t>
            </w:r>
          </w:p>
        </w:tc>
        <w:tc>
          <w:tcPr>
            <w:tcW w:w="3756" w:type="dxa"/>
            <w:noWrap w:val="0"/>
            <w:vAlign w:val="center"/>
          </w:tcPr>
          <w:p w14:paraId="3CF5A65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3AD8F45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5A53671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20FDFC5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503C2B7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453CC6E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E16DEE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081F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jc w:val="center"/>
        </w:trPr>
        <w:tc>
          <w:tcPr>
            <w:tcW w:w="1207" w:type="dxa"/>
            <w:noWrap w:val="0"/>
            <w:vAlign w:val="center"/>
          </w:tcPr>
          <w:p w14:paraId="319835A7">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6</w:t>
            </w:r>
          </w:p>
        </w:tc>
        <w:tc>
          <w:tcPr>
            <w:tcW w:w="1503" w:type="dxa"/>
            <w:noWrap w:val="0"/>
            <w:vAlign w:val="center"/>
          </w:tcPr>
          <w:p w14:paraId="42B3D30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1DB9C69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采购项目预算金额</w:t>
            </w:r>
          </w:p>
        </w:tc>
        <w:tc>
          <w:tcPr>
            <w:tcW w:w="3061" w:type="dxa"/>
            <w:noWrap w:val="0"/>
            <w:vAlign w:val="center"/>
          </w:tcPr>
          <w:p w14:paraId="2E9D05E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采购项目的预算金额以财政部门批复的部门预算中的政府采购预算为依据；对于部门预算批复前进行采购的项目，以预算</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二上数</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083" w:type="dxa"/>
            <w:noWrap w:val="0"/>
            <w:vAlign w:val="center"/>
          </w:tcPr>
          <w:p w14:paraId="411F438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4AE08E3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随采购公告、采购文件公开</w:t>
            </w:r>
          </w:p>
        </w:tc>
        <w:tc>
          <w:tcPr>
            <w:tcW w:w="1942" w:type="dxa"/>
            <w:noWrap w:val="0"/>
            <w:vAlign w:val="center"/>
          </w:tcPr>
          <w:p w14:paraId="469828C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7C09A09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1722635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45DDE45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549AD00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3DF582A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038CD0B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6202779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235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207" w:type="dxa"/>
            <w:noWrap w:val="0"/>
            <w:vAlign w:val="center"/>
          </w:tcPr>
          <w:p w14:paraId="272579B9">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7</w:t>
            </w:r>
          </w:p>
        </w:tc>
        <w:tc>
          <w:tcPr>
            <w:tcW w:w="1503" w:type="dxa"/>
            <w:noWrap w:val="0"/>
            <w:vAlign w:val="center"/>
          </w:tcPr>
          <w:p w14:paraId="260D62C1">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1CFF0D1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4DE6DF2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采购文件</w:t>
            </w:r>
          </w:p>
        </w:tc>
        <w:tc>
          <w:tcPr>
            <w:tcW w:w="3061" w:type="dxa"/>
            <w:noWrap w:val="0"/>
            <w:vAlign w:val="center"/>
          </w:tcPr>
          <w:p w14:paraId="57D3B9D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招标文件、竞争性谈判文件、竞争性磋商文件和询价通知书。</w:t>
            </w:r>
          </w:p>
        </w:tc>
        <w:tc>
          <w:tcPr>
            <w:tcW w:w="3083" w:type="dxa"/>
            <w:noWrap w:val="0"/>
            <w:vAlign w:val="center"/>
          </w:tcPr>
          <w:p w14:paraId="1D1C82C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4CEDD3D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随中标、成交结果同时公告。中标、成交结果公告前采购文件已公告的，不再重复公告</w:t>
            </w:r>
          </w:p>
        </w:tc>
        <w:tc>
          <w:tcPr>
            <w:tcW w:w="1942" w:type="dxa"/>
            <w:noWrap w:val="0"/>
            <w:vAlign w:val="center"/>
          </w:tcPr>
          <w:p w14:paraId="062AA76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6"/>
                <w:kern w:val="2"/>
                <w:sz w:val="24"/>
                <w:szCs w:val="24"/>
                <w14:textFill>
                  <w14:solidFill>
                    <w14:schemeClr w14:val="tx1"/>
                  </w14:solidFill>
                </w14:textFill>
              </w:rPr>
            </w:pPr>
            <w:r>
              <w:rPr>
                <w:rFonts w:hint="default" w:ascii="Times New Roman" w:hAnsi="Times New Roman" w:cs="Noto Sans Mono CJK JP Regular"/>
                <w:bCs/>
                <w:color w:val="000000" w:themeColor="text1"/>
                <w:spacing w:val="-6"/>
                <w:kern w:val="2"/>
                <w:sz w:val="24"/>
                <w:szCs w:val="24"/>
                <w14:textFill>
                  <w14:solidFill>
                    <w14:schemeClr w14:val="tx1"/>
                  </w14:solidFill>
                </w14:textFill>
              </w:rPr>
              <w:t>采购人或者其委托的采购代理机构</w:t>
            </w:r>
          </w:p>
        </w:tc>
        <w:tc>
          <w:tcPr>
            <w:tcW w:w="3756" w:type="dxa"/>
            <w:noWrap w:val="0"/>
            <w:vAlign w:val="center"/>
          </w:tcPr>
          <w:p w14:paraId="6E8C5B4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50A56F7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6A7D26F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2173994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625FB5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257F94E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6AD5A9B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506D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7AEEE972">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18</w:t>
            </w:r>
          </w:p>
        </w:tc>
        <w:tc>
          <w:tcPr>
            <w:tcW w:w="1503" w:type="dxa"/>
            <w:noWrap w:val="0"/>
            <w:vAlign w:val="center"/>
          </w:tcPr>
          <w:p w14:paraId="436B70AF">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20D366C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4FE5436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采购信息更正公告</w:t>
            </w:r>
          </w:p>
        </w:tc>
        <w:tc>
          <w:tcPr>
            <w:tcW w:w="3061" w:type="dxa"/>
            <w:noWrap w:val="0"/>
            <w:vAlign w:val="center"/>
          </w:tcPr>
          <w:p w14:paraId="048A9EC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采购人和采购代理机构名称、地址、联系方式；原公告的采购项目名称及首次公告日期；更正事项、内容及日期；采购项目联系人和电话。</w:t>
            </w:r>
          </w:p>
        </w:tc>
        <w:tc>
          <w:tcPr>
            <w:tcW w:w="3083" w:type="dxa"/>
            <w:noWrap w:val="0"/>
            <w:vAlign w:val="center"/>
          </w:tcPr>
          <w:p w14:paraId="56451E3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7AEAF37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spacing w:val="-1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11"/>
                <w:kern w:val="2"/>
                <w:sz w:val="24"/>
                <w:szCs w:val="24"/>
                <w14:textFill>
                  <w14:solidFill>
                    <w14:schemeClr w14:val="tx1"/>
                  </w14:solidFill>
                </w14:textFill>
              </w:rPr>
              <w:t>澄清或者修改的内容可能影响投标文件、资格预审申请文件、响应文件编制的，采购人或者采购代理机构发布澄清公告并以书面形式通知潜在供应商的时间，应当在</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投标截止时间至少15日前、提交资格预审申请文件截止时间至少3日前，或者提交首次响应文件截止之日3个工作日前</w:t>
            </w:r>
            <w:r>
              <w:rPr>
                <w:rFonts w:hint="eastAsia" w:ascii="Times New Roman" w:hAnsi="Times New Roman" w:cs="Noto Sans Mono CJK JP Regular"/>
                <w:bCs/>
                <w:color w:val="000000" w:themeColor="text1"/>
                <w:spacing w:val="-11"/>
                <w:kern w:val="2"/>
                <w:sz w:val="24"/>
                <w:szCs w:val="24"/>
                <w14:textFill>
                  <w14:solidFill>
                    <w14:schemeClr w14:val="tx1"/>
                  </w14:solidFill>
                </w14:textFill>
              </w:rPr>
              <w:t>；不足上述时</w:t>
            </w:r>
            <w:r>
              <w:rPr>
                <w:rFonts w:hint="eastAsia" w:ascii="Times New Roman" w:hAnsi="Times New Roman" w:cs="Noto Sans Mono CJK JP Regular"/>
                <w:bCs/>
                <w:color w:val="000000" w:themeColor="text1"/>
                <w:spacing w:val="-17"/>
                <w:kern w:val="2"/>
                <w:sz w:val="24"/>
                <w:szCs w:val="24"/>
                <w14:textFill>
                  <w14:solidFill>
                    <w14:schemeClr w14:val="tx1"/>
                  </w14:solidFill>
                </w14:textFill>
              </w:rPr>
              <w:t>间的，应当顺延提交投标文件、资格预审申请文件或响应文件的截止时间。</w:t>
            </w:r>
          </w:p>
        </w:tc>
        <w:tc>
          <w:tcPr>
            <w:tcW w:w="1942" w:type="dxa"/>
            <w:noWrap w:val="0"/>
            <w:vAlign w:val="center"/>
          </w:tcPr>
          <w:p w14:paraId="42BD5DC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6CB1887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44DBBD0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59F98DE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62C2A85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092E28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7C71AD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254A534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06EA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52250E13">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19</w:t>
            </w:r>
          </w:p>
        </w:tc>
        <w:tc>
          <w:tcPr>
            <w:tcW w:w="1503" w:type="dxa"/>
            <w:noWrap w:val="0"/>
            <w:vAlign w:val="center"/>
          </w:tcPr>
          <w:p w14:paraId="0C4C63DD">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285AA2A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2E57802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单一来源公示</w:t>
            </w:r>
          </w:p>
        </w:tc>
        <w:tc>
          <w:tcPr>
            <w:tcW w:w="3061" w:type="dxa"/>
            <w:noWrap w:val="0"/>
            <w:vAlign w:val="center"/>
          </w:tcPr>
          <w:p w14:paraId="3225422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083" w:type="dxa"/>
            <w:noWrap w:val="0"/>
            <w:vAlign w:val="center"/>
          </w:tcPr>
          <w:p w14:paraId="1B2EEAB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r>
              <w:rPr>
                <w:rFonts w:hint="eastAsia" w:ascii="Times New Roman" w:hAnsi="Times New Roman" w:cs="Noto Sans Mono CJK JP Regular"/>
                <w:bCs/>
                <w:color w:val="000000" w:themeColor="text1"/>
                <w:kern w:val="2"/>
                <w:sz w:val="24"/>
                <w:szCs w:val="24"/>
                <w14:textFill>
                  <w14:solidFill>
                    <w14:schemeClr w14:val="tx1"/>
                  </w14:solidFill>
                </w14:textFill>
              </w:rPr>
              <w:t>《重庆市单一来源采购申报及审批管理规定》（渝财采购</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2016</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56号）</w:t>
            </w:r>
          </w:p>
        </w:tc>
        <w:tc>
          <w:tcPr>
            <w:tcW w:w="1674" w:type="dxa"/>
            <w:noWrap w:val="0"/>
            <w:vAlign w:val="center"/>
          </w:tcPr>
          <w:p w14:paraId="0BA931A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及时公开，公示期限不得少于5个工作日</w:t>
            </w:r>
          </w:p>
        </w:tc>
        <w:tc>
          <w:tcPr>
            <w:tcW w:w="1942" w:type="dxa"/>
            <w:noWrap w:val="0"/>
            <w:vAlign w:val="center"/>
          </w:tcPr>
          <w:p w14:paraId="013FC17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2E18EB6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6DA6FE1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303B711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22873C5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392F1CB3">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1ED2EC93">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61DD4B1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599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7" w:hRule="atLeast"/>
          <w:jc w:val="center"/>
        </w:trPr>
        <w:tc>
          <w:tcPr>
            <w:tcW w:w="1207" w:type="dxa"/>
            <w:noWrap w:val="0"/>
            <w:vAlign w:val="center"/>
          </w:tcPr>
          <w:p w14:paraId="7461925B">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0</w:t>
            </w:r>
          </w:p>
        </w:tc>
        <w:tc>
          <w:tcPr>
            <w:tcW w:w="1503" w:type="dxa"/>
            <w:noWrap w:val="0"/>
            <w:vAlign w:val="center"/>
          </w:tcPr>
          <w:p w14:paraId="42BC68D7">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07A8D81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0B9086E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中标、成交结果</w:t>
            </w:r>
          </w:p>
        </w:tc>
        <w:tc>
          <w:tcPr>
            <w:tcW w:w="3061" w:type="dxa"/>
            <w:noWrap w:val="0"/>
            <w:vAlign w:val="center"/>
          </w:tcPr>
          <w:p w14:paraId="1F2E355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083" w:type="dxa"/>
            <w:noWrap w:val="0"/>
            <w:vAlign w:val="center"/>
          </w:tcPr>
          <w:p w14:paraId="7C894E8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4E6DCC8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自中标、成交供应商确定之日起2个工作日内公告，公告期限为1个工作日</w:t>
            </w:r>
          </w:p>
        </w:tc>
        <w:tc>
          <w:tcPr>
            <w:tcW w:w="1942" w:type="dxa"/>
            <w:noWrap w:val="0"/>
            <w:vAlign w:val="center"/>
          </w:tcPr>
          <w:p w14:paraId="5DC1E4D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0AEC956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14D8CFB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57500DA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2A7BF6D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4FAA81D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28B6101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13DE8D2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66E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3" w:hRule="atLeast"/>
          <w:jc w:val="center"/>
        </w:trPr>
        <w:tc>
          <w:tcPr>
            <w:tcW w:w="1207" w:type="dxa"/>
            <w:noWrap w:val="0"/>
            <w:vAlign w:val="center"/>
          </w:tcPr>
          <w:p w14:paraId="4CEEB916">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noWrap w:val="0"/>
            <w:vAlign w:val="center"/>
          </w:tcPr>
          <w:p w14:paraId="0D732581">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275882D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420540E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采购合同</w:t>
            </w:r>
          </w:p>
        </w:tc>
        <w:tc>
          <w:tcPr>
            <w:tcW w:w="3061" w:type="dxa"/>
            <w:noWrap w:val="0"/>
            <w:vAlign w:val="center"/>
          </w:tcPr>
          <w:p w14:paraId="4F187F7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spacing w:val="-11"/>
                <w:kern w:val="2"/>
                <w:sz w:val="24"/>
                <w:szCs w:val="24"/>
                <w:lang w:eastAsia="zh-CN"/>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购人和采购代理机构名称、地址、联系方式；采购项目名称、编号，合同编号；供应商名称；合同内容。</w:t>
            </w:r>
          </w:p>
          <w:p w14:paraId="354EEFB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政府采购合同中涉及国家秘密、商业秘密的部分可以不公告，但其他内容应当公告。合同标的名称、规格型号、单价及合同金额等内容不得作为商业秘密。合同中涉及</w:t>
            </w:r>
            <w:r>
              <w:rPr>
                <w:rFonts w:hint="default" w:ascii="Times New Roman" w:hAnsi="Times New Roman" w:cs="Noto Sans Mono CJK JP Regular"/>
                <w:bCs/>
                <w:color w:val="000000" w:themeColor="text1"/>
                <w:kern w:val="2"/>
                <w:sz w:val="24"/>
                <w:szCs w:val="24"/>
                <w14:textFill>
                  <w14:solidFill>
                    <w14:schemeClr w14:val="tx1"/>
                  </w14:solidFill>
                </w14:textFill>
              </w:rPr>
              <w:t>个人隐私的姓名、联系方式等内容，除征得权利人同意外，不得对外公告。批量集中采购项目应当公告框架协议。</w:t>
            </w:r>
          </w:p>
        </w:tc>
        <w:tc>
          <w:tcPr>
            <w:tcW w:w="3083" w:type="dxa"/>
            <w:noWrap w:val="0"/>
            <w:vAlign w:val="center"/>
          </w:tcPr>
          <w:p w14:paraId="2D9ED57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0A67C5E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10"/>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0"/>
                <w:kern w:val="2"/>
                <w:sz w:val="24"/>
                <w:szCs w:val="24"/>
                <w14:textFill>
                  <w14:solidFill>
                    <w14:schemeClr w14:val="tx1"/>
                  </w14:solidFill>
                </w14:textFill>
              </w:rPr>
              <w:t>合同签订之日起2个工作日内</w:t>
            </w:r>
          </w:p>
        </w:tc>
        <w:tc>
          <w:tcPr>
            <w:tcW w:w="1942" w:type="dxa"/>
            <w:noWrap w:val="0"/>
            <w:vAlign w:val="center"/>
          </w:tcPr>
          <w:p w14:paraId="4DE4E15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1DED6EF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3EBD263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19B44EB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EEEE27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0DF286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3CC7324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9BE0AE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731B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1207" w:type="dxa"/>
            <w:noWrap w:val="0"/>
            <w:vAlign w:val="center"/>
          </w:tcPr>
          <w:p w14:paraId="0FB830EE">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noWrap w:val="0"/>
            <w:vAlign w:val="center"/>
          </w:tcPr>
          <w:p w14:paraId="264CDB5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1DEDE02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终止公告</w:t>
            </w:r>
          </w:p>
        </w:tc>
        <w:tc>
          <w:tcPr>
            <w:tcW w:w="3061" w:type="dxa"/>
            <w:noWrap w:val="0"/>
            <w:vAlign w:val="center"/>
          </w:tcPr>
          <w:p w14:paraId="314DCC3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采购人和采购代理机构名称、地址、联系方式；采购项目名称、采购编号，采购方式；采购项目终止原因；公告期限；采购项目联系人和电话。</w:t>
            </w:r>
          </w:p>
        </w:tc>
        <w:tc>
          <w:tcPr>
            <w:tcW w:w="3083" w:type="dxa"/>
            <w:noWrap w:val="0"/>
            <w:vAlign w:val="center"/>
          </w:tcPr>
          <w:p w14:paraId="4F599F9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6AC1FBE3">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w:t>
            </w:r>
          </w:p>
        </w:tc>
        <w:tc>
          <w:tcPr>
            <w:tcW w:w="1942" w:type="dxa"/>
            <w:noWrap w:val="0"/>
            <w:vAlign w:val="center"/>
          </w:tcPr>
          <w:p w14:paraId="6CFBD14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6"/>
                <w:kern w:val="2"/>
                <w:sz w:val="24"/>
                <w:szCs w:val="24"/>
                <w14:textFill>
                  <w14:solidFill>
                    <w14:schemeClr w14:val="tx1"/>
                  </w14:solidFill>
                </w14:textFill>
              </w:rPr>
            </w:pPr>
            <w:r>
              <w:rPr>
                <w:rFonts w:hint="default" w:ascii="Times New Roman" w:hAnsi="Times New Roman" w:cs="Noto Sans Mono CJK JP Regular"/>
                <w:bCs/>
                <w:color w:val="000000" w:themeColor="text1"/>
                <w:spacing w:val="-6"/>
                <w:kern w:val="2"/>
                <w:sz w:val="24"/>
                <w:szCs w:val="24"/>
                <w14:textFill>
                  <w14:solidFill>
                    <w14:schemeClr w14:val="tx1"/>
                  </w14:solidFill>
                </w14:textFill>
              </w:rPr>
              <w:t>采购人或者其委托的采购代理机构</w:t>
            </w:r>
          </w:p>
        </w:tc>
        <w:tc>
          <w:tcPr>
            <w:tcW w:w="3756" w:type="dxa"/>
            <w:noWrap w:val="0"/>
            <w:vAlign w:val="center"/>
          </w:tcPr>
          <w:p w14:paraId="161ECA1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093EA32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19DB2C8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1E28D3E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439D583">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37A2987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48861E3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4481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3C12DD4D">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noWrap w:val="0"/>
            <w:vAlign w:val="center"/>
          </w:tcPr>
          <w:p w14:paraId="496D0A8A">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718282B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15C69AD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公共服务项目采购需求</w:t>
            </w:r>
          </w:p>
        </w:tc>
        <w:tc>
          <w:tcPr>
            <w:tcW w:w="3061" w:type="dxa"/>
            <w:noWrap w:val="0"/>
            <w:vAlign w:val="center"/>
          </w:tcPr>
          <w:p w14:paraId="09CE710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采购对象需实现的功能或者目标，满足项目需要的所有技术、服务、安全等要求，采购对象的数量、交付或实施的时间和地</w:t>
            </w:r>
            <w:r>
              <w:rPr>
                <w:rFonts w:hint="default" w:ascii="Times New Roman" w:hAnsi="Times New Roman" w:cs="Noto Sans Mono CJK JP Regular"/>
                <w:bCs/>
                <w:color w:val="000000" w:themeColor="text1"/>
                <w:spacing w:val="-10"/>
                <w:kern w:val="2"/>
                <w:sz w:val="24"/>
                <w:szCs w:val="24"/>
                <w14:textFill>
                  <w14:solidFill>
                    <w14:schemeClr w14:val="tx1"/>
                  </w14:solidFill>
                </w14:textFill>
              </w:rPr>
              <w:t>点，采购对象的验收标准等。</w:t>
            </w:r>
          </w:p>
        </w:tc>
        <w:tc>
          <w:tcPr>
            <w:tcW w:w="3083" w:type="dxa"/>
            <w:noWrap w:val="0"/>
            <w:vAlign w:val="center"/>
          </w:tcPr>
          <w:p w14:paraId="38B91EE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《财政部关于做好政府采购信息公开工作的通知》、《关于进一步加强政府采购需求和履约验收管理的指导意见》</w:t>
            </w:r>
          </w:p>
        </w:tc>
        <w:tc>
          <w:tcPr>
            <w:tcW w:w="1674" w:type="dxa"/>
            <w:noWrap w:val="0"/>
            <w:vAlign w:val="center"/>
          </w:tcPr>
          <w:p w14:paraId="403E896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eastAsia="等线" w:cs="Noto Sans Mono CJK JP Regular"/>
                <w:bCs/>
                <w:color w:val="000000" w:themeColor="text1"/>
                <w:kern w:val="2"/>
                <w:sz w:val="24"/>
                <w:szCs w:val="24"/>
                <w:lang w:eastAsia="en-US"/>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w:t>
            </w:r>
          </w:p>
        </w:tc>
        <w:tc>
          <w:tcPr>
            <w:tcW w:w="1942" w:type="dxa"/>
            <w:noWrap w:val="0"/>
            <w:vAlign w:val="center"/>
          </w:tcPr>
          <w:p w14:paraId="00FA1EF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w:t>
            </w:r>
          </w:p>
        </w:tc>
        <w:tc>
          <w:tcPr>
            <w:tcW w:w="3756" w:type="dxa"/>
            <w:noWrap w:val="0"/>
            <w:vAlign w:val="center"/>
          </w:tcPr>
          <w:p w14:paraId="4EEA108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082BCF0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2FC466B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3807C94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6B5272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00BBDA7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0C9D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0DBC8286">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noWrap w:val="0"/>
            <w:vAlign w:val="center"/>
          </w:tcPr>
          <w:p w14:paraId="2B09934C">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01070B9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4355D48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公共服务项目验收结果</w:t>
            </w:r>
          </w:p>
        </w:tc>
        <w:tc>
          <w:tcPr>
            <w:tcW w:w="3061" w:type="dxa"/>
            <w:noWrap w:val="0"/>
            <w:vAlign w:val="center"/>
          </w:tcPr>
          <w:p w14:paraId="7AC0A95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采购人和采购代理机构名称、地址、联系方式；采购项目名称、编号，合同编号；履约供应商名称；验收单位；验收结果；验收人员。</w:t>
            </w:r>
          </w:p>
        </w:tc>
        <w:tc>
          <w:tcPr>
            <w:tcW w:w="3083" w:type="dxa"/>
            <w:noWrap w:val="0"/>
            <w:vAlign w:val="center"/>
          </w:tcPr>
          <w:p w14:paraId="7009C41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《财政部关于做好政府采购信息公开工作的通知》</w:t>
            </w:r>
          </w:p>
        </w:tc>
        <w:tc>
          <w:tcPr>
            <w:tcW w:w="1674" w:type="dxa"/>
            <w:noWrap w:val="0"/>
            <w:vAlign w:val="center"/>
          </w:tcPr>
          <w:p w14:paraId="302000C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验收结束之日起2个工作日内</w:t>
            </w:r>
          </w:p>
        </w:tc>
        <w:tc>
          <w:tcPr>
            <w:tcW w:w="1942" w:type="dxa"/>
            <w:noWrap w:val="0"/>
            <w:vAlign w:val="center"/>
          </w:tcPr>
          <w:p w14:paraId="36ADAA03">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w:t>
            </w:r>
          </w:p>
        </w:tc>
        <w:tc>
          <w:tcPr>
            <w:tcW w:w="3756" w:type="dxa"/>
            <w:noWrap w:val="0"/>
            <w:vAlign w:val="center"/>
          </w:tcPr>
          <w:p w14:paraId="77AD4AC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3DFB29D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46A4BE6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0CA224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3EEAB58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10DE946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1641C40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4E57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jc w:val="center"/>
        </w:trPr>
        <w:tc>
          <w:tcPr>
            <w:tcW w:w="1207" w:type="dxa"/>
            <w:noWrap w:val="0"/>
            <w:vAlign w:val="center"/>
          </w:tcPr>
          <w:p w14:paraId="0226191B">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5</w:t>
            </w:r>
          </w:p>
        </w:tc>
        <w:tc>
          <w:tcPr>
            <w:tcW w:w="1503" w:type="dxa"/>
            <w:noWrap w:val="0"/>
            <w:vAlign w:val="center"/>
          </w:tcPr>
          <w:p w14:paraId="030822C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72F24D4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投诉、监督检查等处理决定公告</w:t>
            </w:r>
            <w:r>
              <w:rPr>
                <w:rFonts w:hint="eastAsia" w:ascii="Times New Roman" w:hAnsi="Times New Roman" w:cs="Noto Sans Mono CJK JP Regular"/>
                <w:bCs/>
                <w:color w:val="000000" w:themeColor="text1"/>
                <w:kern w:val="2"/>
                <w:sz w:val="24"/>
                <w:szCs w:val="24"/>
                <w14:textFill>
                  <w14:solidFill>
                    <w14:schemeClr w14:val="tx1"/>
                  </w14:solidFill>
                </w14:textFill>
              </w:rPr>
              <w:t>（不涉及处罚的）</w:t>
            </w:r>
          </w:p>
        </w:tc>
        <w:tc>
          <w:tcPr>
            <w:tcW w:w="3061" w:type="dxa"/>
            <w:noWrap w:val="0"/>
            <w:vAlign w:val="center"/>
          </w:tcPr>
          <w:p w14:paraId="74B2B0C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相关当事人名称及地址、投诉涉及采购项目名称、投诉事项或监督检查主要事项、处理依据、处理结果、执法机关名称、公告日期等。</w:t>
            </w:r>
          </w:p>
        </w:tc>
        <w:tc>
          <w:tcPr>
            <w:tcW w:w="3083" w:type="dxa"/>
            <w:noWrap w:val="0"/>
            <w:vAlign w:val="center"/>
          </w:tcPr>
          <w:p w14:paraId="6B0BBBD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r>
              <w:rPr>
                <w:rFonts w:hint="eastAsia" w:ascii="Times New Roman" w:hAnsi="Times New Roman" w:cs="Noto Sans Mono CJK JP Regular"/>
                <w:bCs/>
                <w:color w:val="000000" w:themeColor="text1"/>
                <w:kern w:val="2"/>
                <w:sz w:val="24"/>
                <w:szCs w:val="24"/>
                <w14:textFill>
                  <w14:solidFill>
                    <w14:schemeClr w14:val="tx1"/>
                  </w14:solidFill>
                </w14:textFill>
              </w:rPr>
              <w:t>《关于印发〈政府采购公告和公示信息格式规范（2020年版）〉的通知》（财办库〔2020〕50号）</w:t>
            </w:r>
          </w:p>
        </w:tc>
        <w:tc>
          <w:tcPr>
            <w:tcW w:w="1674" w:type="dxa"/>
            <w:noWrap w:val="0"/>
            <w:vAlign w:val="center"/>
          </w:tcPr>
          <w:p w14:paraId="762A6DA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noWrap w:val="0"/>
            <w:vAlign w:val="center"/>
          </w:tcPr>
          <w:p w14:paraId="1B4EFB6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noWrap w:val="0"/>
            <w:vAlign w:val="center"/>
          </w:tcPr>
          <w:p w14:paraId="677AE9E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5DE64CA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tc>
        <w:tc>
          <w:tcPr>
            <w:tcW w:w="1013" w:type="dxa"/>
            <w:noWrap w:val="0"/>
            <w:vAlign w:val="center"/>
          </w:tcPr>
          <w:p w14:paraId="5217523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4C99664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017CEAB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3DC8428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6419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207" w:type="dxa"/>
            <w:noWrap w:val="0"/>
            <w:vAlign w:val="center"/>
          </w:tcPr>
          <w:p w14:paraId="6A8D98DB">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6</w:t>
            </w:r>
          </w:p>
        </w:tc>
        <w:tc>
          <w:tcPr>
            <w:tcW w:w="1503" w:type="dxa"/>
            <w:noWrap w:val="0"/>
            <w:vAlign w:val="center"/>
          </w:tcPr>
          <w:p w14:paraId="6093E53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7C34820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投诉、监督检查等处理决定公告</w:t>
            </w:r>
            <w:r>
              <w:rPr>
                <w:rFonts w:hint="eastAsia" w:ascii="Times New Roman" w:hAnsi="Times New Roman" w:cs="Noto Sans Mono CJK JP Regular"/>
                <w:bCs/>
                <w:color w:val="000000" w:themeColor="text1"/>
                <w:kern w:val="2"/>
                <w:sz w:val="24"/>
                <w:szCs w:val="24"/>
                <w14:textFill>
                  <w14:solidFill>
                    <w14:schemeClr w14:val="tx1"/>
                  </w14:solidFill>
                </w14:textFill>
              </w:rPr>
              <w:t>（涉及处罚的）</w:t>
            </w:r>
          </w:p>
        </w:tc>
        <w:tc>
          <w:tcPr>
            <w:tcW w:w="3061" w:type="dxa"/>
            <w:noWrap w:val="0"/>
            <w:vAlign w:val="center"/>
          </w:tcPr>
          <w:p w14:paraId="3AED51B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相关当事人名称及地址、投诉涉及采购项目名称、投诉事项或监督检查主要事项、</w:t>
            </w:r>
            <w:r>
              <w:rPr>
                <w:rFonts w:hint="eastAsia" w:ascii="Times New Roman" w:hAnsi="Times New Roman" w:cs="Noto Sans Mono CJK JP Regular"/>
                <w:bCs/>
                <w:color w:val="000000" w:themeColor="text1"/>
                <w:kern w:val="2"/>
                <w:sz w:val="24"/>
                <w:szCs w:val="24"/>
                <w14:textFill>
                  <w14:solidFill>
                    <w14:schemeClr w14:val="tx1"/>
                  </w14:solidFill>
                </w14:textFill>
              </w:rPr>
              <w:t>处罚</w:t>
            </w:r>
            <w:r>
              <w:rPr>
                <w:rFonts w:hint="default" w:ascii="Times New Roman" w:hAnsi="Times New Roman" w:cs="Noto Sans Mono CJK JP Regular"/>
                <w:bCs/>
                <w:color w:val="000000" w:themeColor="text1"/>
                <w:kern w:val="2"/>
                <w:sz w:val="24"/>
                <w:szCs w:val="24"/>
                <w14:textFill>
                  <w14:solidFill>
                    <w14:schemeClr w14:val="tx1"/>
                  </w14:solidFill>
                </w14:textFill>
              </w:rPr>
              <w:t>依据、</w:t>
            </w:r>
            <w:r>
              <w:rPr>
                <w:rFonts w:hint="eastAsia" w:ascii="Times New Roman" w:hAnsi="Times New Roman" w:cs="Noto Sans Mono CJK JP Regular"/>
                <w:bCs/>
                <w:color w:val="000000" w:themeColor="text1"/>
                <w:kern w:val="2"/>
                <w:sz w:val="24"/>
                <w:szCs w:val="24"/>
                <w14:textFill>
                  <w14:solidFill>
                    <w14:schemeClr w14:val="tx1"/>
                  </w14:solidFill>
                </w14:textFill>
              </w:rPr>
              <w:t>处罚</w:t>
            </w:r>
            <w:r>
              <w:rPr>
                <w:rFonts w:hint="default" w:ascii="Times New Roman" w:hAnsi="Times New Roman" w:cs="Noto Sans Mono CJK JP Regular"/>
                <w:bCs/>
                <w:color w:val="000000" w:themeColor="text1"/>
                <w:kern w:val="2"/>
                <w:sz w:val="24"/>
                <w:szCs w:val="24"/>
                <w14:textFill>
                  <w14:solidFill>
                    <w14:schemeClr w14:val="tx1"/>
                  </w14:solidFill>
                </w14:textFill>
              </w:rPr>
              <w:t>结果、执法机关名称、公告日期等。</w:t>
            </w:r>
          </w:p>
        </w:tc>
        <w:tc>
          <w:tcPr>
            <w:tcW w:w="3083" w:type="dxa"/>
            <w:noWrap w:val="0"/>
            <w:vAlign w:val="center"/>
          </w:tcPr>
          <w:p w14:paraId="06B3F6A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r>
              <w:rPr>
                <w:rFonts w:hint="eastAsia" w:ascii="Times New Roman" w:hAnsi="Times New Roman" w:cs="Noto Sans Mono CJK JP Regular"/>
                <w:bCs/>
                <w:color w:val="000000" w:themeColor="text1"/>
                <w:kern w:val="2"/>
                <w:sz w:val="24"/>
                <w:szCs w:val="24"/>
                <w14:textFill>
                  <w14:solidFill>
                    <w14:schemeClr w14:val="tx1"/>
                  </w14:solidFill>
                </w14:textFill>
              </w:rPr>
              <w:t>《关于印发〈政府采购公告和公示信息格式规范（2020年版）〉的通知》（财办库〔2020〕50号）</w:t>
            </w:r>
          </w:p>
        </w:tc>
        <w:tc>
          <w:tcPr>
            <w:tcW w:w="1674" w:type="dxa"/>
            <w:noWrap w:val="0"/>
            <w:vAlign w:val="center"/>
          </w:tcPr>
          <w:p w14:paraId="629CC47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noWrap w:val="0"/>
            <w:vAlign w:val="center"/>
          </w:tcPr>
          <w:p w14:paraId="456FD877">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noWrap w:val="0"/>
            <w:vAlign w:val="center"/>
          </w:tcPr>
          <w:p w14:paraId="123CB7F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1531EA4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1A2D6E9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信用中国</w:t>
            </w:r>
          </w:p>
        </w:tc>
        <w:tc>
          <w:tcPr>
            <w:tcW w:w="1013" w:type="dxa"/>
            <w:noWrap w:val="0"/>
            <w:vAlign w:val="center"/>
          </w:tcPr>
          <w:p w14:paraId="331D068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025419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07F0AC8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C9A781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0996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207" w:type="dxa"/>
            <w:noWrap w:val="0"/>
            <w:vAlign w:val="center"/>
          </w:tcPr>
          <w:p w14:paraId="1F868D17">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27</w:t>
            </w:r>
          </w:p>
        </w:tc>
        <w:tc>
          <w:tcPr>
            <w:tcW w:w="1503" w:type="dxa"/>
            <w:noWrap w:val="0"/>
            <w:vAlign w:val="center"/>
          </w:tcPr>
          <w:p w14:paraId="3B0CFCA7">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27A13B2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569229F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集中采购机构的考核结果公告</w:t>
            </w:r>
            <w:r>
              <w:rPr>
                <w:rFonts w:hint="eastAsia" w:ascii="Times New Roman" w:hAnsi="Times New Roman" w:cs="Noto Sans Mono CJK JP Regular"/>
                <w:bCs/>
                <w:color w:val="000000" w:themeColor="text1"/>
                <w:kern w:val="2"/>
                <w:sz w:val="24"/>
                <w:szCs w:val="24"/>
                <w14:textFill>
                  <w14:solidFill>
                    <w14:schemeClr w14:val="tx1"/>
                  </w14:solidFill>
                </w14:textFill>
              </w:rPr>
              <w:t>（不涉及处罚的）</w:t>
            </w:r>
          </w:p>
        </w:tc>
        <w:tc>
          <w:tcPr>
            <w:tcW w:w="3061" w:type="dxa"/>
            <w:noWrap w:val="0"/>
            <w:vAlign w:val="center"/>
          </w:tcPr>
          <w:p w14:paraId="176802C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集中采购机构名称、考核内容、考核方法、考核结果、存在问题、考核单位等。</w:t>
            </w:r>
          </w:p>
        </w:tc>
        <w:tc>
          <w:tcPr>
            <w:tcW w:w="3083" w:type="dxa"/>
            <w:noWrap w:val="0"/>
            <w:vAlign w:val="center"/>
          </w:tcPr>
          <w:p w14:paraId="130BBFF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475312B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noWrap w:val="0"/>
            <w:vAlign w:val="center"/>
          </w:tcPr>
          <w:p w14:paraId="65A20667">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noWrap w:val="0"/>
            <w:vAlign w:val="center"/>
          </w:tcPr>
          <w:p w14:paraId="6F46360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53DDAD7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tc>
        <w:tc>
          <w:tcPr>
            <w:tcW w:w="1013" w:type="dxa"/>
            <w:noWrap w:val="0"/>
            <w:vAlign w:val="center"/>
          </w:tcPr>
          <w:p w14:paraId="685B7C8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8D06AD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3B0224C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00F0991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59A1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2E57295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28</w:t>
            </w:r>
          </w:p>
        </w:tc>
        <w:tc>
          <w:tcPr>
            <w:tcW w:w="1503" w:type="dxa"/>
            <w:noWrap w:val="0"/>
            <w:vAlign w:val="center"/>
          </w:tcPr>
          <w:p w14:paraId="2EC0EF2E">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1711568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1B23422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集中采购机构的考核结果公告</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eastAsia" w:cs="Noto Sans Mono CJK JP Regular"/>
                <w:bCs/>
                <w:color w:val="000000" w:themeColor="text1"/>
                <w:kern w:val="2"/>
                <w:sz w:val="24"/>
                <w:szCs w:val="24"/>
                <w:lang w:eastAsia="zh-CN"/>
                <w14:textFill>
                  <w14:solidFill>
                    <w14:schemeClr w14:val="tx1"/>
                  </w14:solidFill>
                </w14:textFill>
              </w:rPr>
              <w:t>涉及</w:t>
            </w:r>
            <w:r>
              <w:rPr>
                <w:rFonts w:hint="eastAsia" w:ascii="Times New Roman" w:hAnsi="Times New Roman" w:cs="Noto Sans Mono CJK JP Regular"/>
                <w:bCs/>
                <w:color w:val="000000" w:themeColor="text1"/>
                <w:kern w:val="2"/>
                <w:sz w:val="24"/>
                <w:szCs w:val="24"/>
                <w14:textFill>
                  <w14:solidFill>
                    <w14:schemeClr w14:val="tx1"/>
                  </w14:solidFill>
                </w14:textFill>
              </w:rPr>
              <w:t>处罚的）</w:t>
            </w:r>
          </w:p>
        </w:tc>
        <w:tc>
          <w:tcPr>
            <w:tcW w:w="3061" w:type="dxa"/>
            <w:noWrap w:val="0"/>
            <w:vAlign w:val="center"/>
          </w:tcPr>
          <w:p w14:paraId="7860841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集中采购机构名称、考核内容、考核方法、考核结果、存在问题、考核单位等。</w:t>
            </w:r>
          </w:p>
        </w:tc>
        <w:tc>
          <w:tcPr>
            <w:tcW w:w="3083" w:type="dxa"/>
            <w:noWrap w:val="0"/>
            <w:vAlign w:val="center"/>
          </w:tcPr>
          <w:p w14:paraId="34F4477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1BA34AF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noWrap w:val="0"/>
            <w:vAlign w:val="center"/>
          </w:tcPr>
          <w:p w14:paraId="07417287">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noWrap w:val="0"/>
            <w:vAlign w:val="center"/>
          </w:tcPr>
          <w:p w14:paraId="69D4050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45C62F2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631B857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信用中国</w:t>
            </w:r>
          </w:p>
        </w:tc>
        <w:tc>
          <w:tcPr>
            <w:tcW w:w="1013" w:type="dxa"/>
            <w:noWrap w:val="0"/>
            <w:vAlign w:val="center"/>
          </w:tcPr>
          <w:p w14:paraId="44A67D8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41E999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0F600E1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60D2478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8CE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612AE483">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29</w:t>
            </w:r>
          </w:p>
        </w:tc>
        <w:tc>
          <w:tcPr>
            <w:tcW w:w="1503" w:type="dxa"/>
            <w:noWrap w:val="0"/>
            <w:vAlign w:val="center"/>
          </w:tcPr>
          <w:p w14:paraId="5A815BD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noWrap w:val="0"/>
            <w:vAlign w:val="center"/>
          </w:tcPr>
          <w:p w14:paraId="6CB1C10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土地出让计划</w:t>
            </w:r>
          </w:p>
        </w:tc>
        <w:tc>
          <w:tcPr>
            <w:tcW w:w="3061" w:type="dxa"/>
            <w:noWrap w:val="0"/>
            <w:vAlign w:val="center"/>
          </w:tcPr>
          <w:p w14:paraId="60924C8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明确国有建设用地供应指导思想和原则；提出国有建设用地供应政策导向；确定国有建设用地供应总量、结构、布局、时序和方式；落实计划供应的宗地；实施计划的保障措施。</w:t>
            </w:r>
          </w:p>
        </w:tc>
        <w:tc>
          <w:tcPr>
            <w:tcW w:w="3083" w:type="dxa"/>
            <w:noWrap w:val="0"/>
            <w:vAlign w:val="center"/>
          </w:tcPr>
          <w:p w14:paraId="2325982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《国务院办公厅关于推进公共资源配置领域政府信息公开的意见》、《招标拍卖挂牌出让国有建设用地使用权规定》、《国有建设用地供应计划编制规范</w:t>
            </w:r>
            <w:r>
              <w:rPr>
                <w:rFonts w:hint="eastAsia" w:cs="Noto Sans Mono CJK JP Regular"/>
                <w:bCs/>
                <w:color w:val="000000" w:themeColor="text1"/>
                <w:kern w:val="2"/>
                <w:sz w:val="24"/>
                <w:szCs w:val="24"/>
                <w:lang w:eastAsia="zh-CN"/>
                <w14:textFill>
                  <w14:solidFill>
                    <w14:schemeClr w14:val="tx1"/>
                  </w14:solidFill>
                </w14:textFill>
              </w:rPr>
              <w:t>（试行）》</w:t>
            </w:r>
          </w:p>
        </w:tc>
        <w:tc>
          <w:tcPr>
            <w:tcW w:w="1674" w:type="dxa"/>
            <w:noWrap w:val="0"/>
            <w:vAlign w:val="center"/>
          </w:tcPr>
          <w:p w14:paraId="68FA202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每年3月31日前，公布年度国有建设用地供应计划</w:t>
            </w:r>
          </w:p>
        </w:tc>
        <w:tc>
          <w:tcPr>
            <w:tcW w:w="1942" w:type="dxa"/>
            <w:noWrap w:val="0"/>
            <w:vAlign w:val="center"/>
          </w:tcPr>
          <w:p w14:paraId="4A2B06C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eastAsia="方正仿宋_GBK" w:cs="Noto Sans Mono CJK JP Regular"/>
                <w:bCs/>
                <w:color w:val="000000" w:themeColor="text1"/>
                <w:spacing w:val="-6"/>
                <w:kern w:val="2"/>
                <w:sz w:val="24"/>
                <w:szCs w:val="24"/>
                <w:lang w:eastAsia="zh-CN"/>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lang w:eastAsia="zh-CN"/>
                <w14:textFill>
                  <w14:solidFill>
                    <w14:schemeClr w14:val="tx1"/>
                  </w14:solidFill>
                </w14:textFill>
              </w:rPr>
              <w:t>市、县自然资源主管部门</w:t>
            </w:r>
          </w:p>
        </w:tc>
        <w:tc>
          <w:tcPr>
            <w:tcW w:w="3756" w:type="dxa"/>
            <w:noWrap w:val="0"/>
            <w:vAlign w:val="center"/>
          </w:tcPr>
          <w:p w14:paraId="216CA3A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各级自然资源部门网站</w:t>
            </w:r>
          </w:p>
        </w:tc>
        <w:tc>
          <w:tcPr>
            <w:tcW w:w="1013" w:type="dxa"/>
            <w:noWrap w:val="0"/>
            <w:vAlign w:val="center"/>
          </w:tcPr>
          <w:p w14:paraId="5853A4B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F47E067">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548A505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404021A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3216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0FA5B19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30</w:t>
            </w:r>
          </w:p>
        </w:tc>
        <w:tc>
          <w:tcPr>
            <w:tcW w:w="1503" w:type="dxa"/>
            <w:noWrap w:val="0"/>
            <w:vAlign w:val="center"/>
          </w:tcPr>
          <w:p w14:paraId="718BB20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noWrap w:val="0"/>
            <w:vAlign w:val="center"/>
          </w:tcPr>
          <w:p w14:paraId="110BD9B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招标拍卖挂牌出让公告</w:t>
            </w:r>
          </w:p>
        </w:tc>
        <w:tc>
          <w:tcPr>
            <w:tcW w:w="3061" w:type="dxa"/>
            <w:noWrap w:val="0"/>
            <w:vAlign w:val="center"/>
          </w:tcPr>
          <w:p w14:paraId="0544F10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w:t>
            </w:r>
            <w:r>
              <w:rPr>
                <w:rFonts w:hint="default" w:ascii="Times New Roman" w:hAnsi="Times New Roman" w:cs="Noto Sans Mono CJK JP Regular"/>
                <w:bCs/>
                <w:color w:val="000000" w:themeColor="text1"/>
                <w:spacing w:val="-6"/>
                <w:kern w:val="2"/>
                <w:sz w:val="24"/>
                <w:szCs w:val="24"/>
                <w14:textFill>
                  <w14:solidFill>
                    <w14:schemeClr w14:val="tx1"/>
                  </w14:solidFill>
                </w14:textFill>
              </w:rPr>
              <w:t>证金；其他需要公告的事项。</w:t>
            </w:r>
          </w:p>
        </w:tc>
        <w:tc>
          <w:tcPr>
            <w:tcW w:w="3083" w:type="dxa"/>
            <w:noWrap w:val="0"/>
            <w:vAlign w:val="center"/>
          </w:tcPr>
          <w:p w14:paraId="748E58A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《国务院办公厅关于推进公共资源配置领域政府信息公开的意见》、《招标拍卖挂牌出让国有建设用地使用权规定》</w:t>
            </w:r>
          </w:p>
        </w:tc>
        <w:tc>
          <w:tcPr>
            <w:tcW w:w="1674" w:type="dxa"/>
            <w:noWrap w:val="0"/>
            <w:vAlign w:val="center"/>
          </w:tcPr>
          <w:p w14:paraId="61A383B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至少在投标、拍卖或者挂牌开始日前20日。挂牌时间不得少于10日</w:t>
            </w:r>
          </w:p>
        </w:tc>
        <w:tc>
          <w:tcPr>
            <w:tcW w:w="1942" w:type="dxa"/>
            <w:noWrap w:val="0"/>
            <w:vAlign w:val="center"/>
          </w:tcPr>
          <w:p w14:paraId="306F4C5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18CFE1B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中国土地市场网或者土地有形市场等指定场所</w:t>
            </w:r>
          </w:p>
          <w:p w14:paraId="78D271A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154D1BD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0566D47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46A19D7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E35920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0DC9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1D3AABB0">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noWrap w:val="0"/>
            <w:vAlign w:val="center"/>
          </w:tcPr>
          <w:p w14:paraId="03BAEA4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noWrap w:val="0"/>
            <w:vAlign w:val="center"/>
          </w:tcPr>
          <w:p w14:paraId="43CC651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公告调整</w:t>
            </w:r>
          </w:p>
        </w:tc>
        <w:tc>
          <w:tcPr>
            <w:tcW w:w="3061" w:type="dxa"/>
            <w:noWrap w:val="0"/>
            <w:vAlign w:val="center"/>
          </w:tcPr>
          <w:p w14:paraId="37042F1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公开国有建设用地使用权出让公告、项目概况、澄清或者修改事项、联系方式。</w:t>
            </w:r>
          </w:p>
        </w:tc>
        <w:tc>
          <w:tcPr>
            <w:tcW w:w="3083" w:type="dxa"/>
            <w:noWrap w:val="0"/>
            <w:vAlign w:val="center"/>
          </w:tcPr>
          <w:p w14:paraId="3E4FB82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《招标拍卖挂牌出让国有土地使用权规范》</w:t>
            </w:r>
          </w:p>
        </w:tc>
        <w:tc>
          <w:tcPr>
            <w:tcW w:w="1674" w:type="dxa"/>
            <w:noWrap w:val="0"/>
            <w:vAlign w:val="center"/>
          </w:tcPr>
          <w:p w14:paraId="7BD79FF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按原公告发布渠道及时发布补充公告，涉及土地使用条件变更等影响土地价格的重大变动，补充公告发布时间距招拍挂活动开始时间少于20日的，招拍挂活动相应顺延</w:t>
            </w:r>
          </w:p>
        </w:tc>
        <w:tc>
          <w:tcPr>
            <w:tcW w:w="1942" w:type="dxa"/>
            <w:noWrap w:val="0"/>
            <w:vAlign w:val="center"/>
          </w:tcPr>
          <w:p w14:paraId="6FA0894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3B278A7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中国土地市场网或者土地有形市场等指定场所</w:t>
            </w:r>
          </w:p>
          <w:p w14:paraId="38DDDAC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720658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4EB4F60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54E685B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4B8B051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7958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3EE25AB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noWrap w:val="0"/>
            <w:vAlign w:val="center"/>
          </w:tcPr>
          <w:p w14:paraId="7635904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noWrap w:val="0"/>
            <w:vAlign w:val="center"/>
          </w:tcPr>
          <w:p w14:paraId="51C163E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招标拍卖挂牌出让结果（成交公示）</w:t>
            </w:r>
          </w:p>
        </w:tc>
        <w:tc>
          <w:tcPr>
            <w:tcW w:w="3061" w:type="dxa"/>
            <w:noWrap w:val="0"/>
            <w:vAlign w:val="center"/>
          </w:tcPr>
          <w:p w14:paraId="6A26178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土地位置、面积、用途、开发程度、土地级别、容积率、出让年限、供地方式、受让人、成交价格和成交时间等。</w:t>
            </w:r>
          </w:p>
        </w:tc>
        <w:tc>
          <w:tcPr>
            <w:tcW w:w="3083" w:type="dxa"/>
            <w:noWrap w:val="0"/>
            <w:vAlign w:val="center"/>
          </w:tcPr>
          <w:p w14:paraId="5742DD7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《国务院办公厅关于推进公共资源配置领域政府信息公开的意见》、《招标拍卖挂牌出让国有建设用地使用权规定》、《招标拍卖挂牌出让国有土地使用权规范》</w:t>
            </w:r>
          </w:p>
        </w:tc>
        <w:tc>
          <w:tcPr>
            <w:tcW w:w="1674" w:type="dxa"/>
            <w:noWrap w:val="0"/>
            <w:vAlign w:val="center"/>
          </w:tcPr>
          <w:p w14:paraId="075AC9A7">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招标拍卖挂牌活动结束后的10个工作日内</w:t>
            </w:r>
          </w:p>
        </w:tc>
        <w:tc>
          <w:tcPr>
            <w:tcW w:w="1942" w:type="dxa"/>
            <w:noWrap w:val="0"/>
            <w:vAlign w:val="center"/>
          </w:tcPr>
          <w:p w14:paraId="07ACBAE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335464C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中国土地市场网或者土地有形市场等指定场所</w:t>
            </w:r>
          </w:p>
          <w:p w14:paraId="657BD54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5263C763">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D6668C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0E49BB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38EC1B6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AB8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9" w:hRule="atLeast"/>
          <w:jc w:val="center"/>
        </w:trPr>
        <w:tc>
          <w:tcPr>
            <w:tcW w:w="1207" w:type="dxa"/>
            <w:noWrap w:val="0"/>
            <w:vAlign w:val="center"/>
          </w:tcPr>
          <w:p w14:paraId="34E72457">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noWrap w:val="0"/>
            <w:vAlign w:val="center"/>
          </w:tcPr>
          <w:p w14:paraId="2C708AA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矿业权出让信息</w:t>
            </w:r>
          </w:p>
        </w:tc>
        <w:tc>
          <w:tcPr>
            <w:tcW w:w="1320" w:type="dxa"/>
            <w:noWrap w:val="0"/>
            <w:vAlign w:val="center"/>
          </w:tcPr>
          <w:p w14:paraId="76CFD25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招标拍卖挂牌出让公告</w:t>
            </w:r>
          </w:p>
        </w:tc>
        <w:tc>
          <w:tcPr>
            <w:tcW w:w="3061" w:type="dxa"/>
            <w:noWrap w:val="0"/>
            <w:vAlign w:val="center"/>
          </w:tcPr>
          <w:p w14:paraId="22D5837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出让人和交易平台的名称、住所；拟出让矿业权的简要情况，包括项目名称、矿种、地理位置、拐点范围坐标、面积、资源储量（勘查工作程度）、开采标高、拟出让年限、资源开发利用情况、多目标管理、开发全过程的动态管理要求，以及土地复垦、矿山地质环境保护与治理恢复、海洋生态环境保护要求等；法律、法规、政策文件规定的投标人或者竞买人的资质条件；投标人或者竞买人需具备的与勘查开采相匹配的资金实力等要求；出让方式及交易的时间、地点；获取招标、拍卖、挂牌文件的途径和申请报名的起止时间及方式；确定中标人、竞得人的标准和方法；风险提示；对交易矿业权异议的处理方式；违约责任、公共资源交易领域失信联合惩戒相关提示；需要公告的其他内容</w:t>
            </w:r>
            <w:r>
              <w:rPr>
                <w:rFonts w:hint="default" w:ascii="Times New Roman" w:hAnsi="Times New Roman" w:cs="Noto Sans Mono CJK JP Regular"/>
                <w:bCs/>
                <w:color w:val="000000" w:themeColor="text1"/>
                <w:kern w:val="2"/>
                <w:sz w:val="24"/>
                <w:szCs w:val="24"/>
                <w14:textFill>
                  <w14:solidFill>
                    <w14:schemeClr w14:val="tx1"/>
                  </w14:solidFill>
                </w14:textFill>
              </w:rPr>
              <w:t>。</w:t>
            </w:r>
          </w:p>
        </w:tc>
        <w:tc>
          <w:tcPr>
            <w:tcW w:w="3083" w:type="dxa"/>
            <w:noWrap w:val="0"/>
            <w:vAlign w:val="center"/>
          </w:tcPr>
          <w:p w14:paraId="10135F0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《国务院办公厅关于推进公共资源配置领域政府信息公开的意见》、《自然资源部关于印发矿业权出让交易规则的通知》</w:t>
            </w:r>
          </w:p>
        </w:tc>
        <w:tc>
          <w:tcPr>
            <w:tcW w:w="1674" w:type="dxa"/>
            <w:noWrap w:val="0"/>
            <w:vAlign w:val="center"/>
          </w:tcPr>
          <w:p w14:paraId="747DD61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10"/>
                <w:sz w:val="24"/>
                <w:szCs w:val="24"/>
                <w14:textFill>
                  <w14:solidFill>
                    <w14:schemeClr w14:val="tx1"/>
                  </w14:solidFill>
                </w14:textFill>
              </w:rPr>
            </w:pPr>
            <w:r>
              <w:rPr>
                <w:rFonts w:hint="default" w:ascii="Times New Roman" w:hAnsi="Times New Roman" w:cs="Noto Sans Mono CJK JP Regular"/>
                <w:bCs/>
                <w:color w:val="000000" w:themeColor="text1"/>
                <w:spacing w:val="-10"/>
                <w:sz w:val="24"/>
                <w:szCs w:val="24"/>
                <w14:textFill>
                  <w14:solidFill>
                    <w14:schemeClr w14:val="tx1"/>
                  </w14:solidFill>
                </w14:textFill>
              </w:rPr>
              <w:t>在投标截止日、公开拍卖日或者挂牌起始日20个工作日前发布。挂牌时间不得少于10个工作日</w:t>
            </w:r>
          </w:p>
        </w:tc>
        <w:tc>
          <w:tcPr>
            <w:tcW w:w="1942" w:type="dxa"/>
            <w:noWrap w:val="0"/>
            <w:vAlign w:val="center"/>
          </w:tcPr>
          <w:p w14:paraId="2D74AEC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0DC846C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自然资源部门户网站</w:t>
            </w:r>
          </w:p>
          <w:p w14:paraId="11CE73C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市规划</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w:t>
            </w:r>
            <w:r>
              <w:rPr>
                <w:rFonts w:hint="eastAsia" w:ascii="Times New Roman" w:hAnsi="Times New Roman" w:cs="Noto Sans Mono CJK JP Regular"/>
                <w:bCs/>
                <w:color w:val="000000" w:themeColor="text1"/>
                <w:kern w:val="2"/>
                <w:sz w:val="24"/>
                <w:szCs w:val="24"/>
                <w14:textFill>
                  <w14:solidFill>
                    <w14:schemeClr w14:val="tx1"/>
                  </w14:solidFill>
                </w14:textFill>
              </w:rPr>
              <w:t>局</w:t>
            </w:r>
            <w:r>
              <w:rPr>
                <w:rFonts w:hint="default" w:ascii="Times New Roman" w:hAnsi="Times New Roman" w:cs="Noto Sans Mono CJK JP Regular"/>
                <w:bCs/>
                <w:color w:val="000000" w:themeColor="text1"/>
                <w:kern w:val="2"/>
                <w:sz w:val="24"/>
                <w:szCs w:val="24"/>
                <w14:textFill>
                  <w14:solidFill>
                    <w14:schemeClr w14:val="tx1"/>
                  </w14:solidFill>
                </w14:textFill>
              </w:rPr>
              <w:t>门户网站</w:t>
            </w:r>
          </w:p>
          <w:p w14:paraId="0E2D9F5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同级规划自然资源主管部门（或人民政府门户网站）</w:t>
            </w:r>
          </w:p>
          <w:p w14:paraId="753B634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768B820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2D709D3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B48673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76AE76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752A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1207" w:type="dxa"/>
            <w:noWrap w:val="0"/>
            <w:vAlign w:val="center"/>
          </w:tcPr>
          <w:p w14:paraId="21E8CE9B">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noWrap w:val="0"/>
            <w:vAlign w:val="center"/>
          </w:tcPr>
          <w:p w14:paraId="2A572C2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矿业权出让信息</w:t>
            </w:r>
          </w:p>
        </w:tc>
        <w:tc>
          <w:tcPr>
            <w:tcW w:w="1320" w:type="dxa"/>
            <w:noWrap w:val="0"/>
            <w:vAlign w:val="center"/>
          </w:tcPr>
          <w:p w14:paraId="541D37C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招标拍卖挂牌成交结果公示</w:t>
            </w:r>
          </w:p>
        </w:tc>
        <w:tc>
          <w:tcPr>
            <w:tcW w:w="3061" w:type="dxa"/>
            <w:noWrap w:val="0"/>
            <w:vAlign w:val="center"/>
          </w:tcPr>
          <w:p w14:paraId="1986971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中标人或者竞得人的名称、住所；成交时间、地点；中标或者竞得的勘查区块、面积、开采范围的简要情况；矿业权成交价格；申请办理矿业权登记的时限；对公示内容提出异议的方式及途径；应当公示的其他内容</w:t>
            </w:r>
            <w:r>
              <w:rPr>
                <w:rFonts w:hint="default" w:ascii="Times New Roman" w:hAnsi="Times New Roman" w:cs="Noto Sans Mono CJK JP Regular"/>
                <w:bCs/>
                <w:color w:val="000000" w:themeColor="text1"/>
                <w:kern w:val="2"/>
                <w:sz w:val="24"/>
                <w:szCs w:val="24"/>
                <w14:textFill>
                  <w14:solidFill>
                    <w14:schemeClr w14:val="tx1"/>
                  </w14:solidFill>
                </w14:textFill>
              </w:rPr>
              <w:t>。</w:t>
            </w:r>
          </w:p>
        </w:tc>
        <w:tc>
          <w:tcPr>
            <w:tcW w:w="3083" w:type="dxa"/>
            <w:noWrap w:val="0"/>
            <w:vAlign w:val="center"/>
          </w:tcPr>
          <w:p w14:paraId="5020C4F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《国务院办公厅关于推进公共资源配置领域政府信息公开的意见》、《自然资源部关于印发矿业权出让交易规则的通知》</w:t>
            </w:r>
          </w:p>
        </w:tc>
        <w:tc>
          <w:tcPr>
            <w:tcW w:w="1674" w:type="dxa"/>
            <w:noWrap w:val="0"/>
            <w:vAlign w:val="center"/>
          </w:tcPr>
          <w:p w14:paraId="03F9D1F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发出中标通知书或者签订成交确认书后5个工作日内进行信息公示。公示期不少于10个工作日</w:t>
            </w:r>
          </w:p>
        </w:tc>
        <w:tc>
          <w:tcPr>
            <w:tcW w:w="1942" w:type="dxa"/>
            <w:noWrap w:val="0"/>
            <w:vAlign w:val="center"/>
          </w:tcPr>
          <w:p w14:paraId="5CBEB5B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0A84B75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自然资源部门户网站</w:t>
            </w:r>
          </w:p>
          <w:p w14:paraId="720CF20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市规划</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w:t>
            </w:r>
            <w:r>
              <w:rPr>
                <w:rFonts w:hint="eastAsia" w:ascii="Times New Roman" w:hAnsi="Times New Roman" w:cs="Noto Sans Mono CJK JP Regular"/>
                <w:bCs/>
                <w:color w:val="000000" w:themeColor="text1"/>
                <w:kern w:val="2"/>
                <w:sz w:val="24"/>
                <w:szCs w:val="24"/>
                <w14:textFill>
                  <w14:solidFill>
                    <w14:schemeClr w14:val="tx1"/>
                  </w14:solidFill>
                </w14:textFill>
              </w:rPr>
              <w:t>局</w:t>
            </w:r>
            <w:r>
              <w:rPr>
                <w:rFonts w:hint="default" w:ascii="Times New Roman" w:hAnsi="Times New Roman" w:cs="Noto Sans Mono CJK JP Regular"/>
                <w:bCs/>
                <w:color w:val="000000" w:themeColor="text1"/>
                <w:kern w:val="2"/>
                <w:sz w:val="24"/>
                <w:szCs w:val="24"/>
                <w14:textFill>
                  <w14:solidFill>
                    <w14:schemeClr w14:val="tx1"/>
                  </w14:solidFill>
                </w14:textFill>
              </w:rPr>
              <w:t>门户网站</w:t>
            </w:r>
          </w:p>
          <w:p w14:paraId="3241F69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同级规划自然资源主管部门（或人民政府门户网站）</w:t>
            </w:r>
          </w:p>
          <w:p w14:paraId="68BCDDF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1A99C19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514CC70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39B42C2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3C5D187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6047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jc w:val="center"/>
        </w:trPr>
        <w:tc>
          <w:tcPr>
            <w:tcW w:w="1207" w:type="dxa"/>
            <w:noWrap w:val="0"/>
            <w:vAlign w:val="center"/>
          </w:tcPr>
          <w:p w14:paraId="5B76F706">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35</w:t>
            </w:r>
          </w:p>
        </w:tc>
        <w:tc>
          <w:tcPr>
            <w:tcW w:w="1503" w:type="dxa"/>
            <w:noWrap w:val="0"/>
            <w:vAlign w:val="center"/>
          </w:tcPr>
          <w:p w14:paraId="7DD4917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59EC772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国有企业产权转让信息预披露</w:t>
            </w:r>
          </w:p>
        </w:tc>
        <w:tc>
          <w:tcPr>
            <w:tcW w:w="3061" w:type="dxa"/>
            <w:noWrap w:val="0"/>
            <w:vAlign w:val="center"/>
          </w:tcPr>
          <w:p w14:paraId="641465C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083" w:type="dxa"/>
            <w:noWrap w:val="0"/>
            <w:vAlign w:val="center"/>
          </w:tcPr>
          <w:p w14:paraId="48D60BD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noWrap w:val="0"/>
            <w:vAlign w:val="center"/>
          </w:tcPr>
          <w:p w14:paraId="45A5441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w:t>
            </w:r>
            <w:r>
              <w:rPr>
                <w:rFonts w:hint="eastAsia" w:ascii="Times New Roman" w:hAnsi="Times New Roman" w:cs="Noto Sans Mono CJK JP Regular"/>
                <w:bCs/>
                <w:color w:val="000000" w:themeColor="text1"/>
                <w:kern w:val="2"/>
                <w:sz w:val="24"/>
                <w:szCs w:val="24"/>
                <w:lang w:eastAsia="zh-CN"/>
                <w14:textFill>
                  <w14:solidFill>
                    <w14:schemeClr w14:val="tx1"/>
                  </w14:solidFill>
                </w14:textFill>
              </w:rPr>
              <w:t>应当预披露的，</w:t>
            </w:r>
            <w:r>
              <w:rPr>
                <w:rFonts w:hint="default" w:ascii="Times New Roman" w:hAnsi="Times New Roman" w:cs="Noto Sans Mono CJK JP Regular"/>
                <w:bCs/>
                <w:color w:val="000000" w:themeColor="text1"/>
                <w:kern w:val="2"/>
                <w:sz w:val="24"/>
                <w:szCs w:val="24"/>
                <w14:textFill>
                  <w14:solidFill>
                    <w14:schemeClr w14:val="tx1"/>
                  </w14:solidFill>
                </w14:textFill>
              </w:rPr>
              <w:t>披露信息时间不得少于20个工作日</w:t>
            </w:r>
          </w:p>
        </w:tc>
        <w:tc>
          <w:tcPr>
            <w:tcW w:w="1942" w:type="dxa"/>
            <w:noWrap w:val="0"/>
            <w:vAlign w:val="center"/>
          </w:tcPr>
          <w:p w14:paraId="03075AC0">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转让方</w:t>
            </w:r>
          </w:p>
        </w:tc>
        <w:tc>
          <w:tcPr>
            <w:tcW w:w="3756" w:type="dxa"/>
            <w:noWrap w:val="0"/>
            <w:vAlign w:val="center"/>
          </w:tcPr>
          <w:p w14:paraId="36E10EDA">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p>
          <w:p w14:paraId="699C4985">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A150200">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46771619">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671079B1">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12AB8A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4A8C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207" w:type="dxa"/>
            <w:noWrap w:val="0"/>
            <w:vAlign w:val="center"/>
          </w:tcPr>
          <w:p w14:paraId="5E07D9FA">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36</w:t>
            </w:r>
          </w:p>
        </w:tc>
        <w:tc>
          <w:tcPr>
            <w:tcW w:w="1503" w:type="dxa"/>
            <w:noWrap w:val="0"/>
            <w:vAlign w:val="center"/>
          </w:tcPr>
          <w:p w14:paraId="7AEBF08A">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200D31C0">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国有企业产权转让信息披露</w:t>
            </w:r>
          </w:p>
        </w:tc>
        <w:tc>
          <w:tcPr>
            <w:tcW w:w="3061" w:type="dxa"/>
            <w:noWrap w:val="0"/>
            <w:vAlign w:val="center"/>
          </w:tcPr>
          <w:p w14:paraId="35A2914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083" w:type="dxa"/>
            <w:noWrap w:val="0"/>
            <w:vAlign w:val="center"/>
          </w:tcPr>
          <w:p w14:paraId="55447C49">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noWrap w:val="0"/>
            <w:vAlign w:val="center"/>
          </w:tcPr>
          <w:p w14:paraId="2BDA25F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及时公开，正式披露信息时间不得少于20个工作日</w:t>
            </w:r>
          </w:p>
        </w:tc>
        <w:tc>
          <w:tcPr>
            <w:tcW w:w="1942" w:type="dxa"/>
            <w:noWrap w:val="0"/>
            <w:vAlign w:val="center"/>
          </w:tcPr>
          <w:p w14:paraId="7864377A">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转让方</w:t>
            </w:r>
          </w:p>
        </w:tc>
        <w:tc>
          <w:tcPr>
            <w:tcW w:w="3756" w:type="dxa"/>
            <w:noWrap w:val="0"/>
            <w:vAlign w:val="center"/>
          </w:tcPr>
          <w:p w14:paraId="24E80F2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p>
          <w:p w14:paraId="6435B5A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47E823E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B41364E">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5CF2D69E">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05FA7ECA">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C48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207" w:type="dxa"/>
            <w:noWrap w:val="0"/>
            <w:vAlign w:val="center"/>
          </w:tcPr>
          <w:p w14:paraId="386849CF">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37</w:t>
            </w:r>
          </w:p>
        </w:tc>
        <w:tc>
          <w:tcPr>
            <w:tcW w:w="1503" w:type="dxa"/>
            <w:noWrap w:val="0"/>
            <w:vAlign w:val="center"/>
          </w:tcPr>
          <w:p w14:paraId="28BB91F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213BDD2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国有企业产权转让成交公告</w:t>
            </w:r>
          </w:p>
        </w:tc>
        <w:tc>
          <w:tcPr>
            <w:tcW w:w="3061" w:type="dxa"/>
            <w:noWrap w:val="0"/>
            <w:vAlign w:val="center"/>
          </w:tcPr>
          <w:p w14:paraId="2131866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交易标的名称、转让标的评估结果、转让底价、交易价格。</w:t>
            </w:r>
          </w:p>
        </w:tc>
        <w:tc>
          <w:tcPr>
            <w:tcW w:w="3083" w:type="dxa"/>
            <w:noWrap w:val="0"/>
            <w:vAlign w:val="center"/>
          </w:tcPr>
          <w:p w14:paraId="42194BB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spacing w:val="-11"/>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w:t>
            </w:r>
            <w:r>
              <w:rPr>
                <w:rFonts w:hint="eastAsia" w:ascii="Times New Roman" w:hAnsi="Times New Roman" w:cs="Noto Sans Mono CJK JP Regular"/>
                <w:bCs/>
                <w:color w:val="000000" w:themeColor="text1"/>
                <w:spacing w:val="-1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》、《企业国有资产交易监督管理办法》</w:t>
            </w:r>
          </w:p>
        </w:tc>
        <w:tc>
          <w:tcPr>
            <w:tcW w:w="1674" w:type="dxa"/>
            <w:noWrap w:val="0"/>
            <w:vAlign w:val="center"/>
          </w:tcPr>
          <w:p w14:paraId="18968E3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及时公开，公告期不少于5个工作日</w:t>
            </w:r>
          </w:p>
        </w:tc>
        <w:tc>
          <w:tcPr>
            <w:tcW w:w="1942" w:type="dxa"/>
            <w:noWrap w:val="0"/>
            <w:vAlign w:val="center"/>
          </w:tcPr>
          <w:p w14:paraId="7D633AF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w:t>
            </w:r>
          </w:p>
        </w:tc>
        <w:tc>
          <w:tcPr>
            <w:tcW w:w="3756" w:type="dxa"/>
            <w:noWrap w:val="0"/>
            <w:vAlign w:val="center"/>
          </w:tcPr>
          <w:p w14:paraId="4469549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p>
          <w:p w14:paraId="1D024E6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11EBAAE3">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BCF706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4715884E">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2C951CD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27A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2325548F">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38</w:t>
            </w:r>
          </w:p>
        </w:tc>
        <w:tc>
          <w:tcPr>
            <w:tcW w:w="1503" w:type="dxa"/>
            <w:noWrap w:val="0"/>
            <w:vAlign w:val="center"/>
          </w:tcPr>
          <w:p w14:paraId="7CE65101">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516326F8">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spacing w:val="-14"/>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4"/>
                <w:kern w:val="2"/>
                <w:sz w:val="24"/>
                <w:szCs w:val="24"/>
                <w14:textFill>
                  <w14:solidFill>
                    <w14:schemeClr w14:val="tx1"/>
                  </w14:solidFill>
                </w14:textFill>
              </w:rPr>
              <w:t>国有企业资产转让信息披露</w:t>
            </w:r>
          </w:p>
        </w:tc>
        <w:tc>
          <w:tcPr>
            <w:tcW w:w="3061" w:type="dxa"/>
            <w:noWrap w:val="0"/>
            <w:vAlign w:val="center"/>
          </w:tcPr>
          <w:p w14:paraId="40C47420">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标的基本情况；转让底价、价款支付方式和期限要求、交易保证金设定等交易条件；竞价方式；资产展示安排；其他需要披露的事项</w:t>
            </w:r>
            <w:r>
              <w:rPr>
                <w:rFonts w:hint="eastAsia" w:ascii="Times New Roman" w:hAnsi="Times New Roman" w:cs="Noto Sans Mono CJK JP Regular"/>
                <w:bCs/>
                <w:color w:val="000000" w:themeColor="text1"/>
                <w:kern w:val="2"/>
                <w:sz w:val="24"/>
                <w:szCs w:val="24"/>
                <w:lang w:eastAsia="zh-CN"/>
                <w14:textFill>
                  <w14:solidFill>
                    <w14:schemeClr w14:val="tx1"/>
                  </w14:solidFill>
                </w14:textFill>
              </w:rPr>
              <w:t>。</w:t>
            </w:r>
          </w:p>
        </w:tc>
        <w:tc>
          <w:tcPr>
            <w:tcW w:w="3083" w:type="dxa"/>
            <w:noWrap w:val="0"/>
            <w:vAlign w:val="center"/>
          </w:tcPr>
          <w:p w14:paraId="7C51823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noWrap w:val="0"/>
            <w:vAlign w:val="center"/>
          </w:tcPr>
          <w:p w14:paraId="7E5B270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转让底价高于100万元、低于1000万元的资产转让项目，信息公告期应不少于10个工作日；转让底价高于1000万元的资产转让项目，信息公告期应不少于20个工作日</w:t>
            </w:r>
          </w:p>
        </w:tc>
        <w:tc>
          <w:tcPr>
            <w:tcW w:w="1942" w:type="dxa"/>
            <w:noWrap w:val="0"/>
            <w:vAlign w:val="center"/>
          </w:tcPr>
          <w:p w14:paraId="11DBEDC8">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转让方</w:t>
            </w:r>
          </w:p>
        </w:tc>
        <w:tc>
          <w:tcPr>
            <w:tcW w:w="3756" w:type="dxa"/>
            <w:noWrap w:val="0"/>
            <w:vAlign w:val="center"/>
          </w:tcPr>
          <w:p w14:paraId="7B9605FA">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p>
          <w:p w14:paraId="75E1BE41">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D892AC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1C9353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66D2C9A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36A5C6B1">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7417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center"/>
          </w:tcPr>
          <w:p w14:paraId="741CB802">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39</w:t>
            </w:r>
          </w:p>
        </w:tc>
        <w:tc>
          <w:tcPr>
            <w:tcW w:w="0" w:type="auto"/>
            <w:noWrap w:val="0"/>
            <w:vAlign w:val="center"/>
          </w:tcPr>
          <w:p w14:paraId="27A06A7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236616D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国有企业资产转让成交公告</w:t>
            </w:r>
          </w:p>
        </w:tc>
        <w:tc>
          <w:tcPr>
            <w:tcW w:w="3061" w:type="dxa"/>
            <w:noWrap w:val="0"/>
            <w:vAlign w:val="center"/>
          </w:tcPr>
          <w:p w14:paraId="63E602D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交易标的名称、评估价格、转让底价、交易价格等。</w:t>
            </w:r>
          </w:p>
        </w:tc>
        <w:tc>
          <w:tcPr>
            <w:tcW w:w="3083" w:type="dxa"/>
            <w:noWrap w:val="0"/>
            <w:vAlign w:val="center"/>
          </w:tcPr>
          <w:p w14:paraId="402F774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noWrap w:val="0"/>
            <w:vAlign w:val="center"/>
          </w:tcPr>
          <w:p w14:paraId="437D9D5A">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不少于5个工作日</w:t>
            </w:r>
          </w:p>
        </w:tc>
        <w:tc>
          <w:tcPr>
            <w:tcW w:w="1942" w:type="dxa"/>
            <w:noWrap w:val="0"/>
            <w:vAlign w:val="center"/>
          </w:tcPr>
          <w:p w14:paraId="4F225E1A">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w:t>
            </w:r>
          </w:p>
        </w:tc>
        <w:tc>
          <w:tcPr>
            <w:tcW w:w="0" w:type="auto"/>
            <w:noWrap w:val="0"/>
            <w:vAlign w:val="center"/>
          </w:tcPr>
          <w:p w14:paraId="284C9AB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eastAsia"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p>
          <w:p w14:paraId="7CA216E1">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0" w:type="auto"/>
            <w:noWrap w:val="0"/>
            <w:vAlign w:val="center"/>
          </w:tcPr>
          <w:p w14:paraId="3BB8788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0" w:type="auto"/>
            <w:noWrap w:val="0"/>
            <w:vAlign w:val="center"/>
          </w:tcPr>
          <w:p w14:paraId="47D19A75">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0" w:type="auto"/>
            <w:noWrap w:val="0"/>
            <w:vAlign w:val="center"/>
          </w:tcPr>
          <w:p w14:paraId="45E8023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0" w:type="auto"/>
            <w:noWrap w:val="0"/>
            <w:vAlign w:val="center"/>
          </w:tcPr>
          <w:p w14:paraId="76157E38">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bl>
    <w:p w14:paraId="10F2E112">
      <w:pPr>
        <w:spacing w:before="0" w:after="0"/>
        <w:rPr>
          <w:rFonts w:ascii="Times New Roman" w:hAnsi="Times New Roman" w:cs="Times New Roman"/>
          <w:color w:val="000000" w:themeColor="text1"/>
          <w14:textFill>
            <w14:solidFill>
              <w14:schemeClr w14:val="tx1"/>
            </w14:solidFill>
          </w14:textFill>
        </w:rPr>
      </w:pPr>
    </w:p>
    <w:p w14:paraId="05890FC7">
      <w:pPr>
        <w:rPr>
          <w:rFonts w:ascii="Times New Roman" w:hAnsi="Times New Roman" w:cs="Times New Roman"/>
          <w:color w:val="000000" w:themeColor="text1"/>
          <w14:textFill>
            <w14:solidFill>
              <w14:schemeClr w14:val="tx1"/>
            </w14:solidFill>
          </w14:textFill>
        </w:rPr>
      </w:pPr>
    </w:p>
    <w:p w14:paraId="7B99D185">
      <w:pPr>
        <w:spacing w:before="0" w:after="0"/>
        <w:rPr>
          <w:rFonts w:ascii="Times New Roman" w:hAnsi="Times New Roman" w:cs="Times New Roman"/>
          <w:color w:val="000000" w:themeColor="text1"/>
          <w14:textFill>
            <w14:solidFill>
              <w14:schemeClr w14:val="tx1"/>
            </w14:solidFill>
          </w14:textFill>
        </w:rPr>
      </w:pPr>
    </w:p>
    <w:p w14:paraId="63E66996">
      <w:pPr>
        <w:rPr>
          <w:rFonts w:ascii="Times New Roman" w:hAnsi="Times New Roman" w:cs="Times New Roman"/>
          <w:color w:val="000000" w:themeColor="text1"/>
          <w14:textFill>
            <w14:solidFill>
              <w14:schemeClr w14:val="tx1"/>
            </w14:solidFill>
          </w14:textFill>
        </w:rPr>
      </w:pPr>
    </w:p>
    <w:p w14:paraId="2E3AA6C6">
      <w:pPr>
        <w:shd w:val="clear" w:color="auto" w:fill="auto"/>
        <w:adjustRightInd/>
        <w:spacing w:before="0" w:after="0" w:line="240" w:lineRule="auto"/>
        <w:rPr>
          <w:rFonts w:ascii="Times New Roman" w:hAnsi="Times New Roman" w:cs="Times New Roman"/>
          <w:color w:val="000000" w:themeColor="text1"/>
          <w14:textFill>
            <w14:solidFill>
              <w14:schemeClr w14:val="tx1"/>
            </w14:solidFill>
          </w14:textFill>
        </w:rPr>
      </w:pPr>
    </w:p>
    <w:p w14:paraId="6022DB67">
      <w:pPr>
        <w:adjustRightInd/>
        <w:spacing w:before="0" w:after="0" w:line="240" w:lineRule="auto"/>
        <w:rPr>
          <w:rFonts w:ascii="Times New Roman" w:hAnsi="Times New Roman" w:cs="Times New Roman"/>
          <w:bCs/>
          <w:color w:val="000000" w:themeColor="text1"/>
          <w14:textFill>
            <w14:solidFill>
              <w14:schemeClr w14:val="tx1"/>
            </w14:solidFill>
          </w14:textFill>
        </w:rPr>
      </w:pPr>
    </w:p>
    <w:p w14:paraId="33D6330C">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559BF970">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08599A98">
      <w:pPr>
        <w:overflowPunct w:val="0"/>
        <w:adjustRightInd/>
        <w:spacing w:before="0" w:after="0" w:line="240" w:lineRule="auto"/>
        <w:rPr>
          <w:rFonts w:ascii="Times New Roman" w:hAnsi="Times New Roman"/>
          <w:color w:val="000000" w:themeColor="text1"/>
          <w14:textFill>
            <w14:solidFill>
              <w14:schemeClr w14:val="tx1"/>
            </w14:solidFill>
          </w14:textFill>
        </w:rPr>
        <w:sectPr>
          <w:pgSz w:w="23811" w:h="16838" w:orient="landscape"/>
          <w:pgMar w:top="1531" w:right="2098" w:bottom="1531" w:left="1984" w:header="851" w:footer="1417" w:gutter="0"/>
          <w:pgNumType w:fmt="decimal"/>
          <w:cols w:space="0" w:num="1"/>
          <w:rtlGutter w:val="0"/>
          <w:docGrid w:type="linesAndChars" w:linePitch="579" w:charSpace="-849"/>
        </w:sectPr>
      </w:pPr>
    </w:p>
    <w:p w14:paraId="0C749DBC">
      <w:pPr>
        <w:overflowPunct w:val="0"/>
        <w:adjustRightInd/>
        <w:spacing w:before="0" w:after="0" w:line="240" w:lineRule="auto"/>
        <w:rPr>
          <w:rFonts w:ascii="Times New Roman" w:hAnsi="Times New Roman"/>
          <w:color w:val="000000" w:themeColor="text1"/>
          <w14:textFill>
            <w14:solidFill>
              <w14:schemeClr w14:val="tx1"/>
            </w14:solidFill>
          </w14:textFill>
        </w:rPr>
        <w:sectPr>
          <w:footerReference r:id="rId7" w:type="default"/>
          <w:pgSz w:w="11906" w:h="16838"/>
          <w:pgMar w:top="2098" w:right="1531" w:bottom="1984" w:left="1531" w:header="851" w:footer="1417" w:gutter="0"/>
          <w:pgNumType w:fmt="decimal"/>
          <w:cols w:space="0" w:num="1"/>
          <w:rtlGutter w:val="0"/>
          <w:docGrid w:type="linesAndChars" w:linePitch="579" w:charSpace="-849"/>
        </w:sectPr>
      </w:pPr>
    </w:p>
    <w:p w14:paraId="40B5B9F4">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21B2A302">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48564A86">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455DDE5B">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74B99D4C">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39144C0B">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190B8145">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1D96B697">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5AE9AFBE">
      <w:pPr>
        <w:overflowPunct w:val="0"/>
        <w:adjustRightInd/>
        <w:spacing w:before="0" w:after="0" w:line="240" w:lineRule="auto"/>
        <w:rPr>
          <w:rFonts w:ascii="Times New Roman" w:hAnsi="Times New Roman"/>
          <w:color w:val="000000" w:themeColor="text1"/>
          <w14:textFill>
            <w14:solidFill>
              <w14:schemeClr w14:val="tx1"/>
            </w14:solidFill>
          </w14:textFill>
        </w:rPr>
      </w:pPr>
    </w:p>
    <w:sectPr>
      <w:pgSz w:w="11906" w:h="16838"/>
      <w:pgMar w:top="2098" w:right="1531" w:bottom="1984" w:left="1531" w:header="851" w:footer="1417" w:gutter="0"/>
      <w:pgNumType w:fmt="decimal"/>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Noto Sans Mono CJK JP Regular">
    <w:altName w:val="宋体"/>
    <w:panose1 w:val="020B0500000000000000"/>
    <w:charset w:val="86"/>
    <w:family w:val="swiss"/>
    <w:pitch w:val="default"/>
    <w:sig w:usb0="00000000" w:usb1="00000000" w:usb2="00000016" w:usb3="00000000" w:csb0="602E0107"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BC89E">
    <w:pPr>
      <w:jc w:val="right"/>
      <w:rPr>
        <w:rFonts w:ascii="Times New Roman" w:hAnsi="Times New Roman" w:eastAsia="Times New Roman" w:cs="Times New Roman"/>
        <w:b w:val="0"/>
        <w:i w:val="0"/>
        <w:color w:val="auto"/>
        <w:sz w:val="18"/>
        <w:u w:val="none" w:color="auto"/>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680CB1">
                          <w:pPr>
                            <w:pStyle w:val="3"/>
                            <w:rPr>
                              <w:rFonts w:hint="eastAsia" w:eastAsia="方正仿宋_GBK"/>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74680CB1">
                    <w:pPr>
                      <w:pStyle w:val="3"/>
                      <w:rPr>
                        <w:rFonts w:hint="eastAsia" w:eastAsia="方正仿宋_GBK"/>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1C74">
    <w:pPr>
      <w:jc w:val="right"/>
      <w:rPr>
        <w:rFonts w:ascii="Times New Roman" w:hAnsi="Times New Roman" w:eastAsia="Times New Roman" w:cs="Times New Roman"/>
        <w:b w:val="0"/>
        <w:i w:val="0"/>
        <w:color w:val="auto"/>
        <w:sz w:val="18"/>
        <w:u w:val="none" w:color="auto"/>
      </w:rPr>
    </w:pPr>
    <w:r>
      <w:rPr>
        <w:rFonts w:ascii="Times New Roman" w:hAnsi="Times New Roman" w:eastAsia="Times New Roman" w:cs="Times New Roman"/>
        <w:b w:val="0"/>
        <w:i w:val="0"/>
        <w:color w:val="auto"/>
        <w:sz w:val="18"/>
        <w:u w:val="none" w:color="auto"/>
      </w:rPr>
      <w:fldChar w:fldCharType="begin"/>
    </w:r>
    <w:r>
      <w:rPr>
        <w:rFonts w:ascii="Times New Roman" w:hAnsi="Times New Roman" w:eastAsia="Times New Roman" w:cs="Times New Roman"/>
        <w:b w:val="0"/>
        <w:i w:val="0"/>
        <w:color w:val="auto"/>
        <w:sz w:val="18"/>
        <w:u w:val="none" w:color="auto"/>
      </w:rPr>
      <w:instrText xml:space="preserve"> PAGE </w:instrText>
    </w:r>
    <w:r>
      <w:rPr>
        <w:rFonts w:ascii="Times New Roman" w:hAnsi="Times New Roman" w:eastAsia="Times New Roman" w:cs="Times New Roman"/>
        <w:b w:val="0"/>
        <w:i w:val="0"/>
        <w:color w:val="auto"/>
        <w:sz w:val="18"/>
        <w:u w:val="none" w:color="auto"/>
      </w:rPr>
      <w:fldChar w:fldCharType="separate"/>
    </w:r>
    <w:r>
      <w:rPr>
        <w:rFonts w:ascii="Times New Roman" w:hAnsi="Times New Roman" w:eastAsia="Times New Roman" w:cs="Times New Roman"/>
        <w:b w:val="0"/>
        <w:i w:val="0"/>
        <w:color w:val="auto"/>
        <w:sz w:val="18"/>
        <w:u w:val="none" w:color="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97BB">
    <w:pPr>
      <w:jc w:val="right"/>
      <w:rPr>
        <w:rFonts w:ascii="Times New Roman" w:hAnsi="Times New Roman" w:eastAsia="Times New Roman" w:cs="Times New Roman"/>
        <w:b w:val="0"/>
        <w:i w:val="0"/>
        <w:color w:val="auto"/>
        <w:sz w:val="18"/>
        <w:u w:val="none" w:color="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5"/>
  <w:drawingGridHorizontalSpacing w:val="158"/>
  <w:drawingGridVerticalSpacing w:val="290"/>
  <w:displayHorizontalDrawingGridEvery w:val="2"/>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yZjFlMjM3NDQ4MjJjMjNiMjJjOWNmZDgxMGU1ZmIifQ=="/>
  </w:docVars>
  <w:rsids>
    <w:rsidRoot w:val="000A01FB"/>
    <w:rsid w:val="000A01FB"/>
    <w:rsid w:val="000B24F9"/>
    <w:rsid w:val="000B4A22"/>
    <w:rsid w:val="000C0BF7"/>
    <w:rsid w:val="000C2FB2"/>
    <w:rsid w:val="000C6B28"/>
    <w:rsid w:val="000F25BF"/>
    <w:rsid w:val="001005AC"/>
    <w:rsid w:val="001024AA"/>
    <w:rsid w:val="001056AD"/>
    <w:rsid w:val="00182501"/>
    <w:rsid w:val="00185691"/>
    <w:rsid w:val="001B58F6"/>
    <w:rsid w:val="001D3042"/>
    <w:rsid w:val="001E64D7"/>
    <w:rsid w:val="001F7BBB"/>
    <w:rsid w:val="002466FA"/>
    <w:rsid w:val="00250A8A"/>
    <w:rsid w:val="0026530B"/>
    <w:rsid w:val="00266A87"/>
    <w:rsid w:val="00296D93"/>
    <w:rsid w:val="002B04C6"/>
    <w:rsid w:val="002D3B50"/>
    <w:rsid w:val="00301B6D"/>
    <w:rsid w:val="00392240"/>
    <w:rsid w:val="00396CAE"/>
    <w:rsid w:val="003B3891"/>
    <w:rsid w:val="003D5F25"/>
    <w:rsid w:val="003E4FE8"/>
    <w:rsid w:val="003E5084"/>
    <w:rsid w:val="003F450B"/>
    <w:rsid w:val="00413264"/>
    <w:rsid w:val="00432433"/>
    <w:rsid w:val="00434D79"/>
    <w:rsid w:val="00474C3A"/>
    <w:rsid w:val="00496D2E"/>
    <w:rsid w:val="00497F00"/>
    <w:rsid w:val="004A2FB3"/>
    <w:rsid w:val="004E0474"/>
    <w:rsid w:val="0050535E"/>
    <w:rsid w:val="005777F4"/>
    <w:rsid w:val="005C7EAE"/>
    <w:rsid w:val="005F3C4D"/>
    <w:rsid w:val="006042BD"/>
    <w:rsid w:val="006068C6"/>
    <w:rsid w:val="00615E22"/>
    <w:rsid w:val="006A30D0"/>
    <w:rsid w:val="006C0DE2"/>
    <w:rsid w:val="0072131F"/>
    <w:rsid w:val="00731C1B"/>
    <w:rsid w:val="00737083"/>
    <w:rsid w:val="00765BC9"/>
    <w:rsid w:val="007770A5"/>
    <w:rsid w:val="00794916"/>
    <w:rsid w:val="007F46CB"/>
    <w:rsid w:val="00800B8F"/>
    <w:rsid w:val="00815223"/>
    <w:rsid w:val="00831787"/>
    <w:rsid w:val="00850D3F"/>
    <w:rsid w:val="00853F77"/>
    <w:rsid w:val="00860A47"/>
    <w:rsid w:val="00891C35"/>
    <w:rsid w:val="008935D1"/>
    <w:rsid w:val="008B74C0"/>
    <w:rsid w:val="008F6151"/>
    <w:rsid w:val="009048D5"/>
    <w:rsid w:val="00904AFE"/>
    <w:rsid w:val="0092122C"/>
    <w:rsid w:val="009220DF"/>
    <w:rsid w:val="00965CCB"/>
    <w:rsid w:val="00972E17"/>
    <w:rsid w:val="00974193"/>
    <w:rsid w:val="009A5EB0"/>
    <w:rsid w:val="00A40C10"/>
    <w:rsid w:val="00A443C1"/>
    <w:rsid w:val="00A955CD"/>
    <w:rsid w:val="00AA3D4F"/>
    <w:rsid w:val="00B1777D"/>
    <w:rsid w:val="00B51CD6"/>
    <w:rsid w:val="00B73014"/>
    <w:rsid w:val="00B833D8"/>
    <w:rsid w:val="00BF0A53"/>
    <w:rsid w:val="00C464A8"/>
    <w:rsid w:val="00C6762A"/>
    <w:rsid w:val="00CD4D55"/>
    <w:rsid w:val="00D01740"/>
    <w:rsid w:val="00D7295A"/>
    <w:rsid w:val="00D878F1"/>
    <w:rsid w:val="00D902A8"/>
    <w:rsid w:val="00D97CFB"/>
    <w:rsid w:val="00DB38C2"/>
    <w:rsid w:val="00DD2B37"/>
    <w:rsid w:val="00DD4877"/>
    <w:rsid w:val="00E03841"/>
    <w:rsid w:val="00E7080E"/>
    <w:rsid w:val="00E73AC1"/>
    <w:rsid w:val="00E770E1"/>
    <w:rsid w:val="00E93235"/>
    <w:rsid w:val="00ED5B9D"/>
    <w:rsid w:val="00F14A44"/>
    <w:rsid w:val="00F63B69"/>
    <w:rsid w:val="00F63FF8"/>
    <w:rsid w:val="00FA4D84"/>
    <w:rsid w:val="00FA4DBD"/>
    <w:rsid w:val="01A06D82"/>
    <w:rsid w:val="01B25A4D"/>
    <w:rsid w:val="03505C66"/>
    <w:rsid w:val="07DE0AAA"/>
    <w:rsid w:val="0CF02DEE"/>
    <w:rsid w:val="0F8141E3"/>
    <w:rsid w:val="12080E07"/>
    <w:rsid w:val="12C81AA5"/>
    <w:rsid w:val="14F113D5"/>
    <w:rsid w:val="1578613D"/>
    <w:rsid w:val="16035E91"/>
    <w:rsid w:val="193D01E0"/>
    <w:rsid w:val="1B813D91"/>
    <w:rsid w:val="1D15626E"/>
    <w:rsid w:val="1D2027D0"/>
    <w:rsid w:val="1D4E12BA"/>
    <w:rsid w:val="1F4C00ED"/>
    <w:rsid w:val="226117B6"/>
    <w:rsid w:val="23445D57"/>
    <w:rsid w:val="23570372"/>
    <w:rsid w:val="256B156C"/>
    <w:rsid w:val="25B27047"/>
    <w:rsid w:val="26D83835"/>
    <w:rsid w:val="27F5397D"/>
    <w:rsid w:val="2AFF29AF"/>
    <w:rsid w:val="2B6540BB"/>
    <w:rsid w:val="2B6F62D5"/>
    <w:rsid w:val="2B8704A8"/>
    <w:rsid w:val="2E2D35F3"/>
    <w:rsid w:val="303B4F37"/>
    <w:rsid w:val="30C82935"/>
    <w:rsid w:val="32830525"/>
    <w:rsid w:val="359D56FF"/>
    <w:rsid w:val="35EF5E14"/>
    <w:rsid w:val="36453517"/>
    <w:rsid w:val="37083883"/>
    <w:rsid w:val="38146403"/>
    <w:rsid w:val="38B97D28"/>
    <w:rsid w:val="3A1F5203"/>
    <w:rsid w:val="3D584BA2"/>
    <w:rsid w:val="3E893FCB"/>
    <w:rsid w:val="402E288B"/>
    <w:rsid w:val="417E794A"/>
    <w:rsid w:val="45E47B16"/>
    <w:rsid w:val="47651902"/>
    <w:rsid w:val="477B47A9"/>
    <w:rsid w:val="4A30398A"/>
    <w:rsid w:val="4A9F4CF0"/>
    <w:rsid w:val="4AC07792"/>
    <w:rsid w:val="4CE7092E"/>
    <w:rsid w:val="4E252DB9"/>
    <w:rsid w:val="5073301F"/>
    <w:rsid w:val="545424E6"/>
    <w:rsid w:val="549E79CF"/>
    <w:rsid w:val="54E47F11"/>
    <w:rsid w:val="55835057"/>
    <w:rsid w:val="57DB6B64"/>
    <w:rsid w:val="5BC50A62"/>
    <w:rsid w:val="60050F24"/>
    <w:rsid w:val="61263F4D"/>
    <w:rsid w:val="61561366"/>
    <w:rsid w:val="6383212C"/>
    <w:rsid w:val="64BF5C07"/>
    <w:rsid w:val="65353CC0"/>
    <w:rsid w:val="65E0558A"/>
    <w:rsid w:val="68E8683A"/>
    <w:rsid w:val="694D661D"/>
    <w:rsid w:val="696E3491"/>
    <w:rsid w:val="6AFF5937"/>
    <w:rsid w:val="6C3D2854"/>
    <w:rsid w:val="6E163EDE"/>
    <w:rsid w:val="726C3FD1"/>
    <w:rsid w:val="73815F40"/>
    <w:rsid w:val="76B77724"/>
    <w:rsid w:val="7A7973A8"/>
    <w:rsid w:val="7B0C0998"/>
    <w:rsid w:val="7BAA0A78"/>
    <w:rsid w:val="7C5031A0"/>
    <w:rsid w:val="7E707F48"/>
    <w:rsid w:val="7EFE1DAF"/>
    <w:rsid w:val="7FBF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page number"/>
    <w:basedOn w:val="6"/>
    <w:qFormat/>
    <w:uiPriority w:val="0"/>
  </w:style>
  <w:style w:type="character" w:customStyle="1" w:styleId="8">
    <w:name w:val="页脚 Char"/>
    <w:link w:val="3"/>
    <w:qFormat/>
    <w:uiPriority w:val="99"/>
    <w:rPr>
      <w:rFonts w:eastAsia="方正仿宋_GBK"/>
      <w:sz w:val="18"/>
      <w:szCs w:val="18"/>
    </w:rPr>
  </w:style>
  <w:style w:type="character" w:customStyle="1" w:styleId="9">
    <w:name w:val="页眉 Char"/>
    <w:link w:val="4"/>
    <w:qFormat/>
    <w:uiPriority w:val="0"/>
    <w:rPr>
      <w:rFonts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CF120-1A54-4E30-ABFF-98F445A6C9F8}">
  <ds:schemaRefs/>
</ds:datastoreItem>
</file>

<file path=docProps/app.xml><?xml version="1.0" encoding="utf-8"?>
<Properties xmlns="http://schemas.openxmlformats.org/officeDocument/2006/extended-properties" xmlns:vt="http://schemas.openxmlformats.org/officeDocument/2006/docPropsVTypes">
  <Template>Normal</Template>
  <Company>jw</Company>
  <Pages>16</Pages>
  <Words>5830</Words>
  <Characters>5950</Characters>
  <Lines>1</Lines>
  <Paragraphs>1</Paragraphs>
  <TotalTime>4</TotalTime>
  <ScaleCrop>false</ScaleCrop>
  <LinksUpToDate>false</LinksUpToDate>
  <CharactersWithSpaces>6149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2009-06-05T10:03:00Z</dcterms:created>
  <dc:creator>jw</dc:creator>
  <cp:lastModifiedBy>而已.</cp:lastModifiedBy>
  <cp:lastPrinted>2025-04-09T07:59:00Z</cp:lastPrinted>
  <dcterms:modified xsi:type="dcterms:W3CDTF">2025-08-28T07:01:35Z</dcterms:modified>
  <dc:title>重庆市计委关于巫山县小小三峡手扒岩至平河</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7EAFF28FBF234B0C9C24A3491DC4B20A</vt:lpwstr>
  </property>
  <property fmtid="{D5CDD505-2E9C-101B-9397-08002B2CF9AE}" pid="3" name="KSOProductBuildVer">
    <vt:lpwstr>2052-12.1.0.22529</vt:lpwstr>
  </property>
  <property fmtid="{D5CDD505-2E9C-101B-9397-08002B2CF9AE}" pid="4" name="KSOTemplateDocerSaveRecord">
    <vt:lpwstr>eyJoZGlkIjoiZDRlMTI0ZmZkNWVkNDk2ZTg4NWYwOTQyMjQxMmY4NGEiLCJ1c2VySWQiOiI2MDAzNzA4NTEifQ==</vt:lpwstr>
  </property>
</Properties>
</file>