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CA210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丰都县有多道呈现北东南西走向的山梁，与季风的主风向垂直，具有形成持续稳定的季风条件。尤其是丰都县东南部及中部山脊，资源条件较好。从2014年起已建成并网风电项目5个，装机容量420.7MW。根据中尺度数据对区域内的风资源情况进行分析，风能资源较丰富地区主要集中在中部、和中部靠东北边等1400米以上的中高海拔区域，在境内100米高度风速4.85m/s以上，待开发资源理论装机量800MW以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16AD6"/>
    <w:rsid w:val="0A316AD6"/>
    <w:rsid w:val="41CF3F27"/>
    <w:rsid w:val="6E78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Lines w:val="0"/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 w:val="0"/>
      <w:keepLines/>
      <w:widowControl w:val="0"/>
      <w:spacing w:line="360" w:lineRule="auto"/>
      <w:ind w:firstLine="0" w:firstLineChars="0"/>
      <w:outlineLvl w:val="1"/>
    </w:pPr>
    <w:rPr>
      <w:rFonts w:ascii="Times New Roman" w:hAnsi="Times New Roman" w:eastAsia="仿宋"/>
      <w:b/>
      <w:bCs/>
      <w:sz w:val="30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201</Characters>
  <Lines>0</Lines>
  <Paragraphs>0</Paragraphs>
  <TotalTime>3</TotalTime>
  <ScaleCrop>false</ScaleCrop>
  <LinksUpToDate>false</LinksUpToDate>
  <CharactersWithSpaces>201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2025-04-24T01:07:00Z</dcterms:created>
  <dc:creator>予我一切</dc:creator>
  <cp:lastModifiedBy>Administrator</cp:lastModifiedBy>
  <dcterms:modified xsi:type="dcterms:W3CDTF">2025-04-30T10:30:17Z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DC1001C66E624EC7943588E8D16D481E_11</vt:lpwstr>
  </property>
  <property fmtid="{D5CDD505-2E9C-101B-9397-08002B2CF9AE}" pid="4" name="KSOTemplateDocerSaveRecord">
    <vt:lpwstr>eyJoZGlkIjoiOGFkMDk1Yzg1YjNkM2E3OWRiZTc0ZTVmOTYzNmUxOGQifQ==</vt:lpwstr>
  </property>
</Properties>
</file>