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492D0">
      <w:pPr>
        <w:snapToGrid w:val="0"/>
        <w:spacing w:line="640" w:lineRule="exact"/>
        <w:jc w:val="center"/>
        <w:rPr>
          <w:rFonts w:ascii="Times New Roman" w:hAnsi="Times New Roman" w:eastAsia="方正小标宋_GBK" w:cs="Times New Roman"/>
          <w:sz w:val="44"/>
          <w:szCs w:val="44"/>
        </w:rPr>
      </w:pPr>
      <w:r>
        <w:rPr>
          <w:rFonts w:ascii="Times New Roman" w:eastAsia="方正小标宋_GBK" w:cs="Times New Roman"/>
          <w:sz w:val="44"/>
          <w:szCs w:val="44"/>
        </w:rPr>
        <w:t>丰都县</w:t>
      </w:r>
      <w:r>
        <w:rPr>
          <w:rFonts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rPr>
        <w:t>4</w:t>
      </w:r>
      <w:r>
        <w:rPr>
          <w:rFonts w:ascii="Times New Roman" w:eastAsia="方正小标宋_GBK" w:cs="Times New Roman"/>
          <w:sz w:val="44"/>
          <w:szCs w:val="44"/>
        </w:rPr>
        <w:t>年度粮食节约和反食品浪费</w:t>
      </w:r>
    </w:p>
    <w:p w14:paraId="15E3E4E6">
      <w:pPr>
        <w:snapToGrid w:val="0"/>
        <w:spacing w:line="640" w:lineRule="exact"/>
        <w:jc w:val="center"/>
        <w:rPr>
          <w:rFonts w:ascii="Times New Roman" w:hAnsi="Times New Roman" w:eastAsia="方正小标宋_GBK" w:cs="Times New Roman"/>
          <w:sz w:val="44"/>
          <w:szCs w:val="44"/>
        </w:rPr>
      </w:pPr>
      <w:r>
        <w:rPr>
          <w:rFonts w:ascii="Times New Roman" w:eastAsia="方正小标宋_GBK" w:cs="Times New Roman"/>
          <w:sz w:val="44"/>
          <w:szCs w:val="44"/>
        </w:rPr>
        <w:t>工作情况总结</w:t>
      </w:r>
    </w:p>
    <w:p w14:paraId="6B462ECD">
      <w:pPr>
        <w:rPr>
          <w:rFonts w:ascii="Times New Roman" w:hAnsi="Times New Roman" w:eastAsia="方正仿宋_GBK" w:cs="Times New Roman"/>
          <w:sz w:val="32"/>
          <w:szCs w:val="32"/>
        </w:rPr>
      </w:pPr>
    </w:p>
    <w:p w14:paraId="19E0BFED">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为贯彻落实习近平总书记关于</w:t>
      </w:r>
      <w:bookmarkStart w:id="0" w:name="OLE_LINK43"/>
      <w:bookmarkStart w:id="1" w:name="OLE_LINK42"/>
      <w:r>
        <w:rPr>
          <w:rFonts w:ascii="Times New Roman" w:hAnsi="Times New Roman" w:eastAsia="方正仿宋_GBK" w:cs="Times New Roman"/>
          <w:sz w:val="32"/>
          <w:szCs w:val="32"/>
        </w:rPr>
        <w:t>厉行节约反对浪费</w:t>
      </w:r>
      <w:bookmarkEnd w:id="0"/>
      <w:bookmarkEnd w:id="1"/>
      <w:r>
        <w:rPr>
          <w:rFonts w:ascii="Times New Roman" w:hAnsi="Times New Roman" w:eastAsia="方正仿宋_GBK" w:cs="Times New Roman"/>
          <w:sz w:val="32"/>
          <w:szCs w:val="32"/>
        </w:rPr>
        <w:t>重要指示批示精神，深入开展</w:t>
      </w:r>
      <w:bookmarkStart w:id="2" w:name="OLE_LINK36"/>
      <w:r>
        <w:rPr>
          <w:rFonts w:ascii="Times New Roman" w:hAnsi="Times New Roman" w:eastAsia="方正仿宋_GBK" w:cs="Times New Roman"/>
          <w:sz w:val="32"/>
          <w:szCs w:val="32"/>
        </w:rPr>
        <w:t>粮食节约与反食品浪费</w:t>
      </w:r>
      <w:bookmarkEnd w:id="2"/>
      <w:r>
        <w:rPr>
          <w:rFonts w:ascii="Times New Roman" w:hAnsi="Times New Roman" w:eastAsia="方正仿宋_GBK" w:cs="Times New Roman"/>
          <w:sz w:val="32"/>
          <w:szCs w:val="32"/>
        </w:rPr>
        <w:t>行动，根据</w:t>
      </w:r>
      <w:r>
        <w:rPr>
          <w:rFonts w:hint="eastAsia" w:ascii="Times New Roman" w:hAnsi="Times New Roman" w:eastAsia="方正仿宋_GBK" w:cs="Times New Roman"/>
          <w:sz w:val="32"/>
          <w:szCs w:val="32"/>
        </w:rPr>
        <w:t>市级工作安排和</w:t>
      </w:r>
      <w:r>
        <w:rPr>
          <w:rFonts w:ascii="Times New Roman" w:hAnsi="Times New Roman" w:eastAsia="方正仿宋_GBK" w:cs="Times New Roman"/>
          <w:sz w:val="32"/>
          <w:szCs w:val="32"/>
        </w:rPr>
        <w:t>《</w:t>
      </w:r>
      <w:bookmarkStart w:id="3" w:name="OLE_LINK2"/>
      <w:bookmarkStart w:id="4" w:name="OLE_LINK3"/>
      <w:r>
        <w:rPr>
          <w:rFonts w:hint="eastAsia" w:ascii="Times New Roman" w:hAnsi="Times New Roman" w:eastAsia="方正仿宋_GBK" w:cs="Times New Roman"/>
          <w:sz w:val="32"/>
          <w:szCs w:val="32"/>
        </w:rPr>
        <w:t>丰都县2024年度</w:t>
      </w:r>
      <w:r>
        <w:rPr>
          <w:rFonts w:ascii="Times New Roman" w:hAnsi="Times New Roman" w:eastAsia="方正仿宋_GBK" w:cs="Times New Roman"/>
          <w:sz w:val="32"/>
          <w:szCs w:val="32"/>
        </w:rPr>
        <w:t>粮食节约和反食品</w:t>
      </w:r>
      <w:bookmarkEnd w:id="3"/>
      <w:bookmarkEnd w:id="4"/>
      <w:r>
        <w:rPr>
          <w:rFonts w:ascii="Times New Roman" w:hAnsi="Times New Roman" w:eastAsia="方正仿宋_GBK" w:cs="Times New Roman"/>
          <w:sz w:val="32"/>
          <w:szCs w:val="32"/>
        </w:rPr>
        <w:t>浪费</w:t>
      </w:r>
      <w:r>
        <w:rPr>
          <w:rFonts w:hint="eastAsia" w:ascii="Times New Roman" w:hAnsi="Times New Roman" w:eastAsia="方正仿宋_GBK" w:cs="Times New Roman"/>
          <w:sz w:val="32"/>
          <w:szCs w:val="32"/>
        </w:rPr>
        <w:t>工作方案</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丰都发改发</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204</w:t>
      </w:r>
      <w:r>
        <w:rPr>
          <w:rFonts w:ascii="Times New Roman" w:hAnsi="Times New Roman" w:eastAsia="方正仿宋_GBK" w:cs="Times New Roman"/>
          <w:sz w:val="32"/>
          <w:szCs w:val="32"/>
        </w:rPr>
        <w:t>号）</w:t>
      </w:r>
      <w:r>
        <w:rPr>
          <w:rFonts w:hint="eastAsia" w:ascii="Times New Roman" w:hAnsi="Times New Roman" w:eastAsia="方正仿宋_GBK" w:cs="Times New Roman"/>
          <w:sz w:val="32"/>
          <w:szCs w:val="32"/>
        </w:rPr>
        <w:t>要求</w:t>
      </w:r>
      <w:r>
        <w:rPr>
          <w:rFonts w:ascii="Times New Roman" w:hAnsi="Times New Roman" w:eastAsia="方正仿宋_GBK" w:cs="Times New Roman"/>
          <w:sz w:val="32"/>
          <w:szCs w:val="32"/>
        </w:rPr>
        <w:t>，我县认真按照任务要求</w:t>
      </w:r>
      <w:r>
        <w:rPr>
          <w:rFonts w:hint="eastAsia" w:ascii="Times New Roman" w:hAnsi="Times New Roman" w:eastAsia="方正仿宋_GBK" w:cs="Times New Roman"/>
          <w:sz w:val="32"/>
          <w:szCs w:val="32"/>
        </w:rPr>
        <w:t>有序推进</w:t>
      </w:r>
      <w:r>
        <w:rPr>
          <w:rFonts w:ascii="Times New Roman" w:hAnsi="Times New Roman" w:eastAsia="方正仿宋_GBK" w:cs="Times New Roman"/>
          <w:sz w:val="32"/>
          <w:szCs w:val="32"/>
        </w:rPr>
        <w:t>各项工作任务，取得较好成效。现将有关情况总结如下：</w:t>
      </w:r>
    </w:p>
    <w:p w14:paraId="0DCF5327">
      <w:pPr>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一、主要措施成效</w:t>
      </w:r>
    </w:p>
    <w:p w14:paraId="163E8F53">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（一）切实加强组织领导。</w:t>
      </w:r>
      <w:r>
        <w:rPr>
          <w:rFonts w:ascii="Times New Roman" w:hAnsi="Times New Roman" w:eastAsia="方正仿宋_GBK" w:cs="Times New Roman"/>
          <w:sz w:val="32"/>
          <w:szCs w:val="32"/>
        </w:rPr>
        <w:t>一是建立工作协调机制，建立由县发展改革委牵头，县委宣传部、县教委、县农业农村委、县商务委、县交通运输委、县机关事务中心等单位组成的工作协调机制，各成员单位充分发挥协调机制作用，加强部门之间的统筹会商，形成工作合力。二是制定印发工作要点，明确重点工作任务、部门职责、评价考核、保障体系等，切实推动粮食生产、储存、运输、加工、消费全链条节约减损工作措施落地见效。</w:t>
      </w:r>
    </w:p>
    <w:p w14:paraId="5E4036CB">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（二）常态化开展粮食节约和反食品浪费。</w:t>
      </w:r>
      <w:r>
        <w:rPr>
          <w:rFonts w:ascii="Times New Roman" w:hAnsi="Times New Roman" w:eastAsia="方正仿宋_GBK" w:cs="Times New Roman"/>
          <w:sz w:val="32"/>
          <w:szCs w:val="32"/>
        </w:rPr>
        <w:t>一是加强粮食生产储存</w:t>
      </w:r>
      <w:r>
        <w:rPr>
          <w:rFonts w:hint="eastAsia" w:ascii="Times New Roman" w:hAnsi="Times New Roman" w:eastAsia="方正仿宋_GBK" w:cs="Times New Roman"/>
          <w:sz w:val="32"/>
          <w:szCs w:val="32"/>
        </w:rPr>
        <w:t>运输等</w:t>
      </w:r>
      <w:r>
        <w:rPr>
          <w:rFonts w:ascii="Times New Roman" w:hAnsi="Times New Roman" w:eastAsia="方正仿宋_GBK" w:cs="Times New Roman"/>
          <w:sz w:val="32"/>
          <w:szCs w:val="32"/>
        </w:rPr>
        <w:t>环节节约增效。县农业农村委</w:t>
      </w:r>
      <w:r>
        <w:rPr>
          <w:rFonts w:hint="eastAsia" w:ascii="Times New Roman" w:hAnsi="Times New Roman" w:eastAsia="方正仿宋_GBK" w:cs="Times New Roman"/>
          <w:sz w:val="32"/>
          <w:szCs w:val="32"/>
        </w:rPr>
        <w:t>组织专技人员深入包鸾镇花地堡村无人农场开展水稻机收损失监测调查，调查结果显示平均损失率仅为0.245%，远低于现行作业指导标准规定的损失率3%，表明水稻机收环节减损工作成效显著</w:t>
      </w:r>
      <w:r>
        <w:rPr>
          <w:rFonts w:ascii="Times New Roman" w:hAnsi="Times New Roman" w:eastAsia="方正仿宋_GBK" w:cs="Times New Roman"/>
          <w:sz w:val="32"/>
          <w:szCs w:val="32"/>
        </w:rPr>
        <w:t>。县发展改革委督促引导粮食收储企业推进绿色低温仓储设施建设</w:t>
      </w:r>
      <w:r>
        <w:rPr>
          <w:rFonts w:hint="eastAsia" w:ascii="Times New Roman" w:hAnsi="Times New Roman" w:eastAsia="方正仿宋_GBK" w:cs="Times New Roman"/>
          <w:sz w:val="32"/>
          <w:szCs w:val="32"/>
        </w:rPr>
        <w:t>，推进屋顶光伏发电</w:t>
      </w:r>
      <w:r>
        <w:rPr>
          <w:rFonts w:ascii="Times New Roman" w:hAnsi="Times New Roman" w:eastAsia="方正仿宋_GBK" w:cs="Times New Roman"/>
          <w:sz w:val="32"/>
          <w:szCs w:val="32"/>
        </w:rPr>
        <w:t>，引导粮食企业对现有仓房进行气密性、隔热性、智慧化改造，推进粮食仓储信息化，推进准低温等安全储粮新技术应用范围。</w:t>
      </w:r>
      <w:r>
        <w:rPr>
          <w:rFonts w:hint="eastAsia" w:ascii="Times New Roman" w:hAnsi="Times New Roman" w:eastAsia="方正仿宋_GBK" w:cs="Times New Roman"/>
          <w:sz w:val="32"/>
          <w:szCs w:val="32"/>
        </w:rPr>
        <w:t>县交通局加强白沙沱码头等运输环节粮食损失调查，</w:t>
      </w:r>
      <w:bookmarkStart w:id="5" w:name="OLE_LINK5"/>
      <w:bookmarkStart w:id="6" w:name="OLE_LINK6"/>
      <w:r>
        <w:rPr>
          <w:rFonts w:hint="eastAsia" w:ascii="Times New Roman" w:hAnsi="Times New Roman" w:eastAsia="方正仿宋_GBK" w:cs="Times New Roman"/>
          <w:sz w:val="32"/>
          <w:szCs w:val="32"/>
        </w:rPr>
        <w:t>推进运输环节粮食节损。</w:t>
      </w:r>
      <w:bookmarkEnd w:id="5"/>
      <w:bookmarkEnd w:id="6"/>
      <w:r>
        <w:rPr>
          <w:rFonts w:hint="eastAsia" w:ascii="Times New Roman" w:hAnsi="Times New Roman" w:eastAsia="方正仿宋_GBK" w:cs="Times New Roman"/>
          <w:sz w:val="32"/>
          <w:szCs w:val="32"/>
        </w:rPr>
        <w:t>县经济信息委</w:t>
      </w:r>
      <w:r>
        <w:rPr>
          <w:rFonts w:hint="eastAsia" w:ascii="Times New Roman" w:hAnsi="Times New Roman" w:eastAsia="方正仿宋_GBK" w:cs="Times New Roman"/>
          <w:kern w:val="0"/>
          <w:sz w:val="32"/>
          <w:szCs w:val="32"/>
        </w:rPr>
        <w:t>开展</w:t>
      </w:r>
      <w:r>
        <w:rPr>
          <w:rFonts w:hint="eastAsia" w:ascii="Times New Roman" w:hAnsi="Times New Roman" w:eastAsia="方正仿宋_GBK" w:cs="Times New Roman"/>
          <w:sz w:val="32"/>
          <w:szCs w:val="32"/>
        </w:rPr>
        <w:t>粮食加工企业加工环节粮食损失调查，推进加工环节粮食节损。</w:t>
      </w:r>
    </w:p>
    <w:p w14:paraId="2A868977">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二是统筹推进消费环节反食品浪费工作。县教委积极创建市级及县级绿色学校，督促各中小学校加强学校食堂餐饮服务管理，</w:t>
      </w:r>
      <w:r>
        <w:rPr>
          <w:rFonts w:hint="eastAsia" w:ascii="Times New Roman" w:hAnsi="Times New Roman" w:eastAsia="方正仿宋_GBK" w:cs="Times New Roman"/>
          <w:sz w:val="32"/>
          <w:szCs w:val="32"/>
        </w:rPr>
        <w:t>完善</w:t>
      </w:r>
      <w:r>
        <w:rPr>
          <w:rFonts w:ascii="Times New Roman" w:hAnsi="Times New Roman" w:eastAsia="方正仿宋_GBK" w:cs="Times New Roman"/>
          <w:sz w:val="32"/>
          <w:szCs w:val="32"/>
        </w:rPr>
        <w:t>食堂节约用餐管理制度，提升食堂服务水平和餐饮质量，促进学校师生养成节约用餐的习惯。县商务委召开</w:t>
      </w:r>
      <w:r>
        <w:rPr>
          <w:rFonts w:hint="eastAsia" w:ascii="Times New Roman" w:hAnsi="Times New Roman" w:eastAsia="方正仿宋_GBK" w:cs="Times New Roman"/>
          <w:sz w:val="32"/>
          <w:szCs w:val="32"/>
        </w:rPr>
        <w:t>餐饮行业</w:t>
      </w:r>
      <w:r>
        <w:rPr>
          <w:rFonts w:ascii="Times New Roman" w:hAnsi="Times New Roman" w:eastAsia="方正仿宋_GBK" w:cs="Times New Roman"/>
          <w:sz w:val="32"/>
          <w:szCs w:val="32"/>
        </w:rPr>
        <w:t>“反对浪费、崇尚节约”工作推进会，加强餐饮行业协会和餐饮外卖点餐等企业工作指导，</w:t>
      </w:r>
      <w:r>
        <w:rPr>
          <w:rFonts w:hint="eastAsia" w:ascii="Times New Roman" w:hAnsi="Times New Roman" w:eastAsia="方正仿宋_GBK" w:cs="Times New Roman"/>
          <w:sz w:val="32"/>
          <w:szCs w:val="32"/>
        </w:rPr>
        <w:t>加强餐饮行业反食品浪费监督检查，</w:t>
      </w:r>
      <w:r>
        <w:rPr>
          <w:rFonts w:ascii="Times New Roman" w:hAnsi="Times New Roman" w:eastAsia="方正仿宋_GBK" w:cs="Times New Roman"/>
          <w:sz w:val="32"/>
          <w:szCs w:val="32"/>
        </w:rPr>
        <w:t>压实餐饮企业反浪费责任，</w:t>
      </w:r>
      <w:r>
        <w:rPr>
          <w:rFonts w:hint="eastAsia" w:ascii="Times New Roman" w:hAnsi="Times New Roman" w:eastAsia="方正仿宋_GBK" w:cs="Times New Roman"/>
          <w:sz w:val="32"/>
          <w:szCs w:val="32"/>
        </w:rPr>
        <w:t>督促</w:t>
      </w:r>
      <w:r>
        <w:rPr>
          <w:rFonts w:ascii="Times New Roman" w:hAnsi="Times New Roman" w:eastAsia="方正仿宋_GBK" w:cs="Times New Roman"/>
          <w:sz w:val="32"/>
          <w:szCs w:val="32"/>
        </w:rPr>
        <w:t>餐饮企业</w:t>
      </w:r>
      <w:r>
        <w:rPr>
          <w:rFonts w:hint="eastAsia" w:ascii="Times New Roman" w:hAnsi="Times New Roman" w:eastAsia="方正仿宋_GBK" w:cs="Times New Roman"/>
          <w:sz w:val="32"/>
          <w:szCs w:val="32"/>
        </w:rPr>
        <w:t>加强</w:t>
      </w:r>
      <w:r>
        <w:rPr>
          <w:rFonts w:ascii="Times New Roman" w:hAnsi="Times New Roman" w:eastAsia="方正仿宋_GBK" w:cs="Times New Roman"/>
          <w:sz w:val="32"/>
          <w:szCs w:val="32"/>
        </w:rPr>
        <w:t>文明用餐</w:t>
      </w:r>
      <w:r>
        <w:rPr>
          <w:rFonts w:hint="eastAsia" w:ascii="Times New Roman" w:hAnsi="Times New Roman" w:eastAsia="方正仿宋_GBK" w:cs="Times New Roman"/>
          <w:sz w:val="32"/>
          <w:szCs w:val="32"/>
        </w:rPr>
        <w:t>宣传</w:t>
      </w:r>
      <w:r>
        <w:rPr>
          <w:rFonts w:ascii="Times New Roman" w:hAnsi="Times New Roman" w:eastAsia="方正仿宋_GBK" w:cs="Times New Roman"/>
          <w:sz w:val="32"/>
          <w:szCs w:val="32"/>
        </w:rPr>
        <w:t>，积极推广“小份菜”“半份菜”，对点餐较多的消费者进行提醒，餐后主动提醒消费者打包并提供打包服务，引导消费者形成</w:t>
      </w:r>
      <w:r>
        <w:rPr>
          <w:rFonts w:ascii="Times New Roman" w:hAnsi="Times New Roman" w:eastAsia="方正仿宋_GBK" w:cs="Times New Roman"/>
          <w:kern w:val="0"/>
          <w:sz w:val="32"/>
          <w:szCs w:val="32"/>
        </w:rPr>
        <w:t>适量点餐的</w:t>
      </w:r>
      <w:r>
        <w:rPr>
          <w:rFonts w:ascii="Times New Roman" w:hAnsi="Times New Roman" w:eastAsia="方正仿宋_GBK" w:cs="Times New Roman"/>
          <w:sz w:val="32"/>
          <w:szCs w:val="32"/>
        </w:rPr>
        <w:t>理性文明消费习惯，杜绝餐饮浪费。县机关事务中心持续开展“‘光盘行动’我带头</w:t>
      </w:r>
      <w:bookmarkStart w:id="7" w:name="OLE_LINK11"/>
      <w:bookmarkStart w:id="8" w:name="OLE_LINK12"/>
      <w:r>
        <w:rPr>
          <w:rFonts w:ascii="Times New Roman" w:hAnsi="Times New Roman" w:eastAsia="方正仿宋_GBK" w:cs="Times New Roman"/>
          <w:sz w:val="32"/>
          <w:szCs w:val="32"/>
        </w:rPr>
        <w:t>”</w:t>
      </w:r>
      <w:bookmarkEnd w:id="7"/>
      <w:bookmarkEnd w:id="8"/>
      <w:r>
        <w:rPr>
          <w:rFonts w:ascii="Times New Roman" w:hAnsi="Times New Roman" w:eastAsia="方正仿宋_GBK" w:cs="Times New Roman"/>
          <w:sz w:val="32"/>
          <w:szCs w:val="32"/>
        </w:rPr>
        <w:t>活动，指导机关食堂落实反食品浪费有关要求，建立机关食堂反食品浪费工作成效评估和通报制度，组织对机关食堂开展反食品浪费成效抽查评估。</w:t>
      </w:r>
    </w:p>
    <w:p w14:paraId="6B6F6086">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（三）营造浓厚节约粮食氛围。</w:t>
      </w:r>
      <w:r>
        <w:rPr>
          <w:rFonts w:ascii="Times New Roman" w:hAnsi="Times New Roman" w:eastAsia="方正仿宋_GBK" w:cs="Times New Roman"/>
          <w:sz w:val="32"/>
          <w:szCs w:val="32"/>
        </w:rPr>
        <w:t>一是组织开展宣传活动，在世界粮食日和全国粮食安全宣传周、粮食科技周等期间，深入国有粮食企业、社会粮油销售及加工企业发放《粮食流通管理条例》《节约粮食宣传手册》等宣传材料1</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0余份，宣传国家粮食政策、爱粮节粮知识和节粮减损理念等，提高粮食企业爱粮节粮意识。二是通过宣传栏、电子显示屏、宣传海报、宣传标语等各种方式开展反食品浪费、光盘行动宣传，营造浓厚的舆论氛围，提升全县人民群众的知晓率和满意度。县教委组织中小学校利用世界粮食日等时间节点普及</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三节三爱</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等知识，通过主题班队会、国旗下讲话等形式，组织开展“光盘行动、从我做起”“反对浪费崇尚节约”等形式多样的主题教育，引导广大青少年树立节约粮食、文明用餐的消费习惯。</w:t>
      </w:r>
    </w:p>
    <w:p w14:paraId="6D44BEA3">
      <w:pPr>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二、202</w:t>
      </w:r>
      <w:r>
        <w:rPr>
          <w:rFonts w:hint="eastAsia" w:ascii="Times New Roman" w:hAnsi="Times New Roman" w:eastAsia="方正黑体_GBK" w:cs="Times New Roman"/>
          <w:sz w:val="32"/>
          <w:szCs w:val="32"/>
        </w:rPr>
        <w:t>5</w:t>
      </w:r>
      <w:r>
        <w:rPr>
          <w:rFonts w:ascii="Times New Roman" w:hAnsi="Times New Roman" w:eastAsia="方正黑体_GBK" w:cs="Times New Roman"/>
          <w:sz w:val="32"/>
          <w:szCs w:val="32"/>
        </w:rPr>
        <w:t xml:space="preserve">年工作打算 </w:t>
      </w:r>
    </w:p>
    <w:p w14:paraId="33EA3778">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年，我们将进一步</w:t>
      </w:r>
      <w:r>
        <w:rPr>
          <w:rFonts w:hint="eastAsia" w:ascii="Times New Roman" w:hAnsi="Times New Roman" w:eastAsia="方正仿宋_GBK" w:cs="Times New Roman"/>
          <w:sz w:val="32"/>
          <w:szCs w:val="32"/>
        </w:rPr>
        <w:t>完善</w:t>
      </w:r>
      <w:r>
        <w:rPr>
          <w:rFonts w:ascii="Times New Roman" w:hAnsi="Times New Roman" w:eastAsia="方正仿宋_GBK" w:cs="Times New Roman"/>
          <w:sz w:val="32"/>
          <w:szCs w:val="32"/>
        </w:rPr>
        <w:t>粮食节约与反食品浪费</w:t>
      </w:r>
      <w:r>
        <w:rPr>
          <w:rFonts w:hint="eastAsia" w:ascii="Times New Roman" w:hAnsi="Times New Roman" w:eastAsia="方正仿宋_GBK" w:cs="Times New Roman"/>
          <w:sz w:val="32"/>
          <w:szCs w:val="32"/>
        </w:rPr>
        <w:t>工作协调机制</w:t>
      </w:r>
      <w:r>
        <w:rPr>
          <w:rFonts w:ascii="Times New Roman" w:hAnsi="Times New Roman" w:eastAsia="方正仿宋_GBK" w:cs="Times New Roman"/>
          <w:sz w:val="32"/>
          <w:szCs w:val="32"/>
        </w:rPr>
        <w:t>，加大厉行节约反对浪费宣传力度，加强</w:t>
      </w:r>
      <w:r>
        <w:rPr>
          <w:rFonts w:hint="eastAsia" w:ascii="Times New Roman" w:hAnsi="Times New Roman" w:eastAsia="方正仿宋_GBK" w:cs="Times New Roman"/>
          <w:sz w:val="32"/>
          <w:szCs w:val="32"/>
        </w:rPr>
        <w:t>部门联动</w:t>
      </w:r>
      <w:r>
        <w:rPr>
          <w:rFonts w:ascii="Times New Roman" w:hAnsi="Times New Roman" w:eastAsia="方正仿宋_GBK" w:cs="Times New Roman"/>
          <w:sz w:val="32"/>
          <w:szCs w:val="32"/>
        </w:rPr>
        <w:t>执法检查，加快推进粮食生产存储环节节约增效、餐饮消费环节遏制浪费等重点工作，</w:t>
      </w:r>
      <w:r>
        <w:rPr>
          <w:rFonts w:hint="eastAsia" w:ascii="Times New Roman" w:hAnsi="Times New Roman" w:eastAsia="方正仿宋_GBK" w:cs="Times New Roman"/>
          <w:sz w:val="32"/>
          <w:szCs w:val="32"/>
        </w:rPr>
        <w:t>进一步</w:t>
      </w:r>
      <w:r>
        <w:rPr>
          <w:rFonts w:ascii="Times New Roman" w:hAnsi="Times New Roman" w:eastAsia="方正仿宋_GBK" w:cs="Times New Roman"/>
          <w:sz w:val="32"/>
          <w:szCs w:val="32"/>
        </w:rPr>
        <w:t>提升粮食节约和反食品浪费工作水平。</w:t>
      </w:r>
    </w:p>
    <w:p w14:paraId="5DEA2691">
      <w:pPr>
        <w:ind w:firstLine="640" w:firstLineChars="200"/>
        <w:rPr>
          <w:rFonts w:ascii="Times New Roman" w:hAnsi="Times New Roman" w:eastAsia="方正仿宋_GBK" w:cs="Times New Roman"/>
          <w:sz w:val="32"/>
          <w:szCs w:val="32"/>
        </w:rPr>
      </w:pPr>
    </w:p>
    <w:p w14:paraId="158B3FB1">
      <w:pPr>
        <w:ind w:firstLine="4000" w:firstLineChars="1250"/>
        <w:rPr>
          <w:rFonts w:ascii="Times New Roman" w:hAnsi="Times New Roman" w:eastAsia="方正仿宋_GBK" w:cs="Times New Roman"/>
          <w:sz w:val="32"/>
          <w:szCs w:val="32"/>
        </w:rPr>
      </w:pPr>
      <w:r>
        <w:rPr>
          <w:rFonts w:ascii="Times New Roman" w:hAnsi="Times New Roman" w:eastAsia="方正仿宋_GBK" w:cs="Times New Roman"/>
          <w:sz w:val="32"/>
          <w:szCs w:val="32"/>
        </w:rPr>
        <w:t>丰都县发展和改革委员会</w:t>
      </w:r>
    </w:p>
    <w:p w14:paraId="7E39EA03">
      <w:pPr>
        <w:ind w:firstLine="4480" w:firstLineChars="1400"/>
        <w:rPr>
          <w:rFonts w:ascii="Times New Roman" w:hAnsi="Times New Roman" w:eastAsia="方正仿宋_GBK" w:cs="Times New Roman"/>
          <w:sz w:val="32"/>
          <w:szCs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4</w:t>
      </w:r>
      <w:bookmarkStart w:id="9" w:name="_GoBack"/>
      <w:bookmarkEnd w:id="9"/>
      <w:r>
        <w:rPr>
          <w:rFonts w:ascii="Times New Roman" w:hAnsi="Times New Roman" w:eastAsia="方正仿宋_GBK" w:cs="Times New Roman"/>
          <w:sz w:val="32"/>
          <w:szCs w:val="32"/>
        </w:rPr>
        <w:t>日</w:t>
      </w:r>
    </w:p>
    <w:p w14:paraId="143A01E6">
      <w:pP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（此件公开发布 ）</w:t>
      </w:r>
    </w:p>
    <w:sectPr>
      <w:footerReference r:id="rId3" w:type="default"/>
      <w:footerReference r:id="rId4" w:type="even"/>
      <w:pgSz w:w="11906" w:h="16838"/>
      <w:pgMar w:top="2098" w:right="1531" w:bottom="1985" w:left="1531" w:header="851" w:footer="1474" w:gutter="0"/>
      <w:pgNumType w:fmt="numberInDash"/>
      <w:cols w:space="720" w:num="1"/>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E82BD">
    <w:pPr>
      <w:pStyle w:val="4"/>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1 -</w:t>
    </w:r>
    <w:r>
      <w:rPr>
        <w:sz w:val="28"/>
        <w:szCs w:val="28"/>
      </w:rPr>
      <w:fldChar w:fldCharType="end"/>
    </w:r>
  </w:p>
  <w:p w14:paraId="5EE954D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CDF80">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14:paraId="09DD0ECB">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64554"/>
    <w:rsid w:val="0006221B"/>
    <w:rsid w:val="00064554"/>
    <w:rsid w:val="000D11CF"/>
    <w:rsid w:val="00153671"/>
    <w:rsid w:val="00166731"/>
    <w:rsid w:val="001735AE"/>
    <w:rsid w:val="00175D2B"/>
    <w:rsid w:val="001C06D0"/>
    <w:rsid w:val="001C1281"/>
    <w:rsid w:val="001D1373"/>
    <w:rsid w:val="001D79D0"/>
    <w:rsid w:val="001F172A"/>
    <w:rsid w:val="0020185B"/>
    <w:rsid w:val="002053FD"/>
    <w:rsid w:val="00216B8C"/>
    <w:rsid w:val="002276EF"/>
    <w:rsid w:val="00231C4C"/>
    <w:rsid w:val="00243769"/>
    <w:rsid w:val="00264B55"/>
    <w:rsid w:val="002656B1"/>
    <w:rsid w:val="00272835"/>
    <w:rsid w:val="002805DA"/>
    <w:rsid w:val="0029547A"/>
    <w:rsid w:val="00295D62"/>
    <w:rsid w:val="00297553"/>
    <w:rsid w:val="002A4CA2"/>
    <w:rsid w:val="002A4E6C"/>
    <w:rsid w:val="0031490F"/>
    <w:rsid w:val="0032294A"/>
    <w:rsid w:val="003342EB"/>
    <w:rsid w:val="00360495"/>
    <w:rsid w:val="00367A7F"/>
    <w:rsid w:val="0038745D"/>
    <w:rsid w:val="003A48E5"/>
    <w:rsid w:val="003F3B89"/>
    <w:rsid w:val="003F4077"/>
    <w:rsid w:val="00433142"/>
    <w:rsid w:val="004565E7"/>
    <w:rsid w:val="00466FE9"/>
    <w:rsid w:val="00471F2B"/>
    <w:rsid w:val="00485727"/>
    <w:rsid w:val="004A112E"/>
    <w:rsid w:val="004A1536"/>
    <w:rsid w:val="004A5922"/>
    <w:rsid w:val="004C3EC1"/>
    <w:rsid w:val="004D3CF1"/>
    <w:rsid w:val="004D6AD5"/>
    <w:rsid w:val="004F02E4"/>
    <w:rsid w:val="004F2E51"/>
    <w:rsid w:val="005259DB"/>
    <w:rsid w:val="00563260"/>
    <w:rsid w:val="00631FDD"/>
    <w:rsid w:val="006330D3"/>
    <w:rsid w:val="00647B06"/>
    <w:rsid w:val="00661EDC"/>
    <w:rsid w:val="00665F0A"/>
    <w:rsid w:val="0069146D"/>
    <w:rsid w:val="00691DF8"/>
    <w:rsid w:val="006B15F1"/>
    <w:rsid w:val="006B4FBD"/>
    <w:rsid w:val="006D23DC"/>
    <w:rsid w:val="006D3638"/>
    <w:rsid w:val="006D6BF9"/>
    <w:rsid w:val="006E6E68"/>
    <w:rsid w:val="006F121B"/>
    <w:rsid w:val="007063EA"/>
    <w:rsid w:val="00766F69"/>
    <w:rsid w:val="007C4F98"/>
    <w:rsid w:val="007D7883"/>
    <w:rsid w:val="007E6916"/>
    <w:rsid w:val="008027FF"/>
    <w:rsid w:val="00814BAD"/>
    <w:rsid w:val="0083275F"/>
    <w:rsid w:val="008377B7"/>
    <w:rsid w:val="00854CD7"/>
    <w:rsid w:val="00855F2B"/>
    <w:rsid w:val="00876449"/>
    <w:rsid w:val="0088202B"/>
    <w:rsid w:val="00882A1E"/>
    <w:rsid w:val="0088787B"/>
    <w:rsid w:val="008B0150"/>
    <w:rsid w:val="008D06D8"/>
    <w:rsid w:val="008D7024"/>
    <w:rsid w:val="008E16B2"/>
    <w:rsid w:val="008F3428"/>
    <w:rsid w:val="00922117"/>
    <w:rsid w:val="009223EC"/>
    <w:rsid w:val="00941FAE"/>
    <w:rsid w:val="00984E61"/>
    <w:rsid w:val="009958A0"/>
    <w:rsid w:val="00997005"/>
    <w:rsid w:val="009B0F22"/>
    <w:rsid w:val="009C3156"/>
    <w:rsid w:val="009D56D7"/>
    <w:rsid w:val="00A11F80"/>
    <w:rsid w:val="00A33B31"/>
    <w:rsid w:val="00A35601"/>
    <w:rsid w:val="00A371EC"/>
    <w:rsid w:val="00A42BE1"/>
    <w:rsid w:val="00A46596"/>
    <w:rsid w:val="00A46626"/>
    <w:rsid w:val="00A51552"/>
    <w:rsid w:val="00A65D5A"/>
    <w:rsid w:val="00A849B2"/>
    <w:rsid w:val="00A95C99"/>
    <w:rsid w:val="00A9789E"/>
    <w:rsid w:val="00AB1C14"/>
    <w:rsid w:val="00AD73CF"/>
    <w:rsid w:val="00B34A9D"/>
    <w:rsid w:val="00B34AF4"/>
    <w:rsid w:val="00B52855"/>
    <w:rsid w:val="00B57E19"/>
    <w:rsid w:val="00B63EF3"/>
    <w:rsid w:val="00B65B0B"/>
    <w:rsid w:val="00B72E85"/>
    <w:rsid w:val="00B9040E"/>
    <w:rsid w:val="00BA426D"/>
    <w:rsid w:val="00BA4D5D"/>
    <w:rsid w:val="00BB1C69"/>
    <w:rsid w:val="00BC2FBB"/>
    <w:rsid w:val="00BF696B"/>
    <w:rsid w:val="00C23BAD"/>
    <w:rsid w:val="00C312C0"/>
    <w:rsid w:val="00C42F03"/>
    <w:rsid w:val="00C44D3C"/>
    <w:rsid w:val="00C832B1"/>
    <w:rsid w:val="00CD2E7F"/>
    <w:rsid w:val="00D36922"/>
    <w:rsid w:val="00D620EC"/>
    <w:rsid w:val="00D622F4"/>
    <w:rsid w:val="00DB0FCE"/>
    <w:rsid w:val="00DF4F3E"/>
    <w:rsid w:val="00E07F0B"/>
    <w:rsid w:val="00E10B5C"/>
    <w:rsid w:val="00E25FB8"/>
    <w:rsid w:val="00E4330C"/>
    <w:rsid w:val="00E538AF"/>
    <w:rsid w:val="00EA1FEB"/>
    <w:rsid w:val="00EB1F4D"/>
    <w:rsid w:val="00EB4AC4"/>
    <w:rsid w:val="00EC4D3F"/>
    <w:rsid w:val="00EC7074"/>
    <w:rsid w:val="00EF7398"/>
    <w:rsid w:val="00F047EA"/>
    <w:rsid w:val="00F457FB"/>
    <w:rsid w:val="00F46698"/>
    <w:rsid w:val="00F54CED"/>
    <w:rsid w:val="00F661EA"/>
    <w:rsid w:val="00F66861"/>
    <w:rsid w:val="00F729EF"/>
    <w:rsid w:val="00FB30D1"/>
    <w:rsid w:val="00FF610D"/>
    <w:rsid w:val="52E52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9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5"/>
    <w:basedOn w:val="1"/>
    <w:next w:val="1"/>
    <w:semiHidden/>
    <w:qFormat/>
    <w:uiPriority w:val="99"/>
    <w:pPr>
      <w:ind w:left="1680" w:leftChars="800"/>
    </w:pPr>
    <w:rPr>
      <w:rFonts w:ascii="Calibri" w:hAnsi="Calibri" w:eastAsia="宋体" w:cs="Times New Roman"/>
    </w:rPr>
  </w:style>
  <w:style w:type="paragraph" w:styleId="3">
    <w:name w:val="Date"/>
    <w:basedOn w:val="1"/>
    <w:next w:val="1"/>
    <w:link w:val="10"/>
    <w:semiHidden/>
    <w:unhideWhenUsed/>
    <w:qFormat/>
    <w:uiPriority w:val="99"/>
    <w:pPr>
      <w:ind w:left="100" w:leftChars="2500"/>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uiPriority w:val="99"/>
    <w:rPr>
      <w:sz w:val="18"/>
      <w:szCs w:val="18"/>
    </w:rPr>
  </w:style>
  <w:style w:type="character" w:customStyle="1" w:styleId="10">
    <w:name w:val="日期 Char"/>
    <w:basedOn w:val="7"/>
    <w:link w:val="3"/>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1454</Words>
  <Characters>1486</Characters>
  <Lines>10</Lines>
  <Paragraphs>3</Paragraphs>
  <TotalTime>586</TotalTime>
  <ScaleCrop>false</ScaleCrop>
  <LinksUpToDate>false</LinksUpToDate>
  <CharactersWithSpaces>1492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2024-04-02T07:06:00Z</dcterms:created>
  <dc:creator>微软用户</dc:creator>
  <cp:lastModifiedBy>Administrator</cp:lastModifiedBy>
  <dcterms:modified xsi:type="dcterms:W3CDTF">2025-03-21T02:58:23Z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eyJoZGlkIjoiOGFkMDk1Yzg1YjNkM2E3OWRiZTc0ZTVmOTYzNmUxOGQifQ==</vt:lpwstr>
  </property>
  <property fmtid="{D5CDD505-2E9C-101B-9397-08002B2CF9AE}" pid="3" name="KSOProductBuildVer">
    <vt:lpwstr>2052-12.1.0.20305</vt:lpwstr>
  </property>
  <property fmtid="{D5CDD505-2E9C-101B-9397-08002B2CF9AE}" pid="4" name="ICV">
    <vt:lpwstr>5D316B6228AC4DF7A439C32F46D7DE8C_12</vt:lpwstr>
  </property>
</Properties>
</file>