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04"/>
        <w:jc w:val="center"/>
        <w:rPr>
          <w:rFonts w:hint="default" w:ascii="Times New Roman" w:hAnsi="Times New Roman" w:eastAsia="方正仿宋_GBK" w:cs="Times New Roman"/>
          <w:sz w:val="32"/>
          <w:szCs w:val="32"/>
        </w:rPr>
      </w:pPr>
    </w:p>
    <w:p>
      <w:pPr>
        <w:pStyle w:val="14"/>
        <w:rPr>
          <w:rFonts w:hint="default" w:ascii="Times New Roman" w:hAnsi="Times New Roman" w:eastAsia="方正仿宋_GBK" w:cs="Times New Roman"/>
          <w:sz w:val="32"/>
          <w:szCs w:val="32"/>
        </w:rPr>
      </w:pPr>
    </w:p>
    <w:p>
      <w:pPr>
        <w:pStyle w:val="14"/>
        <w:rPr>
          <w:rFonts w:hint="default" w:ascii="Times New Roman" w:hAnsi="Times New Roman" w:eastAsia="方正仿宋_GBK" w:cs="Times New Roman"/>
          <w:sz w:val="32"/>
          <w:szCs w:val="32"/>
        </w:rPr>
      </w:pPr>
    </w:p>
    <w:p>
      <w:pPr>
        <w:pStyle w:val="14"/>
        <w:rPr>
          <w:rFonts w:hint="default" w:ascii="Times New Roman" w:hAnsi="Times New Roman" w:eastAsia="方正仿宋_GBK" w:cs="Times New Roman"/>
          <w:sz w:val="32"/>
          <w:szCs w:val="32"/>
        </w:rPr>
      </w:pPr>
    </w:p>
    <w:p>
      <w:pPr>
        <w:pStyle w:val="14"/>
        <w:rPr>
          <w:rFonts w:hint="default" w:ascii="Times New Roman" w:hAnsi="Times New Roman" w:eastAsia="方正仿宋_GBK" w:cs="Times New Roman"/>
          <w:sz w:val="32"/>
          <w:szCs w:val="32"/>
        </w:rPr>
      </w:pPr>
      <w:r>
        <w:rPr>
          <w:rFonts w:hint="default" w:ascii="Times New Roman" w:hAnsi="Times New Roman" w:eastAsia="宋体" w:cs="Times New Roman"/>
          <w:color w:val="auto"/>
          <w:sz w:val="21"/>
          <w:szCs w:val="21"/>
        </w:rPr>
        <w:pict>
          <v:shape id="_x0000_s2050" o:spid="_x0000_s2050" o:spt="136" type="#_x0000_t136" style="position:absolute;left:0pt;margin-left:-1.95pt;margin-top:4.05pt;height:70.2pt;width:437.0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丰都县发展和改革委员会文件" style="font-family:方正小标宋_GBK;font-size:36pt;v-text-align:center;"/>
          </v:shape>
        </w:pict>
      </w:r>
    </w:p>
    <w:p>
      <w:pPr>
        <w:pStyle w:val="14"/>
        <w:rPr>
          <w:rFonts w:hint="default" w:ascii="Times New Roman" w:hAnsi="Times New Roman" w:eastAsia="方正仿宋_GBK" w:cs="Times New Roman"/>
          <w:sz w:val="32"/>
          <w:szCs w:val="32"/>
        </w:rPr>
      </w:pPr>
    </w:p>
    <w:p>
      <w:pPr>
        <w:pStyle w:val="14"/>
        <w:rPr>
          <w:rFonts w:hint="default" w:ascii="Times New Roman" w:hAnsi="Times New Roman" w:eastAsia="方正仿宋_GBK" w:cs="Times New Roman"/>
          <w:sz w:val="32"/>
          <w:szCs w:val="32"/>
        </w:rPr>
      </w:pPr>
    </w:p>
    <w:p>
      <w:pPr>
        <w:pStyle w:val="14"/>
        <w:rPr>
          <w:rFonts w:hint="default" w:ascii="Times New Roman" w:hAnsi="Times New Roman" w:eastAsia="方正仿宋_GBK" w:cs="Times New Roman"/>
          <w:sz w:val="32"/>
          <w:szCs w:val="32"/>
        </w:rPr>
      </w:pPr>
    </w:p>
    <w:p>
      <w:pPr>
        <w:pStyle w:val="14"/>
        <w:rPr>
          <w:rFonts w:hint="default" w:ascii="Times New Roman" w:hAnsi="Times New Roman" w:eastAsia="方正仿宋_GBK" w:cs="Times New Roman"/>
          <w:sz w:val="32"/>
          <w:szCs w:val="32"/>
        </w:rPr>
      </w:pPr>
    </w:p>
    <w:p>
      <w:pPr>
        <w:pStyle w:val="14"/>
        <w:rPr>
          <w:rFonts w:hint="default"/>
        </w:rPr>
      </w:pPr>
    </w:p>
    <w:p>
      <w:pPr>
        <w:pStyle w:val="14"/>
        <w:jc w:val="center"/>
        <w:rPr>
          <w:rFonts w:hint="eastAsia" w:ascii="Times New Roman" w:hAnsi="Times New Roman" w:eastAsia="方正仿宋_GBK" w:cs="Times New Roman"/>
          <w:sz w:val="32"/>
          <w:szCs w:val="32"/>
          <w:lang w:eastAsia="zh-CN"/>
        </w:rPr>
      </w:pPr>
    </w:p>
    <w:p>
      <w:pPr>
        <w:pStyle w:val="14"/>
        <w:jc w:val="center"/>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丰都发改委发〔2022〕344号</w:t>
      </w:r>
    </w:p>
    <w:p>
      <w:pPr>
        <w:keepNext w:val="0"/>
        <w:keepLines w:val="0"/>
        <w:pageBreakBefore w:val="0"/>
        <w:widowControl/>
        <w:kinsoku/>
        <w:wordWrap/>
        <w:overflowPunct/>
        <w:topLinePunct w:val="0"/>
        <w:autoSpaceDE/>
        <w:autoSpaceDN/>
        <w:bidi w:val="0"/>
        <w:adjustRightInd/>
        <w:snapToGrid/>
        <w:spacing w:line="560" w:lineRule="exact"/>
        <w:ind w:right="504"/>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105410</wp:posOffset>
                </wp:positionV>
                <wp:extent cx="5741035" cy="635"/>
                <wp:effectExtent l="0" t="17145" r="12065" b="20320"/>
                <wp:wrapNone/>
                <wp:docPr id="9" name="直接连接符 9"/>
                <wp:cNvGraphicFramePr/>
                <a:graphic xmlns:a="http://schemas.openxmlformats.org/drawingml/2006/main">
                  <a:graphicData uri="http://schemas.microsoft.com/office/word/2010/wordprocessingShape">
                    <wps:wsp>
                      <wps:cNvCnPr/>
                      <wps:spPr>
                        <a:xfrm flipV="1">
                          <a:off x="0" y="0"/>
                          <a:ext cx="5741035" cy="635"/>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95pt;margin-top:8.3pt;height:0.05pt;width:452.05pt;z-index:251660288;mso-width-relative:page;mso-height-relative:page;" filled="f" stroked="t" coordsize="21600,21600" o:gfxdata="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S94GTWAAAACAEAAA8AAAAAAAAAAQAgAAAAIgAAAGRycy9k&#10;b3ducmV2LnhtbFBLAQIUABQAAAAIAIdO4kAPzxF8BAIAAP8DAAAOAAAAAAAAAAEAIAAAACUBAABk&#10;cnMvZTJvRG9jLnhtbFBLBQYAAAAABgAGAFkBAACbBQAAAAA=&#10;">
                <v:fill on="f" focussize="0,0"/>
                <v:stroke weight="2.75pt" color="#FF0000" joinstyle="round"/>
                <v:imagedata o:title=""/>
                <o:lock v:ext="edit" aspectratio="f"/>
              </v:line>
            </w:pict>
          </mc:Fallback>
        </mc:AlternateContent>
      </w:r>
      <w:r>
        <w:rPr>
          <w:rFonts w:hint="eastAsia" w:ascii="Times New Roman" w:hAnsi="Times New Roman" w:eastAsia="方正小标宋_GBK" w:cs="Times New Roman"/>
          <w:sz w:val="44"/>
          <w:szCs w:val="44"/>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丰都县</w:t>
      </w:r>
      <w:r>
        <w:rPr>
          <w:rFonts w:hint="default" w:ascii="方正小标宋_GBK" w:hAnsi="方正小标宋_GBK" w:eastAsia="方正小标宋_GBK" w:cs="方正小标宋_GBK"/>
          <w:i w:val="0"/>
          <w:iCs w:val="0"/>
          <w:caps w:val="0"/>
          <w:color w:val="333333"/>
          <w:spacing w:val="0"/>
          <w:sz w:val="44"/>
          <w:szCs w:val="44"/>
          <w:shd w:val="clear" w:fill="FFFFFF"/>
        </w:rPr>
        <w:t>发展和改革委员会</w:t>
      </w:r>
    </w:p>
    <w:p>
      <w:pPr>
        <w:pStyle w:val="4"/>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i w:val="0"/>
          <w:iCs w:val="0"/>
          <w:caps w:val="0"/>
          <w:color w:val="333333"/>
          <w:spacing w:val="0"/>
          <w:sz w:val="44"/>
          <w:szCs w:val="44"/>
          <w:shd w:val="clear" w:fill="FFFFFF"/>
        </w:rPr>
      </w:pPr>
      <w:r>
        <w:rPr>
          <w:rFonts w:ascii="方正小标宋_GBK" w:hAnsi="方正小标宋_GBK" w:eastAsia="方正小标宋_GBK" w:cs="方正小标宋_GBK"/>
          <w:i w:val="0"/>
          <w:iCs w:val="0"/>
          <w:caps w:val="0"/>
          <w:color w:val="333333"/>
          <w:spacing w:val="0"/>
          <w:sz w:val="44"/>
          <w:szCs w:val="44"/>
          <w:shd w:val="clear" w:fill="FFFFFF"/>
        </w:rPr>
        <w:t>关于转发《重庆市公共资源交易监督管理局关于在全市工程建设领域全面推行工程保函工作的通知》等文件的通知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方正小标宋_GBK" w:hAnsi="方正小标宋_GBK" w:eastAsia="方正小标宋_GBK" w:cs="方正小标宋_GBK"/>
          <w:i w:val="0"/>
          <w:iCs w:val="0"/>
          <w:caps w:val="0"/>
          <w:color w:val="333333"/>
          <w:spacing w:val="0"/>
          <w:sz w:val="32"/>
          <w:szCs w:val="32"/>
          <w:shd w:val="clear" w:fill="FFFFFF"/>
          <w:lang w:val="zh-CN"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为进一步推行工程建设领域工程保函，现将《重庆市公共资源交易监督管理局关于在全市工程建设领域全面推行工程保函工作的通知》（渝公管发〔</w:t>
      </w:r>
      <w:r>
        <w:rPr>
          <w:rFonts w:hint="default" w:ascii="Times New Roman" w:hAnsi="Times New Roman" w:eastAsia="方正仿宋_GBK" w:cs="Times New Roman"/>
          <w:kern w:val="2"/>
          <w:sz w:val="32"/>
          <w:szCs w:val="32"/>
          <w:lang w:val="en-US" w:eastAsia="zh-CN"/>
        </w:rPr>
        <w:t>2022</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25</w:t>
      </w:r>
      <w:r>
        <w:rPr>
          <w:rFonts w:hint="eastAsia" w:ascii="Times New Roman" w:hAnsi="Times New Roman" w:eastAsia="方正仿宋_GBK" w:cs="Times New Roman"/>
          <w:kern w:val="2"/>
          <w:sz w:val="32"/>
          <w:szCs w:val="32"/>
          <w:lang w:val="en-US" w:eastAsia="zh-CN"/>
        </w:rPr>
        <w:t>号）、《重庆市公共资源交易监督管理局关于进一步规范工程建设领域工程保函示范文本的通知》（渝公管发〔</w:t>
      </w:r>
      <w:r>
        <w:rPr>
          <w:rFonts w:hint="default" w:ascii="Times New Roman" w:hAnsi="Times New Roman" w:eastAsia="方正仿宋_GBK" w:cs="Times New Roman"/>
          <w:kern w:val="2"/>
          <w:sz w:val="32"/>
          <w:szCs w:val="32"/>
          <w:lang w:val="en-US" w:eastAsia="zh-CN"/>
        </w:rPr>
        <w:t>2022</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26</w:t>
      </w:r>
      <w:r>
        <w:rPr>
          <w:rFonts w:hint="eastAsia" w:ascii="Times New Roman" w:hAnsi="Times New Roman" w:eastAsia="方正仿宋_GBK" w:cs="Times New Roman"/>
          <w:kern w:val="2"/>
          <w:sz w:val="32"/>
          <w:szCs w:val="32"/>
          <w:lang w:val="en-US" w:eastAsia="zh-CN"/>
        </w:rPr>
        <w:t>号）转发给你们，并提出以下意见请一并执行。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both"/>
        <w:textAlignment w:val="baseline"/>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黑体_GBK" w:cs="Times New Roman"/>
          <w:kern w:val="0"/>
          <w:sz w:val="32"/>
          <w:szCs w:val="32"/>
          <w:lang w:val="en-US" w:eastAsia="zh-CN"/>
        </w:rPr>
        <w:t>一、严格按规定收取低价风险担保。</w:t>
      </w:r>
      <w:r>
        <w:rPr>
          <w:rFonts w:hint="eastAsia" w:ascii="Times New Roman" w:hAnsi="Times New Roman" w:eastAsia="方正仿宋_GBK" w:cs="Times New Roman"/>
          <w:kern w:val="2"/>
          <w:sz w:val="32"/>
          <w:szCs w:val="32"/>
          <w:lang w:val="en-US" w:eastAsia="zh-CN"/>
        </w:rPr>
        <w:t>中标人应当缴纳低价风险担保的项目严格执行《丰都县发展和改革委员会关于转发&lt;重庆市公共资源交易监督管理局关于进一步规范工程建设项目低价风险担保有关事项的通知&gt;的通知》（丰都发改委发</w:t>
      </w:r>
      <w:r>
        <w:rPr>
          <w:rFonts w:hint="default" w:ascii="Times New Roman" w:hAnsi="Times New Roman" w:eastAsia="方正仿宋_GBK" w:cs="Times New Roman"/>
          <w:kern w:val="2"/>
          <w:sz w:val="32"/>
          <w:szCs w:val="32"/>
          <w:lang w:val="en-US" w:eastAsia="zh-CN"/>
        </w:rPr>
        <w:t>〔20</w:t>
      </w:r>
      <w:r>
        <w:rPr>
          <w:rFonts w:hint="eastAsia" w:ascii="Times New Roman" w:hAnsi="Times New Roman" w:eastAsia="方正仿宋_GBK" w:cs="Times New Roman"/>
          <w:kern w:val="2"/>
          <w:sz w:val="32"/>
          <w:szCs w:val="32"/>
          <w:lang w:val="en-US" w:eastAsia="zh-CN"/>
        </w:rPr>
        <w:t>21</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lang w:val="en-US" w:eastAsia="zh-CN"/>
        </w:rPr>
        <w:t>482</w:t>
      </w:r>
      <w:r>
        <w:rPr>
          <w:rFonts w:hint="default" w:ascii="Times New Roman" w:hAnsi="Times New Roman" w:eastAsia="方正仿宋_GBK" w:cs="Times New Roman"/>
          <w:kern w:val="2"/>
          <w:sz w:val="32"/>
          <w:szCs w:val="32"/>
          <w:lang w:val="en-US" w:eastAsia="zh-CN"/>
        </w:rPr>
        <w:t>号</w:t>
      </w:r>
      <w:r>
        <w:rPr>
          <w:rFonts w:hint="eastAsia" w:ascii="Times New Roman" w:hAnsi="Times New Roman" w:eastAsia="方正仿宋_GBK" w:cs="Times New Roman"/>
          <w:kern w:val="2"/>
          <w:sz w:val="32"/>
          <w:szCs w:val="32"/>
          <w:lang w:val="en-US" w:eastAsia="zh-CN"/>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both"/>
        <w:textAlignment w:val="baseline"/>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黑体_GBK" w:cs="Times New Roman"/>
          <w:kern w:val="0"/>
          <w:sz w:val="32"/>
          <w:szCs w:val="32"/>
          <w:lang w:val="en-US" w:eastAsia="zh-CN"/>
        </w:rPr>
        <w:t>二、加强保函管理。</w:t>
      </w:r>
      <w:r>
        <w:rPr>
          <w:rFonts w:hint="eastAsia" w:ascii="Times New Roman" w:hAnsi="Times New Roman" w:eastAsia="方正仿宋_GBK" w:cs="Times New Roman"/>
          <w:kern w:val="2"/>
          <w:sz w:val="32"/>
          <w:szCs w:val="32"/>
          <w:lang w:val="en-US" w:eastAsia="zh-CN"/>
        </w:rPr>
        <w:t>招标人在收取工程建设领域各类保函时，要认真核实保函的真实性和规范性，不得随意更改保函格式，并加强对保函的管理。工程建设未完工但相关保函面临失效前，招标人应当及时书面通知中标人提供新的保函进行置换，若未能按时置换的，招标人应及时在保函有效期内向开立人索赔。</w:t>
      </w:r>
    </w:p>
    <w:p>
      <w:pPr>
        <w:keepNext w:val="0"/>
        <w:keepLines w:val="0"/>
        <w:pageBreakBefore w:val="0"/>
        <w:widowControl w:val="0"/>
        <w:kinsoku/>
        <w:wordWrap/>
        <w:overflowPunct/>
        <w:topLinePunct w:val="0"/>
        <w:autoSpaceDE/>
        <w:autoSpaceDN/>
        <w:bidi w:val="0"/>
        <w:adjustRightInd/>
        <w:snapToGrid/>
        <w:spacing w:line="520" w:lineRule="exact"/>
        <w:ind w:left="1600" w:leftChars="320" w:hanging="960" w:hangingChars="300"/>
        <w:jc w:val="both"/>
        <w:textAlignment w:val="auto"/>
        <w:rPr>
          <w:rFonts w:hint="eastAsia" w:ascii="Times New Roman" w:hAnsi="Times New Roman" w:eastAsia="方正仿宋_GBK" w:cs="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600" w:leftChars="320" w:hanging="960" w:hangingChars="300"/>
        <w:jc w:val="both"/>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附件：1.《重庆市公共资源交易监督管理局关于在全市工程建设领域全面推行工程保函工作的通知》（渝公管发〔</w:t>
      </w:r>
      <w:r>
        <w:rPr>
          <w:rFonts w:hint="default" w:ascii="Times New Roman" w:hAnsi="Times New Roman" w:eastAsia="方正仿宋_GBK" w:cs="Times New Roman"/>
          <w:kern w:val="2"/>
          <w:sz w:val="32"/>
          <w:szCs w:val="32"/>
          <w:lang w:val="en-US" w:eastAsia="zh-CN"/>
        </w:rPr>
        <w:t>2022</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25</w:t>
      </w:r>
      <w:r>
        <w:rPr>
          <w:rFonts w:hint="eastAsia" w:ascii="Times New Roman" w:hAnsi="Times New Roman" w:eastAsia="方正仿宋_GBK" w:cs="Times New Roman"/>
          <w:kern w:val="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20" w:lineRule="exact"/>
        <w:ind w:left="1600" w:hanging="1600" w:hangingChars="500"/>
        <w:jc w:val="both"/>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                  2.《重庆市公共资源交易监督管理局关于进一步规范工程建设领域工程保函示范文本的通知》（渝公管发〔</w:t>
      </w:r>
      <w:r>
        <w:rPr>
          <w:rFonts w:hint="default" w:ascii="Times New Roman" w:hAnsi="Times New Roman" w:eastAsia="方正仿宋_GBK" w:cs="Times New Roman"/>
          <w:kern w:val="2"/>
          <w:sz w:val="32"/>
          <w:szCs w:val="32"/>
          <w:lang w:val="en-US" w:eastAsia="zh-CN"/>
        </w:rPr>
        <w:t>2022</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26</w:t>
      </w:r>
      <w:r>
        <w:rPr>
          <w:rFonts w:hint="eastAsia" w:ascii="Times New Roman" w:hAnsi="Times New Roman" w:eastAsia="方正仿宋_GBK" w:cs="Times New Roman"/>
          <w:kern w:val="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20" w:lineRule="exact"/>
        <w:ind w:left="1600" w:hanging="1600" w:hangingChars="500"/>
        <w:jc w:val="both"/>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 xml:space="preserve">                    3.《重庆市公共资源交易监督管理局关于进一步规范工程建设项目低价风险担保有关事项的通知》（渝公管发〔</w:t>
      </w:r>
      <w:r>
        <w:rPr>
          <w:rFonts w:hint="default" w:ascii="Times New Roman" w:hAnsi="Times New Roman" w:eastAsia="方正仿宋_GBK" w:cs="Times New Roman"/>
          <w:kern w:val="2"/>
          <w:sz w:val="32"/>
          <w:szCs w:val="32"/>
          <w:lang w:val="en-US" w:eastAsia="zh-CN"/>
        </w:rPr>
        <w:t>202</w:t>
      </w:r>
      <w:r>
        <w:rPr>
          <w:rFonts w:hint="eastAsia" w:ascii="Times New Roman" w:hAnsi="Times New Roman" w:eastAsia="方正仿宋_GBK" w:cs="Times New Roman"/>
          <w:kern w:val="2"/>
          <w:sz w:val="32"/>
          <w:szCs w:val="32"/>
          <w:lang w:val="en-US" w:eastAsia="zh-CN"/>
        </w:rPr>
        <w:t>1〕60号）</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3840" w:firstLineChars="1200"/>
        <w:jc w:val="both"/>
        <w:textAlignment w:val="auto"/>
        <w:outlineLvl w:val="9"/>
        <w:rPr>
          <w:rFonts w:hint="eastAsia"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3840" w:firstLineChars="1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丰都县</w:t>
      </w:r>
      <w:r>
        <w:rPr>
          <w:rFonts w:hint="default" w:ascii="Times New Roman" w:hAnsi="Times New Roman" w:eastAsia="方正仿宋_GBK" w:cs="Times New Roman"/>
          <w:sz w:val="32"/>
          <w:szCs w:val="32"/>
        </w:rPr>
        <w:t>发展和改革委员会</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pStyle w:val="2"/>
        <w:rPr>
          <w:rFonts w:hint="default"/>
        </w:rPr>
      </w:pPr>
    </w:p>
    <w:p>
      <w:pPr>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eastAsia" w:ascii="方正仿宋_GBK" w:hAnsi="方正仿宋_GBK" w:eastAsia="方正仿宋_GBK" w:cs="方正仿宋_GBK"/>
          <w:sz w:val="28"/>
          <w:szCs w:val="28"/>
          <w:lang w:eastAsia="zh-CN"/>
        </w:rPr>
        <w:t>丰都县</w:t>
      </w:r>
      <w:r>
        <w:rPr>
          <w:rFonts w:hint="eastAsia" w:ascii="方正仿宋_GBK" w:hAnsi="方正仿宋_GBK" w:eastAsia="方正仿宋_GBK" w:cs="方正仿宋_GBK"/>
          <w:sz w:val="28"/>
          <w:szCs w:val="28"/>
        </w:rPr>
        <w:t>发展和改革委员会</w:t>
      </w:r>
      <w:r>
        <w:rPr>
          <w:rFonts w:hint="eastAsia" w:ascii="方正仿宋_GBK" w:hAnsi="方正仿宋_GBK" w:eastAsia="方正仿宋_GBK" w:cs="方正仿宋_GBK"/>
          <w:sz w:val="28"/>
          <w:szCs w:val="28"/>
          <w:lang w:eastAsia="zh-CN"/>
        </w:rPr>
        <w:t>办公室</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19</w:t>
      </w:r>
      <w:r>
        <w:rPr>
          <w:rFonts w:hint="default" w:ascii="Times New Roman" w:hAnsi="Times New Roman" w:eastAsia="方正仿宋_GBK" w:cs="Times New Roman"/>
          <w:sz w:val="28"/>
          <w:szCs w:val="28"/>
        </w:rPr>
        <w:t>日印</w:t>
      </w:r>
    </w:p>
    <w:sectPr>
      <w:footerReference r:id="rId3" w:type="default"/>
      <w:footerReference r:id="rId4" w:type="even"/>
      <w:pgSz w:w="11905" w:h="16837"/>
      <w:pgMar w:top="2098" w:right="1440" w:bottom="1985" w:left="14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rFonts w:hint="eastAsia" w:ascii="宋体" w:hAnsi="宋体" w:eastAsia="宋体" w:cs="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- 6 -</w:t>
                          </w:r>
                          <w:r>
                            <w:rPr>
                              <w:rStyle w:val="12"/>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- 6 -</w:t>
                    </w:r>
                    <w:r>
                      <w:rPr>
                        <w:rStyle w:val="12"/>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1"/>
      <w:rPr>
        <w:rStyle w:val="12"/>
        <w:rFonts w:cs="Arial"/>
      </w:rPr>
    </w:pPr>
    <w:r>
      <w:rPr>
        <w:rStyle w:val="12"/>
        <w:rFonts w:cs="Arial"/>
      </w:rPr>
      <w:fldChar w:fldCharType="begin"/>
    </w:r>
    <w:r>
      <w:rPr>
        <w:rStyle w:val="12"/>
        <w:rFonts w:cs="Arial"/>
      </w:rPr>
      <w:instrText xml:space="preserve">PAGE  </w:instrText>
    </w:r>
    <w:r>
      <w:rPr>
        <w:rStyle w:val="12"/>
        <w:rFonts w:cs="Arial"/>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WRhMmM1ZjUwYmE1NzQ3NzI4NzY0Y2NkMDk1YjQifQ=="/>
  </w:docVars>
  <w:rsids>
    <w:rsidRoot w:val="00300FE3"/>
    <w:rsid w:val="00025E8C"/>
    <w:rsid w:val="00095343"/>
    <w:rsid w:val="000C571A"/>
    <w:rsid w:val="000E27DE"/>
    <w:rsid w:val="000F4884"/>
    <w:rsid w:val="00130B80"/>
    <w:rsid w:val="00161454"/>
    <w:rsid w:val="00164350"/>
    <w:rsid w:val="001A1A4A"/>
    <w:rsid w:val="001F3668"/>
    <w:rsid w:val="002346AB"/>
    <w:rsid w:val="002F0A26"/>
    <w:rsid w:val="00300FE3"/>
    <w:rsid w:val="003029FE"/>
    <w:rsid w:val="00307A7D"/>
    <w:rsid w:val="00317F22"/>
    <w:rsid w:val="0032068F"/>
    <w:rsid w:val="00332008"/>
    <w:rsid w:val="00341973"/>
    <w:rsid w:val="00383B30"/>
    <w:rsid w:val="00394256"/>
    <w:rsid w:val="00411CA3"/>
    <w:rsid w:val="00413691"/>
    <w:rsid w:val="00415643"/>
    <w:rsid w:val="00420663"/>
    <w:rsid w:val="00435241"/>
    <w:rsid w:val="00444239"/>
    <w:rsid w:val="0046406C"/>
    <w:rsid w:val="004740EA"/>
    <w:rsid w:val="004B3A2B"/>
    <w:rsid w:val="004E4DB4"/>
    <w:rsid w:val="00514036"/>
    <w:rsid w:val="005327D0"/>
    <w:rsid w:val="005772BE"/>
    <w:rsid w:val="00592972"/>
    <w:rsid w:val="005B64AE"/>
    <w:rsid w:val="005B7B22"/>
    <w:rsid w:val="005C1809"/>
    <w:rsid w:val="005E2EAA"/>
    <w:rsid w:val="005F2E17"/>
    <w:rsid w:val="006108DD"/>
    <w:rsid w:val="0064348A"/>
    <w:rsid w:val="0065483F"/>
    <w:rsid w:val="00656DE2"/>
    <w:rsid w:val="00657704"/>
    <w:rsid w:val="0068485E"/>
    <w:rsid w:val="00686294"/>
    <w:rsid w:val="006A4208"/>
    <w:rsid w:val="006B2E20"/>
    <w:rsid w:val="006F04C8"/>
    <w:rsid w:val="006F6D59"/>
    <w:rsid w:val="00710E86"/>
    <w:rsid w:val="00736190"/>
    <w:rsid w:val="00751A6E"/>
    <w:rsid w:val="00777585"/>
    <w:rsid w:val="007977F1"/>
    <w:rsid w:val="007E4119"/>
    <w:rsid w:val="00852F1F"/>
    <w:rsid w:val="00864374"/>
    <w:rsid w:val="0086715B"/>
    <w:rsid w:val="00891598"/>
    <w:rsid w:val="008D5B87"/>
    <w:rsid w:val="00915708"/>
    <w:rsid w:val="00975875"/>
    <w:rsid w:val="00A25C28"/>
    <w:rsid w:val="00AC04FB"/>
    <w:rsid w:val="00AC7B9E"/>
    <w:rsid w:val="00B0586D"/>
    <w:rsid w:val="00B20F71"/>
    <w:rsid w:val="00B35604"/>
    <w:rsid w:val="00B82255"/>
    <w:rsid w:val="00B935FA"/>
    <w:rsid w:val="00BD46A7"/>
    <w:rsid w:val="00BE4FE8"/>
    <w:rsid w:val="00BF3058"/>
    <w:rsid w:val="00C426A3"/>
    <w:rsid w:val="00C45FB9"/>
    <w:rsid w:val="00C962CD"/>
    <w:rsid w:val="00CA6371"/>
    <w:rsid w:val="00CA6379"/>
    <w:rsid w:val="00CB14F5"/>
    <w:rsid w:val="00CB6899"/>
    <w:rsid w:val="00CD438F"/>
    <w:rsid w:val="00D073CD"/>
    <w:rsid w:val="00D11E8A"/>
    <w:rsid w:val="00D14F83"/>
    <w:rsid w:val="00D332FE"/>
    <w:rsid w:val="00D93E14"/>
    <w:rsid w:val="00DA7C27"/>
    <w:rsid w:val="00DB5DFD"/>
    <w:rsid w:val="00DF0995"/>
    <w:rsid w:val="00E225F8"/>
    <w:rsid w:val="00E5563E"/>
    <w:rsid w:val="00E6320F"/>
    <w:rsid w:val="00E91D04"/>
    <w:rsid w:val="00EB11C5"/>
    <w:rsid w:val="00EC5BFF"/>
    <w:rsid w:val="00EF1BE5"/>
    <w:rsid w:val="00EF3B51"/>
    <w:rsid w:val="00F47A32"/>
    <w:rsid w:val="00F63AF9"/>
    <w:rsid w:val="00F8391A"/>
    <w:rsid w:val="00FD3E0A"/>
    <w:rsid w:val="01152FC0"/>
    <w:rsid w:val="016F6629"/>
    <w:rsid w:val="023968C9"/>
    <w:rsid w:val="028760E9"/>
    <w:rsid w:val="02CE1BC5"/>
    <w:rsid w:val="03630D06"/>
    <w:rsid w:val="038D16A3"/>
    <w:rsid w:val="050601B6"/>
    <w:rsid w:val="05195A76"/>
    <w:rsid w:val="05B15C93"/>
    <w:rsid w:val="05EC20DA"/>
    <w:rsid w:val="05EC26B0"/>
    <w:rsid w:val="06D9170B"/>
    <w:rsid w:val="07D27618"/>
    <w:rsid w:val="07F044DD"/>
    <w:rsid w:val="09245485"/>
    <w:rsid w:val="094704C7"/>
    <w:rsid w:val="0A51577E"/>
    <w:rsid w:val="0A846639"/>
    <w:rsid w:val="0AD6392F"/>
    <w:rsid w:val="0B3A70D3"/>
    <w:rsid w:val="0B3D30FF"/>
    <w:rsid w:val="0B84467B"/>
    <w:rsid w:val="0BD43AB5"/>
    <w:rsid w:val="0BEF750E"/>
    <w:rsid w:val="0C0D509F"/>
    <w:rsid w:val="0C346B5F"/>
    <w:rsid w:val="0C4F3999"/>
    <w:rsid w:val="0C684A5B"/>
    <w:rsid w:val="0CEE6D0E"/>
    <w:rsid w:val="0D815171"/>
    <w:rsid w:val="0D964007"/>
    <w:rsid w:val="0DC12675"/>
    <w:rsid w:val="0E8D71A1"/>
    <w:rsid w:val="0E903CEC"/>
    <w:rsid w:val="0F08551A"/>
    <w:rsid w:val="0FBD60BB"/>
    <w:rsid w:val="0FC9305C"/>
    <w:rsid w:val="102D01F7"/>
    <w:rsid w:val="10390BE8"/>
    <w:rsid w:val="104C4A05"/>
    <w:rsid w:val="10594DE6"/>
    <w:rsid w:val="109A11ED"/>
    <w:rsid w:val="11335637"/>
    <w:rsid w:val="117D2D56"/>
    <w:rsid w:val="11B5429E"/>
    <w:rsid w:val="12070630"/>
    <w:rsid w:val="127A27E3"/>
    <w:rsid w:val="134E534F"/>
    <w:rsid w:val="13736D05"/>
    <w:rsid w:val="13CB49D8"/>
    <w:rsid w:val="1421769B"/>
    <w:rsid w:val="14551459"/>
    <w:rsid w:val="14FE39A3"/>
    <w:rsid w:val="16573B76"/>
    <w:rsid w:val="16A86180"/>
    <w:rsid w:val="16C37E69"/>
    <w:rsid w:val="171017C9"/>
    <w:rsid w:val="17555AFC"/>
    <w:rsid w:val="17ED0455"/>
    <w:rsid w:val="17FD699F"/>
    <w:rsid w:val="18206C9F"/>
    <w:rsid w:val="18472BD0"/>
    <w:rsid w:val="188F6411"/>
    <w:rsid w:val="18C20029"/>
    <w:rsid w:val="18E13D43"/>
    <w:rsid w:val="18FF54AC"/>
    <w:rsid w:val="19866520"/>
    <w:rsid w:val="19B66E06"/>
    <w:rsid w:val="1ACB3250"/>
    <w:rsid w:val="1AFB4D46"/>
    <w:rsid w:val="1B413765"/>
    <w:rsid w:val="1B461141"/>
    <w:rsid w:val="1C16015E"/>
    <w:rsid w:val="1CC7132A"/>
    <w:rsid w:val="1EA907F6"/>
    <w:rsid w:val="1F597FAC"/>
    <w:rsid w:val="1FAC58C9"/>
    <w:rsid w:val="216F3195"/>
    <w:rsid w:val="21BA12FB"/>
    <w:rsid w:val="221B003E"/>
    <w:rsid w:val="22356F92"/>
    <w:rsid w:val="23113D47"/>
    <w:rsid w:val="234F0516"/>
    <w:rsid w:val="23B056B8"/>
    <w:rsid w:val="23B941E1"/>
    <w:rsid w:val="240A1BB0"/>
    <w:rsid w:val="2449667A"/>
    <w:rsid w:val="24BE1264"/>
    <w:rsid w:val="266C02E5"/>
    <w:rsid w:val="26B53D99"/>
    <w:rsid w:val="26ED5E31"/>
    <w:rsid w:val="277E35FB"/>
    <w:rsid w:val="278E13C2"/>
    <w:rsid w:val="27EB6814"/>
    <w:rsid w:val="28353633"/>
    <w:rsid w:val="28956780"/>
    <w:rsid w:val="29213458"/>
    <w:rsid w:val="29CC7B3D"/>
    <w:rsid w:val="2A2E4796"/>
    <w:rsid w:val="2AA51823"/>
    <w:rsid w:val="2AF21B47"/>
    <w:rsid w:val="2B2A0E34"/>
    <w:rsid w:val="2B774590"/>
    <w:rsid w:val="2C0657B0"/>
    <w:rsid w:val="2C0C4FAB"/>
    <w:rsid w:val="2CD07D87"/>
    <w:rsid w:val="2D36083E"/>
    <w:rsid w:val="2DF23728"/>
    <w:rsid w:val="2E823302"/>
    <w:rsid w:val="30683C8B"/>
    <w:rsid w:val="30E4313D"/>
    <w:rsid w:val="30F73DF5"/>
    <w:rsid w:val="31864EB8"/>
    <w:rsid w:val="31EA7E07"/>
    <w:rsid w:val="32AF043E"/>
    <w:rsid w:val="32C24615"/>
    <w:rsid w:val="332B7986"/>
    <w:rsid w:val="344B6C48"/>
    <w:rsid w:val="34876B2D"/>
    <w:rsid w:val="34A14FCA"/>
    <w:rsid w:val="34B10508"/>
    <w:rsid w:val="34CA794D"/>
    <w:rsid w:val="3567552A"/>
    <w:rsid w:val="35AC1077"/>
    <w:rsid w:val="35F66AB0"/>
    <w:rsid w:val="3612193E"/>
    <w:rsid w:val="3690347E"/>
    <w:rsid w:val="37135440"/>
    <w:rsid w:val="37CF41E5"/>
    <w:rsid w:val="37D6767C"/>
    <w:rsid w:val="38145679"/>
    <w:rsid w:val="38CC19F8"/>
    <w:rsid w:val="390E0B05"/>
    <w:rsid w:val="39655068"/>
    <w:rsid w:val="39A479EE"/>
    <w:rsid w:val="39DF28E3"/>
    <w:rsid w:val="3A486052"/>
    <w:rsid w:val="3AAE4533"/>
    <w:rsid w:val="3ADC7668"/>
    <w:rsid w:val="3B8C51C5"/>
    <w:rsid w:val="3B9C510E"/>
    <w:rsid w:val="3B9F3746"/>
    <w:rsid w:val="3C3420E0"/>
    <w:rsid w:val="3C7950D8"/>
    <w:rsid w:val="3CC26E54"/>
    <w:rsid w:val="3D286A30"/>
    <w:rsid w:val="3DB742F8"/>
    <w:rsid w:val="3E304B29"/>
    <w:rsid w:val="3E571D54"/>
    <w:rsid w:val="3E693DAE"/>
    <w:rsid w:val="3E8376CE"/>
    <w:rsid w:val="3F6D3601"/>
    <w:rsid w:val="3F9B7248"/>
    <w:rsid w:val="3FE64F3D"/>
    <w:rsid w:val="404F5FD8"/>
    <w:rsid w:val="408C2FFC"/>
    <w:rsid w:val="40FE2B0F"/>
    <w:rsid w:val="40FE4A6B"/>
    <w:rsid w:val="41200E85"/>
    <w:rsid w:val="41AF59BA"/>
    <w:rsid w:val="41B86B47"/>
    <w:rsid w:val="41F8595E"/>
    <w:rsid w:val="42642BCA"/>
    <w:rsid w:val="42764AD5"/>
    <w:rsid w:val="42834AE4"/>
    <w:rsid w:val="431346A4"/>
    <w:rsid w:val="435E3EE6"/>
    <w:rsid w:val="43881EB9"/>
    <w:rsid w:val="4391606A"/>
    <w:rsid w:val="43D875B9"/>
    <w:rsid w:val="446C1876"/>
    <w:rsid w:val="44A228C8"/>
    <w:rsid w:val="45381468"/>
    <w:rsid w:val="45A76BC2"/>
    <w:rsid w:val="45C06792"/>
    <w:rsid w:val="45E355A5"/>
    <w:rsid w:val="46A96595"/>
    <w:rsid w:val="47CD163B"/>
    <w:rsid w:val="480F7AE0"/>
    <w:rsid w:val="48746863"/>
    <w:rsid w:val="48E574A4"/>
    <w:rsid w:val="49AC43CC"/>
    <w:rsid w:val="4A4756D4"/>
    <w:rsid w:val="4AA77F21"/>
    <w:rsid w:val="4AEC03D5"/>
    <w:rsid w:val="4B0E1D4E"/>
    <w:rsid w:val="4B546504"/>
    <w:rsid w:val="4BFC1C92"/>
    <w:rsid w:val="4C3D658C"/>
    <w:rsid w:val="4C433636"/>
    <w:rsid w:val="4D1F3533"/>
    <w:rsid w:val="4D447CA9"/>
    <w:rsid w:val="4D8966B3"/>
    <w:rsid w:val="4E076C32"/>
    <w:rsid w:val="4E1E499E"/>
    <w:rsid w:val="4E7520E4"/>
    <w:rsid w:val="4E7740AE"/>
    <w:rsid w:val="4E8646CE"/>
    <w:rsid w:val="4E8C2861"/>
    <w:rsid w:val="4F1C778F"/>
    <w:rsid w:val="4FFF25AD"/>
    <w:rsid w:val="50046B89"/>
    <w:rsid w:val="503879E7"/>
    <w:rsid w:val="509913E4"/>
    <w:rsid w:val="50E60C81"/>
    <w:rsid w:val="512F6EC2"/>
    <w:rsid w:val="51714DE5"/>
    <w:rsid w:val="51791CB9"/>
    <w:rsid w:val="520078E2"/>
    <w:rsid w:val="529504D0"/>
    <w:rsid w:val="53F046E7"/>
    <w:rsid w:val="552B2165"/>
    <w:rsid w:val="5655488D"/>
    <w:rsid w:val="566E3B1E"/>
    <w:rsid w:val="567A02F8"/>
    <w:rsid w:val="56C55FB2"/>
    <w:rsid w:val="56E46059"/>
    <w:rsid w:val="56F868CD"/>
    <w:rsid w:val="572A43B4"/>
    <w:rsid w:val="57352423"/>
    <w:rsid w:val="58E2408F"/>
    <w:rsid w:val="58E75764"/>
    <w:rsid w:val="58F852C0"/>
    <w:rsid w:val="59205EE4"/>
    <w:rsid w:val="59253085"/>
    <w:rsid w:val="5A1D0200"/>
    <w:rsid w:val="5A305977"/>
    <w:rsid w:val="5A9E023D"/>
    <w:rsid w:val="5B433E2C"/>
    <w:rsid w:val="5C084598"/>
    <w:rsid w:val="5D08348F"/>
    <w:rsid w:val="5D6D6FA0"/>
    <w:rsid w:val="5D7A3273"/>
    <w:rsid w:val="5DCA43AC"/>
    <w:rsid w:val="5E102A67"/>
    <w:rsid w:val="5E5E5A6A"/>
    <w:rsid w:val="5E6D1212"/>
    <w:rsid w:val="5E7855F6"/>
    <w:rsid w:val="5E824AD5"/>
    <w:rsid w:val="5E8E293D"/>
    <w:rsid w:val="5ED12784"/>
    <w:rsid w:val="5F0013F8"/>
    <w:rsid w:val="5F106281"/>
    <w:rsid w:val="5F4A17FE"/>
    <w:rsid w:val="5FBA51CD"/>
    <w:rsid w:val="60227A95"/>
    <w:rsid w:val="60F021CA"/>
    <w:rsid w:val="61AC2474"/>
    <w:rsid w:val="62F35FA1"/>
    <w:rsid w:val="634560D1"/>
    <w:rsid w:val="63DA241B"/>
    <w:rsid w:val="63DA3640"/>
    <w:rsid w:val="63E37DC4"/>
    <w:rsid w:val="645962D8"/>
    <w:rsid w:val="655C2378"/>
    <w:rsid w:val="65701AE4"/>
    <w:rsid w:val="65E60A03"/>
    <w:rsid w:val="66061B48"/>
    <w:rsid w:val="66F01631"/>
    <w:rsid w:val="67BA2A29"/>
    <w:rsid w:val="67D37F42"/>
    <w:rsid w:val="68655C8C"/>
    <w:rsid w:val="68E32613"/>
    <w:rsid w:val="69122B61"/>
    <w:rsid w:val="693A34ED"/>
    <w:rsid w:val="69453FF0"/>
    <w:rsid w:val="69DA53EC"/>
    <w:rsid w:val="69E1204A"/>
    <w:rsid w:val="6B4F0CF6"/>
    <w:rsid w:val="6B87372B"/>
    <w:rsid w:val="6C206C91"/>
    <w:rsid w:val="6C3075E4"/>
    <w:rsid w:val="6E4403DE"/>
    <w:rsid w:val="6EA2087C"/>
    <w:rsid w:val="6F320053"/>
    <w:rsid w:val="6F321C00"/>
    <w:rsid w:val="6F60051B"/>
    <w:rsid w:val="7031125A"/>
    <w:rsid w:val="703674CE"/>
    <w:rsid w:val="72A70BE7"/>
    <w:rsid w:val="73252604"/>
    <w:rsid w:val="73F17968"/>
    <w:rsid w:val="74232015"/>
    <w:rsid w:val="74DA158C"/>
    <w:rsid w:val="75171AA2"/>
    <w:rsid w:val="753D30AC"/>
    <w:rsid w:val="758E7057"/>
    <w:rsid w:val="75B54E72"/>
    <w:rsid w:val="75B82B10"/>
    <w:rsid w:val="75BE41F3"/>
    <w:rsid w:val="75C66B44"/>
    <w:rsid w:val="75D312ED"/>
    <w:rsid w:val="7679742B"/>
    <w:rsid w:val="76AC683D"/>
    <w:rsid w:val="76F15F29"/>
    <w:rsid w:val="77280012"/>
    <w:rsid w:val="776808B4"/>
    <w:rsid w:val="77757C94"/>
    <w:rsid w:val="77F85708"/>
    <w:rsid w:val="78492F03"/>
    <w:rsid w:val="79167E9C"/>
    <w:rsid w:val="795227E3"/>
    <w:rsid w:val="79783C61"/>
    <w:rsid w:val="79AF65AB"/>
    <w:rsid w:val="79BF0534"/>
    <w:rsid w:val="79DC2936"/>
    <w:rsid w:val="7AF95CC7"/>
    <w:rsid w:val="7C3945CD"/>
    <w:rsid w:val="7CB95602"/>
    <w:rsid w:val="7D475499"/>
    <w:rsid w:val="7E603847"/>
    <w:rsid w:val="7EA5634D"/>
    <w:rsid w:val="7F612E01"/>
    <w:rsid w:val="7F872A49"/>
    <w:rsid w:val="7FCC75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Arial"/>
      <w:kern w:val="0"/>
      <w:sz w:val="20"/>
      <w:szCs w:val="20"/>
      <w:lang w:val="en-US" w:eastAsia="zh-CN" w:bidi="ar-SA"/>
    </w:rPr>
  </w:style>
  <w:style w:type="paragraph" w:styleId="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99"/>
  </w:style>
  <w:style w:type="paragraph" w:styleId="4">
    <w:name w:val="Normal Indent"/>
    <w:basedOn w:val="1"/>
    <w:qFormat/>
    <w:uiPriority w:val="99"/>
    <w:pPr>
      <w:ind w:firstLine="420" w:firstLineChars="200"/>
    </w:pPr>
  </w:style>
  <w:style w:type="paragraph" w:styleId="5">
    <w:name w:val="Body Text"/>
    <w:basedOn w:val="1"/>
    <w:next w:val="1"/>
    <w:qFormat/>
    <w:uiPriority w:val="0"/>
    <w:pPr>
      <w:spacing w:after="120"/>
    </w:pPr>
    <w:rPr>
      <w:sz w:val="30"/>
    </w:rPr>
  </w:style>
  <w:style w:type="paragraph" w:styleId="6">
    <w:name w:val="footer"/>
    <w:basedOn w:val="1"/>
    <w:link w:val="15"/>
    <w:qFormat/>
    <w:uiPriority w:val="99"/>
    <w:pPr>
      <w:tabs>
        <w:tab w:val="center" w:pos="4153"/>
        <w:tab w:val="right" w:pos="8306"/>
      </w:tabs>
      <w:snapToGrid w:val="0"/>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99"/>
    <w:pPr>
      <w:spacing w:line="240" w:lineRule="auto"/>
      <w:ind w:firstLine="420" w:firstLineChars="100"/>
    </w:pPr>
    <w:rPr>
      <w:rFonts w:eastAsia="宋体"/>
      <w:sz w:val="21"/>
    </w:rPr>
  </w:style>
  <w:style w:type="character" w:styleId="12">
    <w:name w:val="page number"/>
    <w:basedOn w:val="11"/>
    <w:qFormat/>
    <w:uiPriority w:val="99"/>
    <w:rPr>
      <w:rFonts w:cs="Times New Roman"/>
    </w:rPr>
  </w:style>
  <w:style w:type="character" w:styleId="13">
    <w:name w:val="footnote reference"/>
    <w:basedOn w:val="11"/>
    <w:semiHidden/>
    <w:qFormat/>
    <w:uiPriority w:val="99"/>
    <w:rPr>
      <w:rFonts w:cs="Times New Roman"/>
      <w:vertAlign w:val="superscript"/>
    </w:rPr>
  </w:style>
  <w:style w:type="paragraph" w:customStyle="1" w:styleId="14">
    <w:name w:val="无间隔1"/>
    <w:basedOn w:val="1"/>
    <w:qFormat/>
    <w:uiPriority w:val="1"/>
    <w:pPr>
      <w:spacing w:line="400" w:lineRule="exact"/>
    </w:pPr>
    <w:rPr>
      <w:sz w:val="24"/>
    </w:rPr>
  </w:style>
  <w:style w:type="character" w:customStyle="1" w:styleId="15">
    <w:name w:val="Footer Char"/>
    <w:basedOn w:val="11"/>
    <w:link w:val="6"/>
    <w:semiHidden/>
    <w:qFormat/>
    <w:locked/>
    <w:uiPriority w:val="99"/>
    <w:rPr>
      <w:rFonts w:cs="Times New Roman"/>
      <w:kern w:val="0"/>
      <w:sz w:val="18"/>
      <w:szCs w:val="18"/>
    </w:rPr>
  </w:style>
  <w:style w:type="character" w:customStyle="1" w:styleId="16">
    <w:name w:val="Header Char"/>
    <w:basedOn w:val="11"/>
    <w:link w:val="7"/>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690</Words>
  <Characters>731</Characters>
  <Lines>0</Lines>
  <Paragraphs>0</Paragraphs>
  <TotalTime>13</TotalTime>
  <ScaleCrop>false</ScaleCrop>
  <LinksUpToDate>false</LinksUpToDate>
  <CharactersWithSpaces>850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2020-11-27T02:02:00Z</dcterms:created>
  <dc:creator>Cornbridge</dc:creator>
  <cp:lastModifiedBy>许文 </cp:lastModifiedBy>
  <cp:lastPrinted>2022-09-20T01:23:44Z</cp:lastPrinted>
  <dcterms:modified xsi:type="dcterms:W3CDTF">2022-09-20T01:27:46Z</dcterms:modified>
  <dc:title>关于全市保障粮食安全工作情况的汇报市发展改革委全市保障粮食安全工作开展情况今年以来，我市坚决落实党中央、国务院决策部署，认真履行粮食安全省长责任制，全面加强粮食生产、储备和流通能力建设，粮食安全形势总体较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0_btnclosed</vt:lpwstr>
  </property>
  <property fmtid="{D5CDD505-2E9C-101B-9397-08002B2CF9AE}" pid="4" name="ICV">
    <vt:lpwstr>510ED739B64D4EAFABB2735EF21BC638</vt:lpwstr>
  </property>
</Properties>
</file>