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DB" w:rsidRDefault="00C932DB">
      <w:pPr>
        <w:widowControl/>
        <w:spacing w:before="100" w:beforeAutospacing="1" w:line="520" w:lineRule="exact"/>
        <w:rPr>
          <w:rFonts w:eastAsia="宋体"/>
          <w:b/>
          <w:sz w:val="21"/>
          <w:szCs w:val="21"/>
        </w:rPr>
      </w:pPr>
    </w:p>
    <w:p w:rsidR="00C932DB" w:rsidRDefault="006A1686">
      <w:pPr>
        <w:widowControl/>
        <w:spacing w:line="720" w:lineRule="exact"/>
        <w:ind w:firstLine="420"/>
        <w:jc w:val="center"/>
        <w:rPr>
          <w:rFonts w:eastAsia="方正小标宋_GBK"/>
          <w:bCs/>
          <w:kern w:val="0"/>
          <w:sz w:val="44"/>
          <w:szCs w:val="44"/>
        </w:rPr>
      </w:pPr>
      <w:r>
        <w:rPr>
          <w:rFonts w:eastAsia="方正小标宋_GBK"/>
          <w:bCs/>
          <w:kern w:val="0"/>
          <w:sz w:val="44"/>
          <w:szCs w:val="44"/>
        </w:rPr>
        <w:t>丰都县国有资产监督管理办公室</w:t>
      </w:r>
    </w:p>
    <w:p w:rsidR="00C932DB" w:rsidRDefault="006A1686">
      <w:pPr>
        <w:widowControl/>
        <w:spacing w:line="720" w:lineRule="exact"/>
        <w:ind w:firstLine="420"/>
        <w:jc w:val="center"/>
        <w:rPr>
          <w:rFonts w:eastAsia="方正小标宋_GBK"/>
          <w:bCs/>
          <w:kern w:val="0"/>
          <w:sz w:val="44"/>
          <w:szCs w:val="44"/>
        </w:rPr>
      </w:pPr>
      <w:r>
        <w:rPr>
          <w:rFonts w:eastAsia="方正小标宋_GBK"/>
          <w:bCs/>
          <w:kern w:val="0"/>
          <w:sz w:val="44"/>
          <w:szCs w:val="44"/>
        </w:rPr>
        <w:t>关于印发《丰都县国有企业资产负债率分类管控工作方案》的通知</w:t>
      </w:r>
    </w:p>
    <w:p w:rsidR="00C932DB" w:rsidRDefault="00C932DB">
      <w:pPr>
        <w:widowControl/>
        <w:spacing w:line="492" w:lineRule="atLeast"/>
        <w:ind w:firstLine="420"/>
        <w:jc w:val="left"/>
        <w:rPr>
          <w:rFonts w:eastAsia="宋体"/>
          <w:kern w:val="0"/>
          <w:sz w:val="36"/>
          <w:szCs w:val="36"/>
        </w:rPr>
      </w:pPr>
    </w:p>
    <w:p w:rsidR="00C932DB" w:rsidRDefault="006A1686">
      <w:pPr>
        <w:widowControl/>
        <w:spacing w:line="421" w:lineRule="atLeast"/>
        <w:jc w:val="left"/>
        <w:rPr>
          <w:kern w:val="0"/>
          <w:szCs w:val="32"/>
        </w:rPr>
      </w:pPr>
      <w:r>
        <w:rPr>
          <w:kern w:val="0"/>
          <w:szCs w:val="32"/>
        </w:rPr>
        <w:t>各国有企业：</w:t>
      </w:r>
    </w:p>
    <w:p w:rsidR="00C932DB" w:rsidRDefault="006A1686">
      <w:pPr>
        <w:widowControl/>
        <w:spacing w:line="421" w:lineRule="atLeast"/>
        <w:ind w:firstLineChars="230" w:firstLine="736"/>
        <w:jc w:val="left"/>
        <w:rPr>
          <w:kern w:val="0"/>
          <w:szCs w:val="32"/>
        </w:rPr>
      </w:pPr>
      <w:r>
        <w:rPr>
          <w:kern w:val="0"/>
          <w:szCs w:val="32"/>
        </w:rPr>
        <w:t>《丰都县国有企业资产负债率分类管控工作方案》已制定，现印发给你们，请认真组织实施。</w:t>
      </w:r>
    </w:p>
    <w:p w:rsidR="00C932DB" w:rsidRDefault="00C932DB">
      <w:pPr>
        <w:widowControl/>
        <w:spacing w:line="421" w:lineRule="atLeast"/>
        <w:ind w:firstLineChars="230" w:firstLine="736"/>
        <w:jc w:val="left"/>
        <w:rPr>
          <w:kern w:val="0"/>
          <w:szCs w:val="32"/>
        </w:rPr>
      </w:pPr>
    </w:p>
    <w:p w:rsidR="00C932DB" w:rsidRDefault="00C932DB">
      <w:pPr>
        <w:widowControl/>
        <w:spacing w:line="421" w:lineRule="atLeast"/>
        <w:ind w:firstLineChars="1100" w:firstLine="3520"/>
        <w:jc w:val="left"/>
        <w:rPr>
          <w:kern w:val="0"/>
          <w:szCs w:val="32"/>
        </w:rPr>
      </w:pPr>
    </w:p>
    <w:p w:rsidR="00C932DB" w:rsidRDefault="006A1686">
      <w:pPr>
        <w:widowControl/>
        <w:spacing w:line="421" w:lineRule="atLeast"/>
        <w:ind w:firstLineChars="1100" w:firstLine="3520"/>
        <w:jc w:val="left"/>
        <w:rPr>
          <w:kern w:val="0"/>
          <w:szCs w:val="32"/>
        </w:rPr>
      </w:pPr>
      <w:r>
        <w:rPr>
          <w:kern w:val="0"/>
          <w:szCs w:val="32"/>
        </w:rPr>
        <w:t>丰都县国有资产监督管理办公室</w:t>
      </w:r>
    </w:p>
    <w:p w:rsidR="00C932DB" w:rsidRDefault="006A1686">
      <w:pPr>
        <w:widowControl/>
        <w:spacing w:line="421" w:lineRule="atLeast"/>
        <w:ind w:firstLine="420"/>
        <w:jc w:val="center"/>
        <w:rPr>
          <w:kern w:val="0"/>
          <w:szCs w:val="32"/>
        </w:rPr>
      </w:pPr>
      <w:r>
        <w:rPr>
          <w:kern w:val="0"/>
          <w:szCs w:val="32"/>
        </w:rPr>
        <w:t xml:space="preserve">                      2019</w:t>
      </w:r>
      <w:r>
        <w:rPr>
          <w:kern w:val="0"/>
          <w:szCs w:val="32"/>
        </w:rPr>
        <w:t>年</w:t>
      </w:r>
      <w:r>
        <w:rPr>
          <w:kern w:val="0"/>
          <w:szCs w:val="32"/>
        </w:rPr>
        <w:t>11</w:t>
      </w:r>
      <w:r>
        <w:rPr>
          <w:kern w:val="0"/>
          <w:szCs w:val="32"/>
        </w:rPr>
        <w:t>月</w:t>
      </w:r>
      <w:r>
        <w:rPr>
          <w:kern w:val="0"/>
          <w:szCs w:val="32"/>
        </w:rPr>
        <w:t>15</w:t>
      </w:r>
      <w:r>
        <w:rPr>
          <w:kern w:val="0"/>
          <w:szCs w:val="32"/>
        </w:rPr>
        <w:t>日</w:t>
      </w:r>
    </w:p>
    <w:p w:rsidR="00C932DB" w:rsidRDefault="00C932DB">
      <w:pPr>
        <w:widowControl/>
        <w:spacing w:line="421" w:lineRule="atLeast"/>
        <w:ind w:firstLineChars="230" w:firstLine="736"/>
        <w:jc w:val="left"/>
        <w:rPr>
          <w:kern w:val="0"/>
          <w:szCs w:val="32"/>
        </w:rPr>
      </w:pPr>
    </w:p>
    <w:p w:rsidR="00C932DB" w:rsidRDefault="006A1686">
      <w:pPr>
        <w:jc w:val="center"/>
        <w:rPr>
          <w:rFonts w:eastAsia="方正小标宋_GBK"/>
          <w:bCs/>
          <w:kern w:val="0"/>
          <w:sz w:val="44"/>
          <w:szCs w:val="44"/>
        </w:rPr>
      </w:pPr>
      <w:r>
        <w:rPr>
          <w:rFonts w:eastAsia="方正小标宋_GBK"/>
          <w:bCs/>
          <w:kern w:val="0"/>
          <w:sz w:val="44"/>
          <w:szCs w:val="44"/>
        </w:rPr>
        <w:t>丰都县国有企业资产负债率分类管控</w:t>
      </w:r>
    </w:p>
    <w:p w:rsidR="00C932DB" w:rsidRDefault="006A1686">
      <w:pPr>
        <w:jc w:val="center"/>
        <w:rPr>
          <w:sz w:val="44"/>
          <w:szCs w:val="44"/>
        </w:rPr>
      </w:pPr>
      <w:r>
        <w:rPr>
          <w:rFonts w:eastAsia="方正小标宋_GBK"/>
          <w:bCs/>
          <w:kern w:val="0"/>
          <w:sz w:val="44"/>
          <w:szCs w:val="44"/>
        </w:rPr>
        <w:t>工作方案</w:t>
      </w:r>
    </w:p>
    <w:p w:rsidR="00C932DB" w:rsidRDefault="006A1686">
      <w:pPr>
        <w:spacing w:line="560" w:lineRule="exact"/>
        <w:ind w:firstLineChars="200" w:firstLine="640"/>
        <w:jc w:val="left"/>
        <w:rPr>
          <w:szCs w:val="32"/>
        </w:rPr>
      </w:pPr>
      <w:r>
        <w:rPr>
          <w:szCs w:val="32"/>
        </w:rPr>
        <w:t>为贯彻落实中共中央办公厅、国务院办公厅《关于加强国有企业资产负债约束的指导意见》、国家发展改革委等四部委印发的《</w:t>
      </w:r>
      <w:r>
        <w:rPr>
          <w:szCs w:val="32"/>
        </w:rPr>
        <w:t>2019</w:t>
      </w:r>
      <w:r>
        <w:rPr>
          <w:szCs w:val="32"/>
        </w:rPr>
        <w:t>年降低企业杠杆率工作要点》和重庆市有关工作方案，推动我办管理的国有企业（以下简称企业）坚决打好防范化解重大风险攻坚战，促使高负债企业资产负债率尽快回归合理水平，特制定本工作方案。</w:t>
      </w:r>
    </w:p>
    <w:p w:rsidR="00C932DB" w:rsidRDefault="006A1686">
      <w:pPr>
        <w:spacing w:line="560" w:lineRule="exact"/>
        <w:ind w:firstLineChars="200" w:firstLine="640"/>
        <w:jc w:val="left"/>
        <w:rPr>
          <w:rFonts w:eastAsia="方正黑体_GBK"/>
          <w:kern w:val="0"/>
          <w:szCs w:val="32"/>
        </w:rPr>
      </w:pPr>
      <w:r>
        <w:rPr>
          <w:rFonts w:eastAsia="方正黑体_GBK"/>
          <w:kern w:val="0"/>
          <w:szCs w:val="32"/>
        </w:rPr>
        <w:lastRenderedPageBreak/>
        <w:t>一、管控原则</w:t>
      </w:r>
    </w:p>
    <w:p w:rsidR="00C932DB" w:rsidRDefault="006A1686">
      <w:pPr>
        <w:spacing w:line="560" w:lineRule="exact"/>
        <w:ind w:firstLineChars="200" w:firstLine="640"/>
        <w:jc w:val="left"/>
        <w:rPr>
          <w:szCs w:val="32"/>
        </w:rPr>
      </w:pPr>
      <w:r>
        <w:rPr>
          <w:rFonts w:eastAsia="方正楷体_GBK"/>
          <w:kern w:val="0"/>
          <w:szCs w:val="32"/>
        </w:rPr>
        <w:t>（一）坚持防控风险。</w:t>
      </w:r>
      <w:r>
        <w:rPr>
          <w:szCs w:val="32"/>
        </w:rPr>
        <w:t>认真贯彻落实党中央、国务院和重庆市委、</w:t>
      </w:r>
      <w:r>
        <w:rPr>
          <w:rFonts w:hint="eastAsia"/>
          <w:szCs w:val="32"/>
        </w:rPr>
        <w:t>市</w:t>
      </w:r>
      <w:r>
        <w:rPr>
          <w:szCs w:val="32"/>
        </w:rPr>
        <w:t>政府决策部署，把降杠杆减负债作为打好防范化解重大风险攻坚战的重要举措，通过带息负债和资产负债率双管控，有效防止企业发生债务风险。</w:t>
      </w:r>
    </w:p>
    <w:p w:rsidR="00C932DB" w:rsidRDefault="006A1686">
      <w:pPr>
        <w:spacing w:line="560" w:lineRule="exact"/>
        <w:ind w:firstLineChars="200" w:firstLine="640"/>
        <w:jc w:val="left"/>
        <w:rPr>
          <w:szCs w:val="32"/>
        </w:rPr>
      </w:pPr>
      <w:r>
        <w:rPr>
          <w:rFonts w:eastAsia="方正楷体_GBK"/>
          <w:kern w:val="0"/>
          <w:szCs w:val="32"/>
        </w:rPr>
        <w:t>（二）坚持一企一策。</w:t>
      </w:r>
      <w:r>
        <w:rPr>
          <w:szCs w:val="32"/>
        </w:rPr>
        <w:t>充分考虑行业特征与企业实际，以行业资产负债率为基础，结合企业实际实施分类管控，坚持一企一策确定资产负债率管控目标，不搞</w:t>
      </w:r>
      <w:r>
        <w:rPr>
          <w:szCs w:val="32"/>
        </w:rPr>
        <w:t>“</w:t>
      </w:r>
      <w:r>
        <w:rPr>
          <w:szCs w:val="32"/>
        </w:rPr>
        <w:t>一刀切</w:t>
      </w:r>
      <w:r>
        <w:rPr>
          <w:szCs w:val="32"/>
        </w:rPr>
        <w:t>”</w:t>
      </w:r>
      <w:r>
        <w:rPr>
          <w:szCs w:val="32"/>
        </w:rPr>
        <w:t>。</w:t>
      </w:r>
    </w:p>
    <w:p w:rsidR="00C932DB" w:rsidRDefault="006A1686">
      <w:pPr>
        <w:spacing w:line="560" w:lineRule="exact"/>
        <w:ind w:firstLineChars="200" w:firstLine="640"/>
        <w:jc w:val="left"/>
        <w:rPr>
          <w:szCs w:val="32"/>
        </w:rPr>
      </w:pPr>
      <w:r>
        <w:rPr>
          <w:rFonts w:eastAsia="方正楷体_GBK"/>
          <w:kern w:val="0"/>
          <w:szCs w:val="32"/>
        </w:rPr>
        <w:t>（三）坚持精准发力。</w:t>
      </w:r>
      <w:r>
        <w:rPr>
          <w:szCs w:val="32"/>
        </w:rPr>
        <w:t>在控制企业总体资产负债率的基础上，精准运用各种措施，重点管控带息负债以及高负债子企业，切实降低和化解企业存在的债务风险。</w:t>
      </w:r>
    </w:p>
    <w:p w:rsidR="00C932DB" w:rsidRDefault="006A1686">
      <w:pPr>
        <w:spacing w:line="560" w:lineRule="exact"/>
        <w:ind w:firstLineChars="200" w:firstLine="640"/>
        <w:jc w:val="left"/>
        <w:rPr>
          <w:szCs w:val="32"/>
        </w:rPr>
      </w:pPr>
      <w:r>
        <w:rPr>
          <w:rFonts w:eastAsia="方正楷体_GBK"/>
          <w:kern w:val="0"/>
          <w:szCs w:val="32"/>
        </w:rPr>
        <w:t>（四）坚持促进发展。</w:t>
      </w:r>
      <w:r>
        <w:rPr>
          <w:szCs w:val="32"/>
        </w:rPr>
        <w:t>将降杠杆减负债工作与企业改革发展紧密结合，通过加强债务管控、推动资产负债率回归合理水平促进企业实现高质量发展。</w:t>
      </w:r>
    </w:p>
    <w:p w:rsidR="00C932DB" w:rsidRDefault="006A1686">
      <w:pPr>
        <w:spacing w:line="560" w:lineRule="exact"/>
        <w:ind w:firstLineChars="200" w:firstLine="640"/>
        <w:jc w:val="left"/>
        <w:rPr>
          <w:rFonts w:eastAsia="方正黑体_GBK"/>
          <w:kern w:val="0"/>
          <w:szCs w:val="32"/>
        </w:rPr>
      </w:pPr>
      <w:r>
        <w:rPr>
          <w:rFonts w:eastAsia="方正黑体_GBK"/>
          <w:kern w:val="0"/>
          <w:szCs w:val="32"/>
        </w:rPr>
        <w:t>二、管控目标</w:t>
      </w:r>
    </w:p>
    <w:p w:rsidR="00C932DB" w:rsidRDefault="006A1686">
      <w:pPr>
        <w:spacing w:line="560" w:lineRule="exact"/>
        <w:ind w:firstLineChars="200" w:firstLine="640"/>
        <w:jc w:val="left"/>
        <w:rPr>
          <w:szCs w:val="32"/>
        </w:rPr>
      </w:pPr>
      <w:r>
        <w:rPr>
          <w:rFonts w:eastAsia="方正楷体_GBK"/>
          <w:kern w:val="0"/>
          <w:szCs w:val="32"/>
        </w:rPr>
        <w:t>（一）设定行业类别和管控级别。</w:t>
      </w:r>
      <w:r>
        <w:rPr>
          <w:szCs w:val="32"/>
        </w:rPr>
        <w:t>企业资产负债率实行分类管控，对不同行业、不同类型企业实行分类管理并动态调整。参照国务院国资委资产负债率分类管控的做法，以本行业上年度全国国有企业平均资产负债率为基准线，基准线加</w:t>
      </w:r>
      <w:r>
        <w:rPr>
          <w:szCs w:val="32"/>
        </w:rPr>
        <w:t>5</w:t>
      </w:r>
      <w:r>
        <w:rPr>
          <w:szCs w:val="32"/>
        </w:rPr>
        <w:t>个百分点为本年度资产负债率警戒线，基准线加</w:t>
      </w:r>
      <w:r>
        <w:rPr>
          <w:szCs w:val="32"/>
        </w:rPr>
        <w:t>10</w:t>
      </w:r>
      <w:r>
        <w:rPr>
          <w:szCs w:val="32"/>
        </w:rPr>
        <w:t>个百分点为本年度资产负债率管控线。</w:t>
      </w:r>
    </w:p>
    <w:p w:rsidR="00C932DB" w:rsidRDefault="006A1686">
      <w:pPr>
        <w:spacing w:line="560" w:lineRule="exact"/>
        <w:ind w:firstLineChars="200" w:firstLine="640"/>
        <w:jc w:val="left"/>
        <w:rPr>
          <w:rFonts w:eastAsia="方正楷体_GBK"/>
          <w:kern w:val="0"/>
          <w:szCs w:val="32"/>
        </w:rPr>
      </w:pPr>
      <w:r>
        <w:rPr>
          <w:rFonts w:eastAsia="方正楷体_GBK"/>
          <w:kern w:val="0"/>
          <w:szCs w:val="32"/>
        </w:rPr>
        <w:t>（二）实现目标。</w:t>
      </w:r>
      <w:r>
        <w:rPr>
          <w:szCs w:val="32"/>
        </w:rPr>
        <w:t>确保实现企业平均资产负债率到</w:t>
      </w:r>
      <w:r>
        <w:rPr>
          <w:szCs w:val="32"/>
        </w:rPr>
        <w:t>2020</w:t>
      </w:r>
      <w:proofErr w:type="gramStart"/>
      <w:r>
        <w:rPr>
          <w:szCs w:val="32"/>
        </w:rPr>
        <w:t>年年末比</w:t>
      </w:r>
      <w:r>
        <w:rPr>
          <w:szCs w:val="32"/>
        </w:rPr>
        <w:t>2017</w:t>
      </w:r>
      <w:r>
        <w:rPr>
          <w:szCs w:val="32"/>
        </w:rPr>
        <w:t>年末</w:t>
      </w:r>
      <w:proofErr w:type="gramEnd"/>
      <w:r>
        <w:rPr>
          <w:szCs w:val="32"/>
        </w:rPr>
        <w:t>降</w:t>
      </w:r>
      <w:r>
        <w:rPr>
          <w:szCs w:val="32"/>
        </w:rPr>
        <w:t>2</w:t>
      </w:r>
      <w:r>
        <w:rPr>
          <w:szCs w:val="32"/>
        </w:rPr>
        <w:t>个百分点左右的目标。资产负债率超出行业管控线的企业，要</w:t>
      </w:r>
      <w:proofErr w:type="gramStart"/>
      <w:r>
        <w:rPr>
          <w:szCs w:val="32"/>
        </w:rPr>
        <w:t>求降至管控</w:t>
      </w:r>
      <w:proofErr w:type="gramEnd"/>
      <w:r>
        <w:rPr>
          <w:szCs w:val="32"/>
        </w:rPr>
        <w:t>线以下；资产负债率</w:t>
      </w:r>
      <w:r>
        <w:rPr>
          <w:szCs w:val="32"/>
        </w:rPr>
        <w:lastRenderedPageBreak/>
        <w:t>低于管控线但高于警戒线的企业，要求降至警戒线以下；资产负债率低于警戒线的企业原则上不增长，确有合理需求的也应适度控制增幅，鼓励企业为降杠杆多做贡献。</w:t>
      </w:r>
    </w:p>
    <w:p w:rsidR="00C932DB" w:rsidRDefault="006A1686">
      <w:pPr>
        <w:spacing w:line="560" w:lineRule="exact"/>
        <w:ind w:firstLineChars="200" w:firstLine="640"/>
        <w:jc w:val="left"/>
        <w:rPr>
          <w:rFonts w:eastAsia="方正黑体_GBK"/>
          <w:kern w:val="0"/>
          <w:szCs w:val="32"/>
        </w:rPr>
      </w:pPr>
      <w:r>
        <w:rPr>
          <w:rFonts w:eastAsia="方正黑体_GBK"/>
          <w:kern w:val="0"/>
          <w:szCs w:val="32"/>
        </w:rPr>
        <w:t>三、管控措施</w:t>
      </w:r>
    </w:p>
    <w:p w:rsidR="00C932DB" w:rsidRDefault="006A1686">
      <w:pPr>
        <w:spacing w:line="560" w:lineRule="exact"/>
        <w:ind w:firstLineChars="200" w:firstLine="640"/>
        <w:jc w:val="left"/>
        <w:rPr>
          <w:szCs w:val="32"/>
        </w:rPr>
      </w:pPr>
      <w:r>
        <w:rPr>
          <w:rFonts w:eastAsia="方正楷体_GBK"/>
          <w:kern w:val="0"/>
          <w:szCs w:val="32"/>
        </w:rPr>
        <w:t>（一）实施分类管控。</w:t>
      </w:r>
      <w:r>
        <w:rPr>
          <w:szCs w:val="32"/>
        </w:rPr>
        <w:t>明确管控目标，对超出管控线的企业实行重点管控，对超出警戒线未达管控线的，实行重点关注。我办对重点管控和重点关注的企业资产负债率进行动态监测，督促企业定期报送资产负债率变动情况，并进行分析说明，提出对策措施。对重点管控的企业，实施挂牌督导；对重点关注的企业，实施重点督导。</w:t>
      </w:r>
    </w:p>
    <w:p w:rsidR="00C932DB" w:rsidRDefault="006A1686">
      <w:pPr>
        <w:spacing w:line="560" w:lineRule="exact"/>
        <w:ind w:firstLineChars="200" w:firstLine="640"/>
        <w:jc w:val="left"/>
        <w:rPr>
          <w:szCs w:val="32"/>
        </w:rPr>
      </w:pPr>
      <w:r>
        <w:rPr>
          <w:rFonts w:eastAsia="方正楷体_GBK"/>
          <w:kern w:val="0"/>
          <w:szCs w:val="32"/>
        </w:rPr>
        <w:t>（二）严格投资项目管控。</w:t>
      </w:r>
      <w:r>
        <w:rPr>
          <w:szCs w:val="32"/>
        </w:rPr>
        <w:t>按照投资管理的有关规定，严格执行投资项目负面清单管理，重大投资项目要履行相应的审批程序；高负债企业原则上不得实施非主业投资，不得实施推高资产负债率的投资。</w:t>
      </w:r>
    </w:p>
    <w:p w:rsidR="00C932DB" w:rsidRDefault="006A1686">
      <w:pPr>
        <w:spacing w:line="560" w:lineRule="exact"/>
        <w:ind w:firstLineChars="200" w:firstLine="640"/>
        <w:jc w:val="left"/>
        <w:rPr>
          <w:szCs w:val="32"/>
        </w:rPr>
      </w:pPr>
      <w:r>
        <w:rPr>
          <w:rFonts w:eastAsia="方正楷体_GBK"/>
          <w:kern w:val="0"/>
          <w:szCs w:val="32"/>
        </w:rPr>
        <w:t>（三）深化改革创新。</w:t>
      </w:r>
      <w:r>
        <w:rPr>
          <w:szCs w:val="32"/>
        </w:rPr>
        <w:t>进一步深化企业重组整合，优化资本布局；推动企业积极稳妥开展市场化债转股，探索创新市场化债转股模式；积极稳妥推进混合所有制改革、股份制改革、股权多元化改革，充分运用国有资本投资，加强对企业资本金投入，增加重大项目股权融资比例；推动企业深入开展提质增效、强化管理、盘活存量等各项工作，不断增加权益资本。</w:t>
      </w:r>
    </w:p>
    <w:p w:rsidR="00C932DB" w:rsidRDefault="006A1686">
      <w:pPr>
        <w:spacing w:line="560" w:lineRule="exact"/>
        <w:ind w:firstLineChars="200" w:firstLine="640"/>
        <w:jc w:val="left"/>
        <w:rPr>
          <w:szCs w:val="32"/>
        </w:rPr>
      </w:pPr>
      <w:r>
        <w:rPr>
          <w:rFonts w:eastAsia="方正楷体_GBK"/>
          <w:kern w:val="0"/>
          <w:szCs w:val="32"/>
        </w:rPr>
        <w:t>（四）加强资金管理。</w:t>
      </w:r>
      <w:r>
        <w:rPr>
          <w:szCs w:val="32"/>
        </w:rPr>
        <w:t>通过加强现金流管理，持续压降</w:t>
      </w:r>
      <w:r>
        <w:rPr>
          <w:szCs w:val="32"/>
        </w:rPr>
        <w:t>“</w:t>
      </w:r>
      <w:r>
        <w:rPr>
          <w:szCs w:val="32"/>
        </w:rPr>
        <w:t>两金</w:t>
      </w:r>
      <w:r>
        <w:rPr>
          <w:szCs w:val="32"/>
        </w:rPr>
        <w:t>”</w:t>
      </w:r>
      <w:r>
        <w:rPr>
          <w:szCs w:val="32"/>
        </w:rPr>
        <w:t>的增长。加强多渠道、低成本融资，优化融资结构与期限，缓解偿债压力。实施资金集中管理，减少资金沉淀，</w:t>
      </w:r>
      <w:r>
        <w:rPr>
          <w:szCs w:val="32"/>
        </w:rPr>
        <w:lastRenderedPageBreak/>
        <w:t>切实降低财务费用，提高资金的使用效益。</w:t>
      </w:r>
    </w:p>
    <w:p w:rsidR="00C932DB" w:rsidRDefault="006A1686">
      <w:pPr>
        <w:spacing w:line="560" w:lineRule="exact"/>
        <w:ind w:firstLineChars="200" w:firstLine="640"/>
        <w:jc w:val="left"/>
        <w:rPr>
          <w:szCs w:val="32"/>
        </w:rPr>
      </w:pPr>
      <w:r>
        <w:rPr>
          <w:rFonts w:eastAsia="方正楷体_GBK"/>
          <w:kern w:val="0"/>
          <w:szCs w:val="32"/>
        </w:rPr>
        <w:t>（五）全面加强风险防控。</w:t>
      </w:r>
      <w:r>
        <w:rPr>
          <w:szCs w:val="32"/>
        </w:rPr>
        <w:t>加强金融风险、债务风险防控，坚决守住不发生重大风险的底线。对经营亏损、经营活动现金流为负的企业，严格控制带息负债增长，严格债券发行规模；加强对亏损企业的管理，要求企业开源节流、降本增效，</w:t>
      </w:r>
      <w:proofErr w:type="gramStart"/>
      <w:r>
        <w:rPr>
          <w:szCs w:val="32"/>
        </w:rPr>
        <w:t>实现控亏减亏</w:t>
      </w:r>
      <w:proofErr w:type="gramEnd"/>
      <w:r>
        <w:rPr>
          <w:szCs w:val="32"/>
        </w:rPr>
        <w:t>，缩小亏损面和亏损额。</w:t>
      </w:r>
    </w:p>
    <w:p w:rsidR="00C932DB" w:rsidRDefault="006A1686">
      <w:pPr>
        <w:spacing w:line="560" w:lineRule="exact"/>
        <w:ind w:firstLineChars="200" w:firstLine="640"/>
        <w:jc w:val="left"/>
        <w:rPr>
          <w:szCs w:val="32"/>
        </w:rPr>
      </w:pPr>
      <w:r>
        <w:rPr>
          <w:rFonts w:eastAsia="方正楷体_GBK"/>
          <w:kern w:val="0"/>
          <w:szCs w:val="32"/>
        </w:rPr>
        <w:t>（六）加大考核约束力度。</w:t>
      </w:r>
      <w:r>
        <w:rPr>
          <w:szCs w:val="32"/>
        </w:rPr>
        <w:t>将重点管控和重点关注企业的资产负债率列入企业负责人经营业绩考核指标进行考核，并适当加大考核权重；资产负债</w:t>
      </w:r>
      <w:proofErr w:type="gramStart"/>
      <w:r>
        <w:rPr>
          <w:szCs w:val="32"/>
        </w:rPr>
        <w:t>率管控情况</w:t>
      </w:r>
      <w:proofErr w:type="gramEnd"/>
      <w:r>
        <w:rPr>
          <w:szCs w:val="32"/>
        </w:rPr>
        <w:t>较差而导致企业出现较大债务风险的，予以考核扣分处理；出现重大债务风险的，予以考核降级处理。各企业对子企业强化考核激励约束机制。</w:t>
      </w:r>
    </w:p>
    <w:p w:rsidR="00C932DB" w:rsidRDefault="006A1686">
      <w:pPr>
        <w:spacing w:line="560" w:lineRule="exact"/>
        <w:ind w:firstLineChars="200" w:firstLine="640"/>
        <w:jc w:val="left"/>
        <w:rPr>
          <w:rFonts w:eastAsia="方正黑体_GBK"/>
          <w:kern w:val="0"/>
          <w:szCs w:val="32"/>
        </w:rPr>
      </w:pPr>
      <w:r>
        <w:rPr>
          <w:rFonts w:eastAsia="方正黑体_GBK"/>
          <w:kern w:val="0"/>
          <w:szCs w:val="32"/>
        </w:rPr>
        <w:t>四、管控工作要求</w:t>
      </w:r>
    </w:p>
    <w:p w:rsidR="00C932DB" w:rsidRDefault="006A1686">
      <w:pPr>
        <w:spacing w:line="560" w:lineRule="exact"/>
        <w:ind w:firstLineChars="200" w:firstLine="640"/>
        <w:jc w:val="left"/>
        <w:rPr>
          <w:szCs w:val="32"/>
        </w:rPr>
      </w:pPr>
      <w:r>
        <w:rPr>
          <w:rFonts w:eastAsia="方正楷体_GBK"/>
          <w:kern w:val="0"/>
          <w:szCs w:val="32"/>
        </w:rPr>
        <w:t>（一）加强组织领导。</w:t>
      </w:r>
      <w:r>
        <w:rPr>
          <w:szCs w:val="32"/>
        </w:rPr>
        <w:t>督查企业提高政治站位，坚决贯彻党中央、国务院和重庆市防范化解重大风险攻坚战的决策部署，落实企业主体责任，建立主要负责人亲自抓、分管领导靠前指挥、各职能部门和各级子企业分工负责的工作机制，确保措施细化可操作、目标分解可量化、责任明确可奖惩。采取月跟踪、季调度等方式，强化过程跟踪督导，及时总结经验、发现问题、有效纠偏，做到各项举措切实落地，工作目标坚决达成。</w:t>
      </w:r>
    </w:p>
    <w:p w:rsidR="00C932DB" w:rsidRDefault="006A1686">
      <w:pPr>
        <w:spacing w:line="560" w:lineRule="exact"/>
        <w:ind w:firstLineChars="200" w:firstLine="640"/>
        <w:jc w:val="left"/>
        <w:rPr>
          <w:szCs w:val="32"/>
        </w:rPr>
      </w:pPr>
      <w:r>
        <w:rPr>
          <w:rFonts w:eastAsia="方正楷体_GBK"/>
          <w:kern w:val="0"/>
          <w:szCs w:val="32"/>
        </w:rPr>
        <w:t>（二）加强经验交流。</w:t>
      </w:r>
      <w:r>
        <w:rPr>
          <w:szCs w:val="32"/>
        </w:rPr>
        <w:t>定期或不定期将企业的资产负债</w:t>
      </w:r>
      <w:proofErr w:type="gramStart"/>
      <w:r>
        <w:rPr>
          <w:szCs w:val="32"/>
        </w:rPr>
        <w:t>率管控情况</w:t>
      </w:r>
      <w:proofErr w:type="gramEnd"/>
      <w:r>
        <w:rPr>
          <w:szCs w:val="32"/>
        </w:rPr>
        <w:t>作为一项重要内容通过会议等形式进行通报。对资产负债</w:t>
      </w:r>
      <w:proofErr w:type="gramStart"/>
      <w:r>
        <w:rPr>
          <w:szCs w:val="32"/>
        </w:rPr>
        <w:t>率管控目标</w:t>
      </w:r>
      <w:proofErr w:type="gramEnd"/>
      <w:r>
        <w:rPr>
          <w:szCs w:val="32"/>
        </w:rPr>
        <w:t>完成较好的企业，指导其总结好做法，</w:t>
      </w:r>
      <w:r>
        <w:rPr>
          <w:szCs w:val="32"/>
        </w:rPr>
        <w:lastRenderedPageBreak/>
        <w:t>必要时进行宣传推广。</w:t>
      </w:r>
    </w:p>
    <w:p w:rsidR="00C932DB" w:rsidRDefault="006A1686">
      <w:pPr>
        <w:spacing w:line="560" w:lineRule="exact"/>
        <w:ind w:firstLineChars="200" w:firstLine="640"/>
        <w:jc w:val="left"/>
        <w:rPr>
          <w:szCs w:val="32"/>
        </w:rPr>
      </w:pPr>
      <w:r>
        <w:rPr>
          <w:rFonts w:eastAsia="方正楷体_GBK"/>
          <w:kern w:val="0"/>
          <w:szCs w:val="32"/>
        </w:rPr>
        <w:t>（三）加强督导检查。</w:t>
      </w:r>
      <w:r>
        <w:rPr>
          <w:szCs w:val="32"/>
        </w:rPr>
        <w:t>将各企业落实</w:t>
      </w:r>
      <w:r>
        <w:rPr>
          <w:szCs w:val="32"/>
        </w:rPr>
        <w:t>2020</w:t>
      </w:r>
      <w:r>
        <w:rPr>
          <w:szCs w:val="32"/>
        </w:rPr>
        <w:t>年资产负债</w:t>
      </w:r>
      <w:proofErr w:type="gramStart"/>
      <w:r>
        <w:rPr>
          <w:szCs w:val="32"/>
        </w:rPr>
        <w:t>率管控目标</w:t>
      </w:r>
      <w:proofErr w:type="gramEnd"/>
      <w:r>
        <w:rPr>
          <w:szCs w:val="32"/>
        </w:rPr>
        <w:t>情况作为监督检查工作的重点，对工作不力、效果不明显的企业，督促其严格落实管控目标、加强整改；对带息负债不断增长、资产负债率持续攀升、发生债券或债务违约的企业，对有关负责人进行约谈；对不作为、不担当的企业，加大有关责任人的问责力度。</w:t>
      </w:r>
    </w:p>
    <w:p w:rsidR="00C932DB" w:rsidRDefault="00C932DB">
      <w:pPr>
        <w:spacing w:line="56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pPr>
        <w:spacing w:line="580" w:lineRule="exact"/>
        <w:rPr>
          <w:kern w:val="0"/>
          <w:szCs w:val="32"/>
        </w:rPr>
      </w:pPr>
    </w:p>
    <w:p w:rsidR="00C932DB" w:rsidRDefault="00C932DB">
      <w:bookmarkStart w:id="0" w:name="_GoBack"/>
      <w:bookmarkEnd w:id="0"/>
    </w:p>
    <w:sectPr w:rsidR="00C93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DB"/>
    <w:rsid w:val="006A1686"/>
    <w:rsid w:val="00C5398F"/>
    <w:rsid w:val="00C932DB"/>
    <w:rsid w:val="16C75103"/>
    <w:rsid w:val="3674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321</Words>
  <Characters>1832</Characters>
  <Application>Microsoft Office Word</Application>
  <DocSecurity>0</DocSecurity>
  <Lines>15</Lines>
  <Paragraphs>4</Paragraphs>
  <ScaleCrop>false</ScaleCrop>
  <Company>Microsoft</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704-LingX</dc:creator>
  <cp:lastModifiedBy>ld</cp:lastModifiedBy>
  <cp:revision>3</cp:revision>
  <dcterms:created xsi:type="dcterms:W3CDTF">2022-04-11T02:09:00Z</dcterms:created>
  <dcterms:modified xsi:type="dcterms:W3CDTF">2023-12-27T07:00:00Z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