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N/>
        <w:bidi w:val="0"/>
        <w:spacing w:line="64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pStyle w:val="7"/>
        <w:keepNext w:val="0"/>
        <w:keepLines w:val="0"/>
        <w:pageBreakBefore w:val="0"/>
        <w:widowControl w:val="0"/>
        <w:kinsoku/>
        <w:wordWrap/>
        <w:overflowPunct/>
        <w:topLinePunct w:val="0"/>
        <w:autoSpaceDN/>
        <w:bidi w:val="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val="0"/>
        <w:snapToGrid w:val="0"/>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丰城管发〔202</w:t>
      </w:r>
      <w:r>
        <w:rPr>
          <w:rFonts w:hint="default" w:ascii="Times New Roman" w:hAnsi="Times New Roman"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34</w:t>
      </w:r>
      <w:r>
        <w:rPr>
          <w:rFonts w:hint="default" w:ascii="Times New Roman" w:hAnsi="Times New Roman" w:eastAsia="方正仿宋_GBK"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丰都县城市管理局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关于印发</w:t>
      </w:r>
      <w:r>
        <w:rPr>
          <w:rFonts w:hint="eastAsia" w:ascii="Times New Roman" w:hAnsi="Times New Roman" w:eastAsia="方正小标宋_GBK" w:cs="Times New Roman"/>
          <w:kern w:val="0"/>
          <w:sz w:val="44"/>
          <w:szCs w:val="44"/>
          <w:lang w:eastAsia="zh-CN"/>
        </w:rPr>
        <w:t>《</w:t>
      </w:r>
      <w:r>
        <w:rPr>
          <w:rFonts w:hint="default" w:ascii="Times New Roman" w:hAnsi="Times New Roman" w:eastAsia="方正小标宋_GBK" w:cs="Times New Roman"/>
          <w:kern w:val="0"/>
          <w:sz w:val="44"/>
          <w:szCs w:val="44"/>
        </w:rPr>
        <w:t>丰都县城区老旧供水管道更新改造实施方案</w:t>
      </w:r>
      <w:r>
        <w:rPr>
          <w:rFonts w:hint="eastAsia" w:ascii="Times New Roman" w:hAnsi="Times New Roman" w:eastAsia="方正小标宋_GBK" w:cs="Times New Roman"/>
          <w:kern w:val="0"/>
          <w:sz w:val="44"/>
          <w:szCs w:val="44"/>
          <w:lang w:eastAsia="zh-CN"/>
        </w:rPr>
        <w:t>》</w:t>
      </w:r>
      <w:r>
        <w:rPr>
          <w:rFonts w:hint="default" w:ascii="Times New Roman" w:hAnsi="Times New Roman" w:eastAsia="方正小标宋_GBK" w:cs="Times New Roman"/>
          <w:kern w:val="0"/>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right="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县水务集团：</w:t>
      </w:r>
    </w:p>
    <w:p>
      <w:pPr>
        <w:keepNext w:val="0"/>
        <w:keepLines w:val="0"/>
        <w:pageBreakBefore w:val="0"/>
        <w:widowControl w:val="0"/>
        <w:kinsoku/>
        <w:wordWrap/>
        <w:overflowPunct/>
        <w:topLinePunct w:val="0"/>
        <w:autoSpaceDE/>
        <w:autoSpaceDN/>
        <w:bidi w:val="0"/>
        <w:adjustRightInd/>
        <w:snapToGrid/>
        <w:spacing w:line="594"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重庆城市老旧供水管道更新改造实施方案的通知》（渝城管局〔2023〕39号），现将《丰都县城区老旧供水管道更新改造实施方案》印发给你们，望结合实际认真贯彻落实，切实推进老旧供水管道更新改造，至2025年底基本完成改造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丰都县城市管理局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2023年8月1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日</w:t>
      </w:r>
    </w:p>
    <w:p>
      <w:pPr>
        <w:pStyle w:val="2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eastAsia="方正仿宋_GBK"/>
          <w:lang w:eastAsia="zh-CN"/>
        </w:rPr>
      </w:pPr>
      <w:r>
        <w:rPr>
          <w:rFonts w:hint="eastAsia" w:ascii="Times New Roman" w:hAnsi="Times New Roman" w:eastAsia="方正仿宋_GBK"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丰都县城区老旧供水管道更新改造</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实施方案</w:t>
      </w: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为积极推进城区老旧供水管道更新改造工作，保障城市供水安全稳定，按照《重庆城市老旧供水管道更新改造实施方案的通知》（渝城管局〔2023〕39号）（以下简称39号文</w:t>
      </w:r>
      <w:r>
        <w:rPr>
          <w:rFonts w:hint="eastAsia" w:cs="Times New Roman"/>
          <w:sz w:val="32"/>
          <w:szCs w:val="32"/>
          <w:lang w:eastAsia="zh-CN"/>
        </w:rPr>
        <w:t>件</w:t>
      </w:r>
      <w:r>
        <w:rPr>
          <w:rFonts w:hint="default" w:ascii="Times New Roman" w:hAnsi="Times New Roman" w:eastAsia="方正仿宋_GBK" w:cs="Times New Roman"/>
          <w:sz w:val="32"/>
          <w:szCs w:val="32"/>
        </w:rPr>
        <w:t>）要求，结合我县实际，制定本实施方案。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Times New Roman"/>
          <w:sz w:val="28"/>
          <w:szCs w:val="28"/>
        </w:rPr>
      </w:pPr>
      <w:r>
        <w:rPr>
          <w:rFonts w:hint="default" w:ascii="Times New Roman" w:hAnsi="Times New Roman" w:eastAsia="方正黑体_GBK"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认真落实县委、县政府工作安排，坚持以人民为中心的发展思想，完整、准确、全面贯彻新发展理念，统筹发展和安全，坚持适度超前进行基础设施建设，落实量力而行、尽力而为要求，实施老旧管道更新改造，保障供水管网安全运行，提升供水系统韧性，促进城市高质量发展，让人民群众生活更安全、更舒心、更美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二、工作目标、原则和实施主体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普查、科学评估，摸清我县城区老旧供水管道底数；坚持目标导向、问题导向，积极运用新设备、新材料、新技术，系统开展城区供水管道老化更新改造。2025年底前，基本完成城区老旧供水管道更新改造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（二）工作原则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区老旧供水管道更新改造遵循“实事求是、消除隐患、逐年实施、建管并重”的工作原则。坚持从实际出发，既量力而行又尽力而为，不搞“一刀切”“运动式”改造，聚焦存在安全隐患的老旧管道和二次供水设施，逐年推进更新改造，消除安全隐患，注重更新改造质量，落实日常运维养护，健全长效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（三）更新改造实施主体。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县水务集团负责其特许经营范围或者政府指定其建设运营范围内的市政老旧供水管道更新改造工作。二次供水设施更新改造原则上按“谁运维谁负责”改造的方式确定实施主体，将改造后的二次供水设施移交县水务集团运行维护管理，推动落实城市供水企业从源头到水龙头的供水安全保障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三、更新改造对象和标准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（一）更新改造对象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县供水管道主要为有球墨铸管、铸铁管、粘胶PVC、柔性PVC、玻璃钢管、PE管、钢塑复合管、碳钢管。其中铸铁管因城市建设中的回填土沉降引起断裂型大漏，PVC因其管件生产工艺造成管件破裂性中漏较多，玻璃钢及钢塑复合管老化后形成逐渐增大的撕裂性漏损，碳钢管老化锈蚀后形成孔洞漏损。城市老旧供水管道更新改造对象为材质落后、使用年限较长、运行环境存在安全隐患。二次供水设备存在使用年限长的情况，存在安全隐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（二）更新改造标准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水务集团在遵循国家现行有关规范、规定、技术标准的前提下，按照技术先进，经济合理，安全适用，保证质量的前提下，管径在DN150以上的管道要求使用球墨铸铁管，管径DN150以下使用PE管或者PPR管。在管道更新的同时同步实施供水管网信息化、智能化改造，安装智能化感知设备，统筹推进智能监控系统建设。同步推进供水管网DMA分区计量管理，强化管网运行工况监控，及时发现漏点，提升管理水平，降低管网漏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四、主要工作任务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Times New Roman"/>
          <w:sz w:val="28"/>
          <w:szCs w:val="28"/>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丰都县城区管网改造工程，该项目建设地点位于丰都县城三合街道，项目业主为丰都水务集团有限公司，概算总投资823.61万元。</w:t>
      </w:r>
      <w:bookmarkStart w:id="0" w:name="_Hlk49157880"/>
      <w:bookmarkStart w:id="1" w:name="_Hlk23167460"/>
      <w:r>
        <w:rPr>
          <w:rFonts w:hint="default" w:ascii="Times New Roman" w:hAnsi="Times New Roman" w:eastAsia="方正仿宋_GBK" w:cs="Times New Roman"/>
          <w:sz w:val="32"/>
          <w:szCs w:val="32"/>
        </w:rPr>
        <w:t>本</w:t>
      </w:r>
      <w:bookmarkEnd w:id="0"/>
      <w:r>
        <w:rPr>
          <w:rFonts w:hint="default" w:ascii="Times New Roman" w:hAnsi="Times New Roman" w:eastAsia="方正仿宋_GBK" w:cs="Times New Roman"/>
          <w:sz w:val="32"/>
          <w:szCs w:val="32"/>
        </w:rPr>
        <w:t>项目共改造给水管道约5.5km，具体建设内容见下表</w:t>
      </w:r>
      <w:r>
        <w:rPr>
          <w:rFonts w:hint="default" w:ascii="Times New Roman" w:hAnsi="Times New Roman" w:cs="Times New Roman"/>
          <w:sz w:val="28"/>
          <w:szCs w:val="28"/>
        </w:rPr>
        <w:t>：</w:t>
      </w:r>
    </w:p>
    <w:bookmarkEnd w:id="1"/>
    <w:tbl>
      <w:tblPr>
        <w:tblStyle w:val="16"/>
        <w:tblW w:w="5566" w:type="pct"/>
        <w:jc w:val="center"/>
        <w:tblLayout w:type="autofit"/>
        <w:tblCellMar>
          <w:top w:w="0" w:type="dxa"/>
          <w:left w:w="0" w:type="dxa"/>
          <w:bottom w:w="0" w:type="dxa"/>
          <w:right w:w="0" w:type="dxa"/>
        </w:tblCellMar>
      </w:tblPr>
      <w:tblGrid>
        <w:gridCol w:w="1164"/>
        <w:gridCol w:w="2714"/>
        <w:gridCol w:w="3528"/>
        <w:gridCol w:w="2473"/>
      </w:tblGrid>
      <w:tr>
        <w:tblPrEx>
          <w:tblCellMar>
            <w:top w:w="0" w:type="dxa"/>
            <w:left w:w="0" w:type="dxa"/>
            <w:bottom w:w="0" w:type="dxa"/>
            <w:right w:w="0" w:type="dxa"/>
          </w:tblCellMar>
        </w:tblPrEx>
        <w:trPr>
          <w:trHeight w:val="270" w:hRule="atLeast"/>
          <w:tblHeader/>
          <w:jc w:val="center"/>
        </w:trPr>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37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改造范围</w:t>
            </w: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改造内容</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长度（m）</w:t>
            </w:r>
          </w:p>
        </w:tc>
      </w:tr>
      <w:tr>
        <w:tblPrEx>
          <w:tblCellMar>
            <w:top w:w="0" w:type="dxa"/>
            <w:left w:w="0" w:type="dxa"/>
            <w:bottom w:w="0" w:type="dxa"/>
            <w:right w:w="0" w:type="dxa"/>
          </w:tblCellMar>
        </w:tblPrEx>
        <w:trPr>
          <w:trHeight w:val="90" w:hRule="atLeast"/>
          <w:jc w:val="center"/>
        </w:trPr>
        <w:tc>
          <w:tcPr>
            <w:tcW w:w="589"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ind w:firstLine="240" w:firstLineChars="1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373"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自来水厂至丰都中学段</w:t>
            </w: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安装DN200球墨铸铁管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1040</w:t>
            </w:r>
          </w:p>
        </w:tc>
      </w:tr>
      <w:tr>
        <w:tblPrEx>
          <w:tblCellMar>
            <w:top w:w="0" w:type="dxa"/>
            <w:left w:w="0" w:type="dxa"/>
            <w:bottom w:w="0" w:type="dxa"/>
            <w:right w:w="0" w:type="dxa"/>
          </w:tblCellMar>
        </w:tblPrEx>
        <w:trPr>
          <w:trHeight w:val="90" w:hRule="atLeast"/>
          <w:jc w:val="center"/>
        </w:trPr>
        <w:tc>
          <w:tcPr>
            <w:tcW w:w="589" w:type="pct"/>
            <w:vMerge w:val="continue"/>
            <w:tcBorders>
              <w:left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373" w:type="pct"/>
            <w:vMerge w:val="continue"/>
            <w:tcBorders>
              <w:left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安装DN150球墨铸铁管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r>
      <w:tr>
        <w:tblPrEx>
          <w:tblCellMar>
            <w:top w:w="0" w:type="dxa"/>
            <w:left w:w="0" w:type="dxa"/>
            <w:bottom w:w="0" w:type="dxa"/>
            <w:right w:w="0" w:type="dxa"/>
          </w:tblCellMar>
        </w:tblPrEx>
        <w:trPr>
          <w:trHeight w:val="90" w:hRule="atLeast"/>
          <w:jc w:val="center"/>
        </w:trPr>
        <w:tc>
          <w:tcPr>
            <w:tcW w:w="589"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373"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安装DN100球墨铸铁管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w:t>
            </w:r>
          </w:p>
        </w:tc>
      </w:tr>
      <w:tr>
        <w:tblPrEx>
          <w:tblCellMar>
            <w:top w:w="0" w:type="dxa"/>
            <w:left w:w="0" w:type="dxa"/>
            <w:bottom w:w="0" w:type="dxa"/>
            <w:right w:w="0" w:type="dxa"/>
          </w:tblCellMar>
        </w:tblPrEx>
        <w:trPr>
          <w:trHeight w:val="270" w:hRule="atLeast"/>
          <w:jc w:val="center"/>
        </w:trPr>
        <w:tc>
          <w:tcPr>
            <w:tcW w:w="589"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ind w:firstLine="240" w:firstLineChars="1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373"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商业路段</w:t>
            </w: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安装DN200球墨铸铁管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1031</w:t>
            </w:r>
          </w:p>
        </w:tc>
      </w:tr>
      <w:tr>
        <w:tblPrEx>
          <w:tblCellMar>
            <w:top w:w="0" w:type="dxa"/>
            <w:left w:w="0" w:type="dxa"/>
            <w:bottom w:w="0" w:type="dxa"/>
            <w:right w:w="0" w:type="dxa"/>
          </w:tblCellMar>
        </w:tblPrEx>
        <w:trPr>
          <w:trHeight w:val="270" w:hRule="atLeast"/>
          <w:jc w:val="center"/>
        </w:trPr>
        <w:tc>
          <w:tcPr>
            <w:tcW w:w="589"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373"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安装DN100球墨铸铁管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r>
      <w:tr>
        <w:tblPrEx>
          <w:tblCellMar>
            <w:top w:w="0" w:type="dxa"/>
            <w:left w:w="0" w:type="dxa"/>
            <w:bottom w:w="0" w:type="dxa"/>
            <w:right w:w="0" w:type="dxa"/>
          </w:tblCellMar>
        </w:tblPrEx>
        <w:trPr>
          <w:trHeight w:val="270" w:hRule="atLeast"/>
          <w:jc w:val="center"/>
        </w:trPr>
        <w:tc>
          <w:tcPr>
            <w:tcW w:w="589"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240" w:firstLineChars="1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37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名山大道段</w:t>
            </w: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安装DN200球墨铸铁管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696</w:t>
            </w:r>
          </w:p>
        </w:tc>
      </w:tr>
      <w:tr>
        <w:tblPrEx>
          <w:tblCellMar>
            <w:top w:w="0" w:type="dxa"/>
            <w:left w:w="0" w:type="dxa"/>
            <w:bottom w:w="0" w:type="dxa"/>
            <w:right w:w="0" w:type="dxa"/>
          </w:tblCellMar>
        </w:tblPrEx>
        <w:trPr>
          <w:trHeight w:val="270" w:hRule="atLeast"/>
          <w:jc w:val="center"/>
        </w:trPr>
        <w:tc>
          <w:tcPr>
            <w:tcW w:w="589"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37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安装DN100球墨铸铁管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r>
      <w:tr>
        <w:tblPrEx>
          <w:tblCellMar>
            <w:top w:w="0" w:type="dxa"/>
            <w:left w:w="0" w:type="dxa"/>
            <w:bottom w:w="0" w:type="dxa"/>
            <w:right w:w="0" w:type="dxa"/>
          </w:tblCellMar>
        </w:tblPrEx>
        <w:trPr>
          <w:trHeight w:val="270" w:hRule="atLeast"/>
          <w:jc w:val="center"/>
        </w:trPr>
        <w:tc>
          <w:tcPr>
            <w:tcW w:w="589"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ind w:firstLine="240" w:firstLineChars="1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373"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雪玉路至龙河路段</w:t>
            </w: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安装DN300球墨铸铁管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1301</w:t>
            </w:r>
          </w:p>
        </w:tc>
      </w:tr>
      <w:tr>
        <w:tblPrEx>
          <w:tblCellMar>
            <w:top w:w="0" w:type="dxa"/>
            <w:left w:w="0" w:type="dxa"/>
            <w:bottom w:w="0" w:type="dxa"/>
            <w:right w:w="0" w:type="dxa"/>
          </w:tblCellMar>
        </w:tblPrEx>
        <w:trPr>
          <w:trHeight w:val="270" w:hRule="atLeast"/>
          <w:jc w:val="center"/>
        </w:trPr>
        <w:tc>
          <w:tcPr>
            <w:tcW w:w="589" w:type="pct"/>
            <w:vMerge w:val="continue"/>
            <w:tcBorders>
              <w:left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373" w:type="pct"/>
            <w:vMerge w:val="continue"/>
            <w:tcBorders>
              <w:left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安装DN200球墨铸铁管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624</w:t>
            </w:r>
          </w:p>
        </w:tc>
      </w:tr>
      <w:tr>
        <w:tblPrEx>
          <w:tblCellMar>
            <w:top w:w="0" w:type="dxa"/>
            <w:left w:w="0" w:type="dxa"/>
            <w:bottom w:w="0" w:type="dxa"/>
            <w:right w:w="0" w:type="dxa"/>
          </w:tblCellMar>
        </w:tblPrEx>
        <w:trPr>
          <w:trHeight w:val="270" w:hRule="atLeast"/>
          <w:jc w:val="center"/>
        </w:trPr>
        <w:tc>
          <w:tcPr>
            <w:tcW w:w="589" w:type="pct"/>
            <w:vMerge w:val="continue"/>
            <w:tcBorders>
              <w:left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373" w:type="pct"/>
            <w:vMerge w:val="continue"/>
            <w:tcBorders>
              <w:left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安装DN150球墨铸铁管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r>
      <w:tr>
        <w:tblPrEx>
          <w:tblCellMar>
            <w:top w:w="0" w:type="dxa"/>
            <w:left w:w="0" w:type="dxa"/>
            <w:bottom w:w="0" w:type="dxa"/>
            <w:right w:w="0" w:type="dxa"/>
          </w:tblCellMar>
        </w:tblPrEx>
        <w:trPr>
          <w:trHeight w:val="270" w:hRule="atLeast"/>
          <w:jc w:val="center"/>
        </w:trPr>
        <w:tc>
          <w:tcPr>
            <w:tcW w:w="589"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373"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安装DN100球墨铸铁管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109</w:t>
            </w:r>
          </w:p>
        </w:tc>
      </w:tr>
      <w:tr>
        <w:tblPrEx>
          <w:tblCellMar>
            <w:top w:w="0" w:type="dxa"/>
            <w:left w:w="0" w:type="dxa"/>
            <w:bottom w:w="0" w:type="dxa"/>
            <w:right w:w="0" w:type="dxa"/>
          </w:tblCellMar>
        </w:tblPrEx>
        <w:trPr>
          <w:trHeight w:val="270" w:hRule="atLeast"/>
          <w:jc w:val="center"/>
        </w:trPr>
        <w:tc>
          <w:tcPr>
            <w:tcW w:w="589"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240" w:firstLineChars="10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37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高位水池至阳光国际段</w:t>
            </w: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安装DN300球墨铸铁管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288</w:t>
            </w:r>
          </w:p>
        </w:tc>
      </w:tr>
      <w:tr>
        <w:tblPrEx>
          <w:tblCellMar>
            <w:top w:w="0" w:type="dxa"/>
            <w:left w:w="0" w:type="dxa"/>
            <w:bottom w:w="0" w:type="dxa"/>
            <w:right w:w="0" w:type="dxa"/>
          </w:tblCellMar>
        </w:tblPrEx>
        <w:trPr>
          <w:trHeight w:val="270" w:hRule="atLeast"/>
          <w:jc w:val="center"/>
        </w:trPr>
        <w:tc>
          <w:tcPr>
            <w:tcW w:w="589"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37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480" w:firstLineChars="200"/>
              <w:jc w:val="center"/>
              <w:rPr>
                <w:rFonts w:hint="default" w:ascii="Times New Roman" w:hAnsi="Times New Roman" w:eastAsia="方正仿宋_GBK" w:cs="Times New Roman"/>
                <w:sz w:val="24"/>
                <w:szCs w:val="24"/>
              </w:rPr>
            </w:pPr>
          </w:p>
        </w:tc>
        <w:tc>
          <w:tcPr>
            <w:tcW w:w="17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安装DN200球墨铸铁管</w:t>
            </w:r>
          </w:p>
        </w:tc>
        <w:tc>
          <w:tcPr>
            <w:tcW w:w="1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370</w:t>
            </w:r>
          </w:p>
        </w:tc>
      </w:tr>
    </w:tbl>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（二）丰都县城市供水功能保障提升工程，该项目建设地点位于丰都县城三合街道，建设单位重庆丰都水务集团有限公司，概算总投资7747.86万元。本项目改造铺设DN100-DN400供水管道60489m</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其中球墨铸铁管55847m，PE管4532m</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无缝钢管110m)</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改造水表21847块，二次供水设备20套。见下表：</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工业园区至龙河东</w:t>
      </w:r>
    </w:p>
    <w:tbl>
      <w:tblPr>
        <w:tblStyle w:val="16"/>
        <w:tblW w:w="5521"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795"/>
        <w:gridCol w:w="2091"/>
        <w:gridCol w:w="1455"/>
        <w:gridCol w:w="1058"/>
        <w:gridCol w:w="1498"/>
        <w:gridCol w:w="29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02"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05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736"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535"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75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50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837" w:hRule="atLeast"/>
          <w:jc w:val="center"/>
        </w:trPr>
        <w:tc>
          <w:tcPr>
            <w:tcW w:w="4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7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53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5791</w:t>
            </w:r>
          </w:p>
        </w:tc>
        <w:tc>
          <w:tcPr>
            <w:tcW w:w="7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DN400</w:t>
            </w:r>
          </w:p>
        </w:tc>
        <w:tc>
          <w:tcPr>
            <w:tcW w:w="15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其中269过街管道采用4mm厚大一号</w:t>
            </w:r>
            <w:r>
              <w:rPr>
                <w:rFonts w:hint="eastAsia" w:ascii="Times New Roman" w:hAnsi="Times New Roman" w:eastAsia="方正仿宋_GBK" w:cs="Times New Roman"/>
                <w:sz w:val="24"/>
                <w:szCs w:val="24"/>
                <w:lang w:eastAsia="zh-CN"/>
              </w:rPr>
              <w:t>钢</w:t>
            </w:r>
            <w:r>
              <w:rPr>
                <w:rFonts w:hint="default" w:ascii="Times New Roman" w:hAnsi="Times New Roman" w:eastAsia="方正仿宋_GBK" w:cs="Times New Roman"/>
                <w:sz w:val="24"/>
                <w:szCs w:val="24"/>
              </w:rPr>
              <w:t>套管保护。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07" w:hRule="atLeast"/>
          <w:jc w:val="center"/>
        </w:trPr>
        <w:tc>
          <w:tcPr>
            <w:tcW w:w="4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排气阀井</w:t>
            </w:r>
          </w:p>
        </w:tc>
        <w:tc>
          <w:tcPr>
            <w:tcW w:w="7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3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31</w:t>
            </w:r>
          </w:p>
        </w:tc>
        <w:tc>
          <w:tcPr>
            <w:tcW w:w="7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1200×1200</w:t>
            </w:r>
          </w:p>
        </w:tc>
        <w:tc>
          <w:tcPr>
            <w:tcW w:w="15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61" w:hRule="atLeast"/>
          <w:jc w:val="center"/>
        </w:trPr>
        <w:tc>
          <w:tcPr>
            <w:tcW w:w="4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排泥阀井</w:t>
            </w:r>
          </w:p>
        </w:tc>
        <w:tc>
          <w:tcPr>
            <w:tcW w:w="7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3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7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φ1000</w:t>
            </w:r>
          </w:p>
        </w:tc>
        <w:tc>
          <w:tcPr>
            <w:tcW w:w="15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76" w:hRule="atLeast"/>
          <w:jc w:val="center"/>
        </w:trPr>
        <w:tc>
          <w:tcPr>
            <w:tcW w:w="4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0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7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3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7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1400×1800</w:t>
            </w:r>
          </w:p>
        </w:tc>
        <w:tc>
          <w:tcPr>
            <w:tcW w:w="15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456" w:hRule="atLeast"/>
          <w:jc w:val="center"/>
        </w:trPr>
        <w:tc>
          <w:tcPr>
            <w:tcW w:w="4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0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7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53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17373</w:t>
            </w:r>
          </w:p>
        </w:tc>
        <w:tc>
          <w:tcPr>
            <w:tcW w:w="7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center"/>
              <w:textAlignment w:val="auto"/>
              <w:rPr>
                <w:rFonts w:hint="default" w:ascii="Times New Roman" w:hAnsi="Times New Roman" w:eastAsia="方正仿宋_GBK" w:cs="Times New Roman"/>
                <w:sz w:val="24"/>
                <w:szCs w:val="24"/>
              </w:rPr>
            </w:pPr>
          </w:p>
        </w:tc>
        <w:tc>
          <w:tcPr>
            <w:tcW w:w="15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46" w:hRule="atLeast"/>
          <w:jc w:val="center"/>
        </w:trPr>
        <w:tc>
          <w:tcPr>
            <w:tcW w:w="4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0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7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3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17787</w:t>
            </w:r>
          </w:p>
        </w:tc>
        <w:tc>
          <w:tcPr>
            <w:tcW w:w="7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center"/>
              <w:textAlignment w:val="auto"/>
              <w:rPr>
                <w:rFonts w:hint="default" w:ascii="Times New Roman" w:hAnsi="Times New Roman" w:eastAsia="方正仿宋_GBK" w:cs="Times New Roman"/>
                <w:sz w:val="24"/>
                <w:szCs w:val="24"/>
              </w:rPr>
            </w:pPr>
          </w:p>
        </w:tc>
        <w:tc>
          <w:tcPr>
            <w:tcW w:w="15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491" w:hRule="atLeast"/>
          <w:jc w:val="center"/>
        </w:trPr>
        <w:tc>
          <w:tcPr>
            <w:tcW w:w="4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0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7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3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15995</w:t>
            </w:r>
          </w:p>
        </w:tc>
        <w:tc>
          <w:tcPr>
            <w:tcW w:w="7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center"/>
              <w:textAlignment w:val="auto"/>
              <w:rPr>
                <w:rFonts w:hint="default" w:ascii="Times New Roman" w:hAnsi="Times New Roman" w:eastAsia="方正仿宋_GBK" w:cs="Times New Roman"/>
                <w:sz w:val="24"/>
                <w:szCs w:val="24"/>
              </w:rPr>
            </w:pPr>
          </w:p>
        </w:tc>
        <w:tc>
          <w:tcPr>
            <w:tcW w:w="15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长江大桥至湛普镇</w:t>
      </w:r>
    </w:p>
    <w:tbl>
      <w:tblPr>
        <w:tblStyle w:val="16"/>
        <w:tblpPr w:leftFromText="180" w:rightFromText="180" w:vertAnchor="text" w:horzAnchor="page" w:tblpX="1140" w:tblpY="54"/>
        <w:tblOverlap w:val="never"/>
        <w:tblW w:w="5511"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826"/>
        <w:gridCol w:w="2163"/>
        <w:gridCol w:w="886"/>
        <w:gridCol w:w="1069"/>
        <w:gridCol w:w="1725"/>
        <w:gridCol w:w="31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096"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449"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542"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874"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617"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3306</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DN200</w:t>
            </w: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其中86m过街管道采用4mm厚大一号</w:t>
            </w:r>
            <w:r>
              <w:rPr>
                <w:rFonts w:hint="eastAsia" w:ascii="Times New Roman" w:hAnsi="Times New Roman" w:eastAsia="方正仿宋_GBK" w:cs="Times New Roman"/>
                <w:sz w:val="24"/>
                <w:szCs w:val="24"/>
                <w:lang w:eastAsia="zh-CN"/>
              </w:rPr>
              <w:t>钢</w:t>
            </w:r>
            <w:r>
              <w:rPr>
                <w:rFonts w:hint="default" w:ascii="Times New Roman" w:hAnsi="Times New Roman" w:eastAsia="方正仿宋_GBK" w:cs="Times New Roman"/>
                <w:sz w:val="24"/>
                <w:szCs w:val="24"/>
              </w:rPr>
              <w:t>套管保护。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无缝钢管t=8mm</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110</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ND200</w:t>
            </w: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排气阀井</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1200×1200</w:t>
            </w: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排泥阀井</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Φ800</w:t>
            </w: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1300×1300</w:t>
            </w: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架空支架</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架空支墩</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7488</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1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10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4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4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6857</w:t>
            </w:r>
          </w:p>
        </w:tc>
        <w:tc>
          <w:tcPr>
            <w:tcW w:w="87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长江大桥至红岩村</w:t>
      </w:r>
    </w:p>
    <w:tbl>
      <w:tblPr>
        <w:tblStyle w:val="16"/>
        <w:tblW w:w="515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1033"/>
        <w:gridCol w:w="2012"/>
        <w:gridCol w:w="1094"/>
        <w:gridCol w:w="1246"/>
        <w:gridCol w:w="1506"/>
        <w:gridCol w:w="23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090"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593"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675"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816"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263"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179</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DN200</w:t>
            </w: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PE100管</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3101</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DN160</w:t>
            </w: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PN=1.6Mpa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PE100管</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1431</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DN110</w:t>
            </w: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PN=1.6Mpa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排气阀井</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1200×1200</w:t>
            </w: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排泥阀井</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Φ800</w:t>
            </w: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1300×1300</w:t>
            </w: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1100×1100</w:t>
            </w: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1058</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6451</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5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109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59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67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5918</w:t>
            </w:r>
          </w:p>
        </w:tc>
        <w:tc>
          <w:tcPr>
            <w:tcW w:w="81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6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老年协会至邮政大酒店</w:t>
      </w:r>
    </w:p>
    <w:tbl>
      <w:tblPr>
        <w:tblStyle w:val="16"/>
        <w:tblW w:w="514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823"/>
        <w:gridCol w:w="1889"/>
        <w:gridCol w:w="1171"/>
        <w:gridCol w:w="1109"/>
        <w:gridCol w:w="1470"/>
        <w:gridCol w:w="27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7"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026"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636"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602"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79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48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2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6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6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1176</w:t>
            </w:r>
          </w:p>
        </w:tc>
        <w:tc>
          <w:tcPr>
            <w:tcW w:w="79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DN300</w:t>
            </w:r>
          </w:p>
        </w:tc>
        <w:tc>
          <w:tcPr>
            <w:tcW w:w="14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其中81m过街管道采用4mm厚大一号</w:t>
            </w:r>
            <w:r>
              <w:rPr>
                <w:rFonts w:hint="eastAsia" w:ascii="Times New Roman" w:hAnsi="Times New Roman" w:eastAsia="方正仿宋_GBK" w:cs="Times New Roman"/>
                <w:sz w:val="24"/>
                <w:szCs w:val="24"/>
                <w:lang w:eastAsia="zh-CN"/>
              </w:rPr>
              <w:t>钢</w:t>
            </w:r>
            <w:r>
              <w:rPr>
                <w:rFonts w:hint="default" w:ascii="Times New Roman" w:hAnsi="Times New Roman" w:eastAsia="方正仿宋_GBK" w:cs="Times New Roman"/>
                <w:sz w:val="24"/>
                <w:szCs w:val="24"/>
              </w:rPr>
              <w:t>套管保护。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2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排气阀井</w:t>
            </w:r>
          </w:p>
        </w:tc>
        <w:tc>
          <w:tcPr>
            <w:tcW w:w="6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79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1200×1200</w:t>
            </w:r>
          </w:p>
        </w:tc>
        <w:tc>
          <w:tcPr>
            <w:tcW w:w="14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2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排泥阀井</w:t>
            </w:r>
          </w:p>
        </w:tc>
        <w:tc>
          <w:tcPr>
            <w:tcW w:w="6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79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Φ800</w:t>
            </w:r>
          </w:p>
        </w:tc>
        <w:tc>
          <w:tcPr>
            <w:tcW w:w="14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02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6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79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1300×1300</w:t>
            </w:r>
          </w:p>
        </w:tc>
        <w:tc>
          <w:tcPr>
            <w:tcW w:w="14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02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6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6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3567</w:t>
            </w:r>
          </w:p>
        </w:tc>
        <w:tc>
          <w:tcPr>
            <w:tcW w:w="79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02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6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6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3096</w:t>
            </w:r>
          </w:p>
        </w:tc>
        <w:tc>
          <w:tcPr>
            <w:tcW w:w="79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02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63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6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2813</w:t>
            </w:r>
          </w:p>
        </w:tc>
        <w:tc>
          <w:tcPr>
            <w:tcW w:w="79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名山风景区至老车站</w:t>
      </w:r>
    </w:p>
    <w:tbl>
      <w:tblPr>
        <w:tblStyle w:val="16"/>
        <w:tblW w:w="537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818"/>
        <w:gridCol w:w="2097"/>
        <w:gridCol w:w="1219"/>
        <w:gridCol w:w="1132"/>
        <w:gridCol w:w="1849"/>
        <w:gridCol w:w="25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25"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089"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633"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58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960"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302"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63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5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2675</w:t>
            </w:r>
          </w:p>
        </w:tc>
        <w:tc>
          <w:tcPr>
            <w:tcW w:w="9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DN300</w:t>
            </w:r>
          </w:p>
        </w:tc>
        <w:tc>
          <w:tcPr>
            <w:tcW w:w="13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其中22m过街管道采用4mm厚大一号</w:t>
            </w:r>
            <w:r>
              <w:rPr>
                <w:rFonts w:hint="eastAsia" w:ascii="Times New Roman" w:hAnsi="Times New Roman" w:eastAsia="方正仿宋_GBK" w:cs="Times New Roman"/>
                <w:sz w:val="24"/>
                <w:szCs w:val="24"/>
                <w:lang w:eastAsia="zh-CN"/>
              </w:rPr>
              <w:t>钢</w:t>
            </w:r>
            <w:r>
              <w:rPr>
                <w:rFonts w:hint="default" w:ascii="Times New Roman" w:hAnsi="Times New Roman" w:eastAsia="方正仿宋_GBK" w:cs="Times New Roman"/>
                <w:sz w:val="24"/>
                <w:szCs w:val="24"/>
              </w:rPr>
              <w:t>套管保护。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排气阀井</w:t>
            </w:r>
          </w:p>
        </w:tc>
        <w:tc>
          <w:tcPr>
            <w:tcW w:w="63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9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1200×1200</w:t>
            </w:r>
          </w:p>
        </w:tc>
        <w:tc>
          <w:tcPr>
            <w:tcW w:w="13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排泥阀井</w:t>
            </w:r>
          </w:p>
        </w:tc>
        <w:tc>
          <w:tcPr>
            <w:tcW w:w="63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9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Φ800</w:t>
            </w:r>
          </w:p>
        </w:tc>
        <w:tc>
          <w:tcPr>
            <w:tcW w:w="13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63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9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1300×1300</w:t>
            </w:r>
          </w:p>
        </w:tc>
        <w:tc>
          <w:tcPr>
            <w:tcW w:w="13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63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5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7893</w:t>
            </w:r>
          </w:p>
        </w:tc>
        <w:tc>
          <w:tcPr>
            <w:tcW w:w="9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63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7056</w:t>
            </w:r>
          </w:p>
        </w:tc>
        <w:tc>
          <w:tcPr>
            <w:tcW w:w="9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63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8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6412</w:t>
            </w:r>
          </w:p>
        </w:tc>
        <w:tc>
          <w:tcPr>
            <w:tcW w:w="96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0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盛世合丰二期</w:t>
      </w:r>
    </w:p>
    <w:tbl>
      <w:tblPr>
        <w:tblStyle w:val="16"/>
        <w:tblW w:w="5422"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848"/>
        <w:gridCol w:w="2099"/>
        <w:gridCol w:w="1328"/>
        <w:gridCol w:w="1198"/>
        <w:gridCol w:w="1580"/>
        <w:gridCol w:w="26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37"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081"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684"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617"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814"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364"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3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68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723</w:t>
            </w:r>
          </w:p>
        </w:tc>
        <w:tc>
          <w:tcPr>
            <w:tcW w:w="8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DN200</w:t>
            </w:r>
          </w:p>
        </w:tc>
        <w:tc>
          <w:tcPr>
            <w:tcW w:w="136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3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排气阀井</w:t>
            </w:r>
          </w:p>
        </w:tc>
        <w:tc>
          <w:tcPr>
            <w:tcW w:w="68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8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1200×1200</w:t>
            </w:r>
          </w:p>
        </w:tc>
        <w:tc>
          <w:tcPr>
            <w:tcW w:w="136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3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排泥阀井</w:t>
            </w:r>
          </w:p>
        </w:tc>
        <w:tc>
          <w:tcPr>
            <w:tcW w:w="68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8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Φ800</w:t>
            </w:r>
          </w:p>
        </w:tc>
        <w:tc>
          <w:tcPr>
            <w:tcW w:w="136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3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0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68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8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1300×1300</w:t>
            </w:r>
          </w:p>
        </w:tc>
        <w:tc>
          <w:tcPr>
            <w:tcW w:w="136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3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0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68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2379</w:t>
            </w:r>
          </w:p>
        </w:tc>
        <w:tc>
          <w:tcPr>
            <w:tcW w:w="8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6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3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0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68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1591</w:t>
            </w:r>
          </w:p>
        </w:tc>
        <w:tc>
          <w:tcPr>
            <w:tcW w:w="8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6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3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0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68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61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1457</w:t>
            </w:r>
          </w:p>
        </w:tc>
        <w:tc>
          <w:tcPr>
            <w:tcW w:w="8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6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高位水池至阳光国际段</w:t>
      </w:r>
    </w:p>
    <w:tbl>
      <w:tblPr>
        <w:tblStyle w:val="16"/>
        <w:tblW w:w="5432"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906"/>
        <w:gridCol w:w="2188"/>
        <w:gridCol w:w="1115"/>
        <w:gridCol w:w="1086"/>
        <w:gridCol w:w="1572"/>
        <w:gridCol w:w="285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125"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573"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55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80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466"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375</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DN200</w:t>
            </w: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其中35m过街管道采用4mm厚大一号</w:t>
            </w:r>
            <w:r>
              <w:rPr>
                <w:rFonts w:hint="eastAsia" w:ascii="Times New Roman" w:hAnsi="Times New Roman" w:eastAsia="方正仿宋_GBK" w:cs="Times New Roman"/>
                <w:sz w:val="24"/>
                <w:szCs w:val="24"/>
                <w:lang w:eastAsia="zh-CN"/>
              </w:rPr>
              <w:t>钢</w:t>
            </w:r>
            <w:r>
              <w:rPr>
                <w:rFonts w:hint="default" w:ascii="Times New Roman" w:hAnsi="Times New Roman" w:eastAsia="方正仿宋_GBK" w:cs="Times New Roman"/>
                <w:sz w:val="24"/>
                <w:szCs w:val="24"/>
              </w:rPr>
              <w:t>套管保护。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644</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DN300</w:t>
            </w: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排气阀井</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1200×1200</w:t>
            </w: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排泥阀井</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Φ800</w:t>
            </w: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1300×1300</w:t>
            </w: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消火栓</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SS100/65</w:t>
            </w: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07MS101-1，页6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1325</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2221</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112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573"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5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1999</w:t>
            </w:r>
          </w:p>
        </w:tc>
        <w:tc>
          <w:tcPr>
            <w:tcW w:w="80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6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高位水池至妇幼保健院</w:t>
      </w:r>
    </w:p>
    <w:tbl>
      <w:tblPr>
        <w:tblStyle w:val="16"/>
        <w:tblW w:w="537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849"/>
        <w:gridCol w:w="2097"/>
        <w:gridCol w:w="1231"/>
        <w:gridCol w:w="1119"/>
        <w:gridCol w:w="1637"/>
        <w:gridCol w:w="2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089"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639"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581"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850"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396"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1062</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DN200</w:t>
            </w: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1312</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DN300</w:t>
            </w: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其中180m过街管道采用4mm厚大一号</w:t>
            </w:r>
            <w:r>
              <w:rPr>
                <w:rFonts w:hint="eastAsia" w:ascii="Times New Roman" w:hAnsi="Times New Roman" w:eastAsia="方正仿宋_GBK" w:cs="Times New Roman"/>
                <w:sz w:val="24"/>
                <w:szCs w:val="24"/>
                <w:lang w:eastAsia="zh-CN"/>
              </w:rPr>
              <w:t>钢</w:t>
            </w:r>
            <w:r>
              <w:rPr>
                <w:rFonts w:hint="default" w:ascii="Times New Roman" w:hAnsi="Times New Roman" w:eastAsia="方正仿宋_GBK" w:cs="Times New Roman"/>
                <w:sz w:val="24"/>
                <w:szCs w:val="24"/>
              </w:rPr>
              <w:t>套管保护。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排气阀井</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1200×1200</w:t>
            </w: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排泥阀井</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Φ800</w:t>
            </w: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1300×1300</w:t>
            </w: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消火栓</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23</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SS100/65</w:t>
            </w: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07MS101-1，页6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3086</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5060</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108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63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58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4558</w:t>
            </w:r>
          </w:p>
        </w:tc>
        <w:tc>
          <w:tcPr>
            <w:tcW w:w="85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396"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南天湖东段</w:t>
      </w:r>
    </w:p>
    <w:tbl>
      <w:tblPr>
        <w:tblStyle w:val="16"/>
        <w:tblW w:w="5405"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851"/>
        <w:gridCol w:w="2278"/>
        <w:gridCol w:w="1281"/>
        <w:gridCol w:w="966"/>
        <w:gridCol w:w="1558"/>
        <w:gridCol w:w="27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40"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177"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662"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499"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805"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414"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67" w:hRule="exact"/>
          <w:jc w:val="center"/>
        </w:trPr>
        <w:tc>
          <w:tcPr>
            <w:tcW w:w="44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17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66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49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449</w:t>
            </w:r>
          </w:p>
        </w:tc>
        <w:tc>
          <w:tcPr>
            <w:tcW w:w="80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DN200</w:t>
            </w:r>
          </w:p>
        </w:tc>
        <w:tc>
          <w:tcPr>
            <w:tcW w:w="14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其中25m过街管道采用4mm厚大一号</w:t>
            </w:r>
            <w:r>
              <w:rPr>
                <w:rFonts w:hint="eastAsia" w:ascii="Times New Roman" w:hAnsi="Times New Roman" w:eastAsia="方正仿宋_GBK" w:cs="Times New Roman"/>
                <w:sz w:val="24"/>
                <w:szCs w:val="24"/>
                <w:lang w:eastAsia="zh-CN"/>
              </w:rPr>
              <w:t>钢</w:t>
            </w:r>
            <w:r>
              <w:rPr>
                <w:rFonts w:hint="default" w:ascii="Times New Roman" w:hAnsi="Times New Roman" w:eastAsia="方正仿宋_GBK" w:cs="Times New Roman"/>
                <w:sz w:val="24"/>
                <w:szCs w:val="24"/>
              </w:rPr>
              <w:t>套管保护。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67" w:hRule="exact"/>
          <w:jc w:val="center"/>
        </w:trPr>
        <w:tc>
          <w:tcPr>
            <w:tcW w:w="44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17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阀门井</w:t>
            </w:r>
          </w:p>
        </w:tc>
        <w:tc>
          <w:tcPr>
            <w:tcW w:w="66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49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80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1300×1300</w:t>
            </w:r>
          </w:p>
        </w:tc>
        <w:tc>
          <w:tcPr>
            <w:tcW w:w="14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07MS101-2，页66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67" w:hRule="exact"/>
          <w:jc w:val="center"/>
        </w:trPr>
        <w:tc>
          <w:tcPr>
            <w:tcW w:w="44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17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消火栓</w:t>
            </w:r>
          </w:p>
        </w:tc>
        <w:tc>
          <w:tcPr>
            <w:tcW w:w="66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w:t>
            </w:r>
          </w:p>
        </w:tc>
        <w:tc>
          <w:tcPr>
            <w:tcW w:w="49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80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SS100/65</w:t>
            </w:r>
          </w:p>
        </w:tc>
        <w:tc>
          <w:tcPr>
            <w:tcW w:w="14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07MS101-1，页6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67" w:hRule="exact"/>
          <w:jc w:val="center"/>
        </w:trPr>
        <w:tc>
          <w:tcPr>
            <w:tcW w:w="44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17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66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49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583</w:t>
            </w:r>
          </w:p>
        </w:tc>
        <w:tc>
          <w:tcPr>
            <w:tcW w:w="80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67" w:hRule="exact"/>
          <w:jc w:val="center"/>
        </w:trPr>
        <w:tc>
          <w:tcPr>
            <w:tcW w:w="44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17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66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49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868</w:t>
            </w:r>
          </w:p>
        </w:tc>
        <w:tc>
          <w:tcPr>
            <w:tcW w:w="80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trHeight w:val="567" w:hRule="exact"/>
          <w:jc w:val="center"/>
        </w:trPr>
        <w:tc>
          <w:tcPr>
            <w:tcW w:w="440"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17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662"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49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787</w:t>
            </w:r>
          </w:p>
        </w:tc>
        <w:tc>
          <w:tcPr>
            <w:tcW w:w="805"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41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sz w:val="32"/>
          <w:szCs w:val="32"/>
        </w:rPr>
      </w:pPr>
      <w:r>
        <w:rPr>
          <w:rFonts w:hint="default" w:ascii="方正小标宋_GBK" w:hAnsi="方正小标宋_GBK" w:eastAsia="方正小标宋_GBK" w:cs="方正小标宋_GBK"/>
          <w:sz w:val="32"/>
          <w:szCs w:val="32"/>
        </w:rPr>
        <w:t>小区内改造</w:t>
      </w:r>
    </w:p>
    <w:tbl>
      <w:tblPr>
        <w:tblStyle w:val="16"/>
        <w:tblW w:w="541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51" w:type="dxa"/>
          <w:bottom w:w="28" w:type="dxa"/>
          <w:right w:w="51" w:type="dxa"/>
        </w:tblCellMar>
      </w:tblPr>
      <w:tblGrid>
        <w:gridCol w:w="913"/>
        <w:gridCol w:w="2120"/>
        <w:gridCol w:w="1064"/>
        <w:gridCol w:w="1392"/>
        <w:gridCol w:w="1818"/>
        <w:gridCol w:w="23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序号</w:t>
            </w:r>
          </w:p>
        </w:tc>
        <w:tc>
          <w:tcPr>
            <w:tcW w:w="1094"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名称</w:t>
            </w:r>
          </w:p>
        </w:tc>
        <w:tc>
          <w:tcPr>
            <w:tcW w:w="549"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单位</w:t>
            </w:r>
          </w:p>
        </w:tc>
        <w:tc>
          <w:tcPr>
            <w:tcW w:w="71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数量</w:t>
            </w:r>
          </w:p>
        </w:tc>
        <w:tc>
          <w:tcPr>
            <w:tcW w:w="938"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规格</w:t>
            </w:r>
          </w:p>
        </w:tc>
        <w:tc>
          <w:tcPr>
            <w:tcW w:w="1227" w:type="pct"/>
            <w:tcBorders>
              <w:top w:val="single" w:color="auto" w:sz="2" w:space="0"/>
              <w:left w:val="single" w:color="auto" w:sz="2" w:space="0"/>
              <w:bottom w:val="single" w:color="auto" w:sz="2" w:space="0"/>
              <w:right w:val="single" w:color="auto" w:sz="2" w:space="0"/>
            </w:tcBorders>
            <w:vAlign w:val="center"/>
          </w:tcPr>
          <w:p>
            <w:pPr>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95</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DN300</w:t>
            </w: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更换新增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268</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DN200</w:t>
            </w: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更换新增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19568</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DN150</w:t>
            </w: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更换新增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球墨铸铁管</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18224</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DN100</w:t>
            </w: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更换新增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远传水表</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个</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21847</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DN20</w:t>
            </w: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表桩更换</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个</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2500</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人行道破除修复</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m2</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15490</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做法详见大样图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无负压设备（小区二次供水改造）</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套</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高区2套，中区2套，低区16套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挖方</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32948</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51" w:type="dxa"/>
            <w:bottom w:w="28" w:type="dxa"/>
            <w:right w:w="51" w:type="dxa"/>
          </w:tblCellMar>
        </w:tblPrEx>
        <w:trPr>
          <w:jc w:val="center"/>
        </w:trPr>
        <w:tc>
          <w:tcPr>
            <w:tcW w:w="471"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w:t>
            </w:r>
          </w:p>
        </w:tc>
        <w:tc>
          <w:tcPr>
            <w:tcW w:w="1094"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填方</w:t>
            </w:r>
          </w:p>
        </w:tc>
        <w:tc>
          <w:tcPr>
            <w:tcW w:w="549"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m3</w:t>
            </w:r>
          </w:p>
        </w:tc>
        <w:tc>
          <w:tcPr>
            <w:tcW w:w="71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31580</w:t>
            </w:r>
          </w:p>
        </w:tc>
        <w:tc>
          <w:tcPr>
            <w:tcW w:w="938"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27" w:type="pc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（一）压实主体责任。</w:t>
      </w:r>
      <w:r>
        <w:rPr>
          <w:rFonts w:hint="default" w:ascii="Times New Roman" w:hAnsi="Times New Roman" w:eastAsia="方正仿宋_GBK" w:cs="Times New Roman"/>
          <w:sz w:val="32"/>
          <w:szCs w:val="32"/>
        </w:rPr>
        <w:t>按照建设工程相关法规要求，明确改造内容、改造目标、资金保障、保供措施、质量安全措施等，确保工程质量和施工安全。</w:t>
      </w: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（二）强化过程监管。</w:t>
      </w:r>
      <w:r>
        <w:rPr>
          <w:rFonts w:hint="default" w:ascii="Times New Roman" w:hAnsi="Times New Roman" w:eastAsia="方正仿宋_GBK" w:cs="Times New Roman"/>
          <w:sz w:val="32"/>
          <w:szCs w:val="32"/>
        </w:rPr>
        <w:t>做好施工图设计、招标采购、施工组织、工程监理、竣工验收、档案移交（包含管道测绘上图、竣工资料收集）等环节。</w:t>
      </w: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（三）加强安全施工。</w:t>
      </w:r>
      <w:r>
        <w:rPr>
          <w:rFonts w:hint="default" w:ascii="Times New Roman" w:hAnsi="Times New Roman" w:eastAsia="方正仿宋_GBK" w:cs="Times New Roman"/>
          <w:sz w:val="32"/>
          <w:szCs w:val="32"/>
        </w:rPr>
        <w:t>减少施工过程对行人、交通的影响，注重与燃气管道更新改造、道路改造相结合，避免工程碎片化、多次扰民等问题。</w:t>
      </w:r>
    </w:p>
    <w:p>
      <w:pPr>
        <w:keepNext w:val="0"/>
        <w:keepLines w:val="0"/>
        <w:pageBreakBefore w:val="0"/>
        <w:widowControl w:val="0"/>
        <w:kinsoku/>
        <w:wordWrap/>
        <w:overflowPunct/>
        <w:topLinePunct w:val="0"/>
        <w:autoSpaceDE/>
        <w:autoSpaceDN/>
        <w:bidi w:val="0"/>
        <w:adjustRightInd/>
        <w:snapToGrid/>
        <w:spacing w:line="594" w:lineRule="exact"/>
        <w:ind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（四）畅通信息沟通。</w:t>
      </w:r>
      <w:r>
        <w:rPr>
          <w:rFonts w:hint="default" w:ascii="Times New Roman" w:hAnsi="Times New Roman" w:eastAsia="方正仿宋_GBK" w:cs="Times New Roman"/>
          <w:sz w:val="32"/>
          <w:szCs w:val="32"/>
        </w:rPr>
        <w:t>建立城市供水管道老化更新改造信息沟通机制，及时解决</w:t>
      </w:r>
      <w:r>
        <w:rPr>
          <w:rFonts w:hint="eastAsia" w:ascii="Times New Roman" w:hAnsi="Times New Roman" w:eastAsia="方正仿宋_GBK" w:cs="Times New Roman"/>
          <w:sz w:val="32"/>
          <w:szCs w:val="32"/>
          <w:lang w:eastAsia="zh-CN"/>
        </w:rPr>
        <w:t>群众反映</w:t>
      </w:r>
      <w:r>
        <w:rPr>
          <w:rFonts w:hint="default" w:ascii="Times New Roman" w:hAnsi="Times New Roman" w:eastAsia="方正仿宋_GBK" w:cs="Times New Roman"/>
          <w:sz w:val="32"/>
          <w:szCs w:val="32"/>
        </w:rPr>
        <w:t>问题、改进工作中的不足。要明确联络员，建立联络方式，定期向主管部门报送相关工作进展情况，促进更新改造工作落地落实。</w:t>
      </w: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2" w:name="_GoBack"/>
      <w:bookmarkEnd w:id="2"/>
    </w:p>
    <w:sectPr>
      <w:headerReference r:id="rId3" w:type="default"/>
      <w:footerReference r:id="rId4" w:type="default"/>
      <w:pgSz w:w="11906" w:h="16838"/>
      <w:pgMar w:top="2098" w:right="1531" w:bottom="1984"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jM5Zjk4MjAyNjU1NDNhNmFmYmU1ZTJhOTQyNTEifQ=="/>
  </w:docVars>
  <w:rsids>
    <w:rsidRoot w:val="00000000"/>
    <w:rsid w:val="002A10A1"/>
    <w:rsid w:val="003C0C03"/>
    <w:rsid w:val="02247ACE"/>
    <w:rsid w:val="064A3364"/>
    <w:rsid w:val="073C6F0A"/>
    <w:rsid w:val="08145EEF"/>
    <w:rsid w:val="08C248CD"/>
    <w:rsid w:val="08E17940"/>
    <w:rsid w:val="0921107D"/>
    <w:rsid w:val="09446ED4"/>
    <w:rsid w:val="09AE02DF"/>
    <w:rsid w:val="0AAE43D8"/>
    <w:rsid w:val="0B477C1C"/>
    <w:rsid w:val="0CCA24FF"/>
    <w:rsid w:val="0DD423A8"/>
    <w:rsid w:val="0F67799E"/>
    <w:rsid w:val="0FC573EF"/>
    <w:rsid w:val="12505225"/>
    <w:rsid w:val="13515DB6"/>
    <w:rsid w:val="146E6986"/>
    <w:rsid w:val="14B80DCD"/>
    <w:rsid w:val="14F33545"/>
    <w:rsid w:val="15123960"/>
    <w:rsid w:val="1562219A"/>
    <w:rsid w:val="162F1AA7"/>
    <w:rsid w:val="177A0032"/>
    <w:rsid w:val="188D49CD"/>
    <w:rsid w:val="198C7FDB"/>
    <w:rsid w:val="1A9A27C3"/>
    <w:rsid w:val="1B0818D6"/>
    <w:rsid w:val="1CB11B06"/>
    <w:rsid w:val="1CB90019"/>
    <w:rsid w:val="1CD721AF"/>
    <w:rsid w:val="1FC40662"/>
    <w:rsid w:val="20285384"/>
    <w:rsid w:val="20457135"/>
    <w:rsid w:val="212705E9"/>
    <w:rsid w:val="213778E4"/>
    <w:rsid w:val="21814EB8"/>
    <w:rsid w:val="21B65146"/>
    <w:rsid w:val="21E8421C"/>
    <w:rsid w:val="2276369A"/>
    <w:rsid w:val="22A551F0"/>
    <w:rsid w:val="22B55875"/>
    <w:rsid w:val="22BD7457"/>
    <w:rsid w:val="24853FA4"/>
    <w:rsid w:val="24E05320"/>
    <w:rsid w:val="252D59FB"/>
    <w:rsid w:val="25CE197B"/>
    <w:rsid w:val="26890459"/>
    <w:rsid w:val="28771E56"/>
    <w:rsid w:val="2B2F6A18"/>
    <w:rsid w:val="2B3D7387"/>
    <w:rsid w:val="2C4E783C"/>
    <w:rsid w:val="2C6941AB"/>
    <w:rsid w:val="2DA059AB"/>
    <w:rsid w:val="300A7326"/>
    <w:rsid w:val="306C441D"/>
    <w:rsid w:val="31C51E84"/>
    <w:rsid w:val="31CF2D03"/>
    <w:rsid w:val="335C05C6"/>
    <w:rsid w:val="337413A7"/>
    <w:rsid w:val="33C54ACF"/>
    <w:rsid w:val="34DF0058"/>
    <w:rsid w:val="34EB17A9"/>
    <w:rsid w:val="350973A7"/>
    <w:rsid w:val="35C93B49"/>
    <w:rsid w:val="363B336B"/>
    <w:rsid w:val="387919AB"/>
    <w:rsid w:val="39D53C69"/>
    <w:rsid w:val="39E03B40"/>
    <w:rsid w:val="3A322D0B"/>
    <w:rsid w:val="3A743BE9"/>
    <w:rsid w:val="3B5C0F26"/>
    <w:rsid w:val="3BA3744D"/>
    <w:rsid w:val="3D1219EC"/>
    <w:rsid w:val="3E1F46CA"/>
    <w:rsid w:val="401C5365"/>
    <w:rsid w:val="406B5DBB"/>
    <w:rsid w:val="417B39FE"/>
    <w:rsid w:val="42B64CD6"/>
    <w:rsid w:val="44000AFA"/>
    <w:rsid w:val="474E6DA3"/>
    <w:rsid w:val="47731A1D"/>
    <w:rsid w:val="493A685C"/>
    <w:rsid w:val="49E66B72"/>
    <w:rsid w:val="4A512216"/>
    <w:rsid w:val="4BB072A9"/>
    <w:rsid w:val="4ED348C2"/>
    <w:rsid w:val="4EE465D4"/>
    <w:rsid w:val="4F0A4F22"/>
    <w:rsid w:val="4F0A5E14"/>
    <w:rsid w:val="4F0E3271"/>
    <w:rsid w:val="4F1657B4"/>
    <w:rsid w:val="4F561F16"/>
    <w:rsid w:val="4F566B0C"/>
    <w:rsid w:val="4FFF6FFC"/>
    <w:rsid w:val="51B1725A"/>
    <w:rsid w:val="520E3767"/>
    <w:rsid w:val="541A5C08"/>
    <w:rsid w:val="54470D43"/>
    <w:rsid w:val="552770F4"/>
    <w:rsid w:val="56B3493F"/>
    <w:rsid w:val="571526B6"/>
    <w:rsid w:val="57463EFE"/>
    <w:rsid w:val="5AC201DE"/>
    <w:rsid w:val="5B0B1E06"/>
    <w:rsid w:val="5BAF6C35"/>
    <w:rsid w:val="5C4A3389"/>
    <w:rsid w:val="5C811C2D"/>
    <w:rsid w:val="5CAF2C65"/>
    <w:rsid w:val="5D5C4B9B"/>
    <w:rsid w:val="5D747951"/>
    <w:rsid w:val="5DA77473"/>
    <w:rsid w:val="5DF82331"/>
    <w:rsid w:val="5E154226"/>
    <w:rsid w:val="5EAD62B4"/>
    <w:rsid w:val="5ECA5457"/>
    <w:rsid w:val="5F751F44"/>
    <w:rsid w:val="604E2987"/>
    <w:rsid w:val="60A5163D"/>
    <w:rsid w:val="60F663E0"/>
    <w:rsid w:val="610619ED"/>
    <w:rsid w:val="627B72B8"/>
    <w:rsid w:val="631A65EA"/>
    <w:rsid w:val="6327307F"/>
    <w:rsid w:val="63681E3F"/>
    <w:rsid w:val="63A02834"/>
    <w:rsid w:val="648B0C42"/>
    <w:rsid w:val="654E7705"/>
    <w:rsid w:val="65D34F68"/>
    <w:rsid w:val="65F16CAB"/>
    <w:rsid w:val="661A20AA"/>
    <w:rsid w:val="677F6D1A"/>
    <w:rsid w:val="678631E4"/>
    <w:rsid w:val="67966E2E"/>
    <w:rsid w:val="67A23AF2"/>
    <w:rsid w:val="67D059A1"/>
    <w:rsid w:val="67DD33E6"/>
    <w:rsid w:val="67E01370"/>
    <w:rsid w:val="687038FC"/>
    <w:rsid w:val="68754B3B"/>
    <w:rsid w:val="6ABD403C"/>
    <w:rsid w:val="6C07239D"/>
    <w:rsid w:val="6CB4349D"/>
    <w:rsid w:val="6CE60925"/>
    <w:rsid w:val="6D384D12"/>
    <w:rsid w:val="6DE47F72"/>
    <w:rsid w:val="6FC3303F"/>
    <w:rsid w:val="703814F9"/>
    <w:rsid w:val="715E3B3F"/>
    <w:rsid w:val="71801C83"/>
    <w:rsid w:val="7492655B"/>
    <w:rsid w:val="76807553"/>
    <w:rsid w:val="77067C9E"/>
    <w:rsid w:val="79834D7B"/>
    <w:rsid w:val="7A500149"/>
    <w:rsid w:val="7A62411B"/>
    <w:rsid w:val="7A721A4A"/>
    <w:rsid w:val="7C8F4DBF"/>
    <w:rsid w:val="7DF428DA"/>
    <w:rsid w:val="7EB3535A"/>
    <w:rsid w:val="7EFA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imes New Roman" w:hAnsi="Times New Roman" w:eastAsia="方正仿宋_GBK" w:cstheme="minorBidi"/>
      <w:kern w:val="0"/>
      <w:sz w:val="24"/>
      <w:szCs w:val="24"/>
      <w:lang w:val="en-US" w:eastAsia="zh-CN" w:bidi="ar"/>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alloon Text"/>
    <w:basedOn w:val="1"/>
    <w:semiHidden/>
    <w:unhideWhenUsed/>
    <w:qFormat/>
    <w:uiPriority w:val="99"/>
    <w:rPr>
      <w:sz w:val="18"/>
      <w:szCs w:val="18"/>
    </w:rPr>
  </w:style>
  <w:style w:type="paragraph" w:styleId="5">
    <w:name w:val="Normal Indent"/>
    <w:basedOn w:val="1"/>
    <w:next w:val="1"/>
    <w:qFormat/>
    <w:uiPriority w:val="0"/>
    <w:pPr>
      <w:ind w:firstLine="420" w:firstLineChars="200"/>
    </w:pPr>
  </w:style>
  <w:style w:type="paragraph" w:styleId="6">
    <w:name w:val="index 6"/>
    <w:basedOn w:val="1"/>
    <w:next w:val="1"/>
    <w:qFormat/>
    <w:uiPriority w:val="0"/>
    <w:pPr>
      <w:ind w:firstLine="734"/>
    </w:pPr>
    <w:rPr>
      <w:rFonts w:ascii="Times New Roman" w:hAnsi="Times New Roman"/>
      <w:sz w:val="28"/>
      <w:szCs w:val="28"/>
    </w:rPr>
  </w:style>
  <w:style w:type="paragraph" w:styleId="7">
    <w:name w:val="Body Text"/>
    <w:basedOn w:val="1"/>
    <w:next w:val="8"/>
    <w:unhideWhenUsed/>
    <w:qFormat/>
    <w:uiPriority w:val="99"/>
    <w:pPr>
      <w:ind w:left="100" w:leftChars="100" w:right="100" w:rightChars="100"/>
    </w:pPr>
  </w:style>
  <w:style w:type="paragraph" w:styleId="8">
    <w:name w:val="toc 5"/>
    <w:basedOn w:val="1"/>
    <w:next w:val="1"/>
    <w:unhideWhenUsed/>
    <w:qFormat/>
    <w:uiPriority w:val="39"/>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9">
    <w:name w:val="Body Text Indent"/>
    <w:basedOn w:val="1"/>
    <w:next w:val="1"/>
    <w:unhideWhenUsed/>
    <w:qFormat/>
    <w:uiPriority w:val="99"/>
    <w:pPr>
      <w:spacing w:after="120"/>
      <w:ind w:left="420" w:leftChars="200"/>
    </w:p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basedOn w:val="1"/>
    <w:next w:val="1"/>
    <w:qFormat/>
    <w:uiPriority w:val="0"/>
    <w:pPr>
      <w:ind w:left="1680"/>
    </w:pPr>
    <w:rPr>
      <w:rFonts w:cs="Times New Roman"/>
      <w:szCs w:val="24"/>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kern w:val="0"/>
      <w:sz w:val="24"/>
      <w:szCs w:val="24"/>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Title"/>
    <w:basedOn w:val="1"/>
    <w:qFormat/>
    <w:uiPriority w:val="0"/>
    <w:pPr>
      <w:widowControl/>
      <w:spacing w:before="0" w:beforeAutospacing="0" w:after="0" w:afterAutospacing="0" w:line="600" w:lineRule="exact"/>
      <w:ind w:left="0" w:right="0" w:firstLine="0" w:firstLineChars="0"/>
      <w:jc w:val="center"/>
    </w:pPr>
    <w:rPr>
      <w:rFonts w:hint="eastAsia" w:ascii="方正小标宋_GBK" w:hAnsi="方正小标宋_GBK" w:eastAsia="方正小标宋_GBK" w:cs="方正小标宋_GBK"/>
      <w:bCs/>
      <w:kern w:val="0"/>
      <w:sz w:val="44"/>
      <w:szCs w:val="44"/>
      <w:lang w:val="en-US" w:eastAsia="zh-CN" w:bidi="ar"/>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默认"/>
    <w:qFormat/>
    <w:uiPriority w:val="0"/>
    <w:rPr>
      <w:rFonts w:ascii="Helvetica" w:hAnsi="Helvetica" w:eastAsia="Helvetica" w:cs="Helvetica"/>
      <w:color w:val="000000"/>
      <w:kern w:val="2"/>
      <w:sz w:val="22"/>
      <w:szCs w:val="22"/>
      <w:lang w:val="en-US" w:eastAsia="zh-CN" w:bidi="ar-SA"/>
    </w:rPr>
  </w:style>
  <w:style w:type="paragraph" w:customStyle="1" w:styleId="22">
    <w:name w:val="BodyText"/>
    <w:basedOn w:val="1"/>
    <w:qFormat/>
    <w:uiPriority w:val="0"/>
    <w:pPr>
      <w:spacing w:after="120"/>
      <w:jc w:val="both"/>
      <w:textAlignment w:val="baseline"/>
    </w:pPr>
    <w:rPr>
      <w:rFonts w:ascii="Times New Roman" w:hAnsi="Times New Roman" w:eastAsia="宋体" w:cs="Times New Roman"/>
      <w:kern w:val="2"/>
      <w:sz w:val="21"/>
      <w:szCs w:val="24"/>
      <w:lang w:val="en-US" w:eastAsia="zh-CN" w:bidi="ar-SA"/>
    </w:rPr>
  </w:style>
  <w:style w:type="paragraph" w:customStyle="1" w:styleId="23">
    <w:name w:val="列出段落2"/>
    <w:basedOn w:val="1"/>
    <w:qFormat/>
    <w:uiPriority w:val="0"/>
    <w:pPr>
      <w:ind w:firstLine="420" w:firstLineChars="200"/>
    </w:pPr>
    <w:rPr>
      <w:rFonts w:ascii="Calibri" w:hAnsi="Calibri" w:eastAsia="宋体" w:cs="宋体"/>
      <w:szCs w:val="21"/>
    </w:rPr>
  </w:style>
  <w:style w:type="paragraph" w:customStyle="1" w:styleId="24">
    <w:name w:val="p0"/>
    <w:basedOn w:val="1"/>
    <w:qFormat/>
    <w:uiPriority w:val="0"/>
    <w:pPr>
      <w:widowControl/>
    </w:pPr>
    <w:rPr>
      <w:kern w:val="0"/>
      <w:szCs w:val="21"/>
    </w:rPr>
  </w:style>
  <w:style w:type="paragraph" w:customStyle="1" w:styleId="25">
    <w:name w:val="正文-红头文件专用样式"/>
    <w:basedOn w:val="1"/>
    <w:qFormat/>
    <w:uiPriority w:val="0"/>
    <w:pPr>
      <w:spacing w:line="594" w:lineRule="exact"/>
      <w:ind w:firstLine="200" w:firstLineChars="200"/>
    </w:pPr>
    <w:rPr>
      <w:rFonts w:eastAsia="方正仿宋_GBK"/>
      <w:sz w:val="33"/>
      <w:szCs w:val="22"/>
    </w:rPr>
  </w:style>
  <w:style w:type="paragraph" w:customStyle="1" w:styleId="26">
    <w:name w:val="一级标题-红头文件专用样式"/>
    <w:basedOn w:val="1"/>
    <w:qFormat/>
    <w:uiPriority w:val="0"/>
    <w:pPr>
      <w:spacing w:line="594" w:lineRule="exact"/>
      <w:ind w:firstLine="200" w:firstLineChars="200"/>
    </w:pPr>
    <w:rPr>
      <w:rFonts w:eastAsia="方正黑体_GBK"/>
      <w:sz w:val="32"/>
      <w:szCs w:val="22"/>
    </w:rPr>
  </w:style>
  <w:style w:type="character" w:customStyle="1" w:styleId="27">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28">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0">
    <w:name w:val="15"/>
    <w:basedOn w:val="18"/>
    <w:qFormat/>
    <w:uiPriority w:val="0"/>
    <w:rPr>
      <w:rFonts w:hint="eastAsia" w:ascii="方正仿宋_GBK" w:eastAsia="方正仿宋_GBK"/>
      <w:b/>
      <w:bCs/>
      <w:color w:val="000000"/>
      <w:sz w:val="20"/>
      <w:szCs w:val="20"/>
    </w:rPr>
  </w:style>
  <w:style w:type="character" w:customStyle="1" w:styleId="31">
    <w:name w:val="16"/>
    <w:basedOn w:val="18"/>
    <w:qFormat/>
    <w:uiPriority w:val="0"/>
    <w:rPr>
      <w:rFonts w:hint="eastAsia" w:ascii="方正仿宋_GBK" w:eastAsia="方正仿宋_GBK"/>
      <w:b/>
      <w:bCs/>
      <w:color w:val="000000"/>
      <w:sz w:val="20"/>
      <w:szCs w:val="20"/>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3127</Words>
  <Characters>4067</Characters>
  <Lines>1</Lines>
  <Paragraphs>1</Paragraphs>
  <TotalTime>1</TotalTime>
  <ScaleCrop>false</ScaleCrop>
  <LinksUpToDate>false</LinksUpToDate>
  <CharactersWithSpaces>4134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2020-04-17T07:52:00Z</dcterms:created>
  <dc:creator>Administrator</dc:creator>
  <cp:lastModifiedBy>丰城管局张帆</cp:lastModifiedBy>
  <cp:lastPrinted>2022-07-26T04:36:00Z</cp:lastPrinted>
  <dcterms:modified xsi:type="dcterms:W3CDTF">2023-12-28T03:30:29Z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0B1D78CC1AA74BFD9D839704BB617ABF_13</vt:lpwstr>
  </property>
</Properties>
</file>