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1717">
      <w:pPr>
        <w:adjustRightInd w:val="0"/>
        <w:snapToGrid w:val="0"/>
        <w:spacing w:line="560" w:lineRule="exact"/>
        <w:ind w:firstLine="880" w:firstLineChars="200"/>
        <w:rPr>
          <w:rFonts w:ascii="Times New Roman" w:hAnsi="Times New Roman" w:eastAsia="方正小标宋_GBK" w:cs="Times New Roman"/>
          <w:sz w:val="44"/>
          <w:szCs w:val="44"/>
        </w:rPr>
      </w:pPr>
    </w:p>
    <w:p w14:paraId="3B377AB0">
      <w:pPr>
        <w:adjustRightInd w:val="0"/>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丰都县公安局关于</w:t>
      </w:r>
    </w:p>
    <w:p w14:paraId="51BE95C8">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hint="eastAsia" w:ascii="Times New Roman" w:hAnsi="Times New Roman" w:eastAsia="方正小标宋_GBK" w:cs="方正小标宋_GBK"/>
          <w:sz w:val="44"/>
          <w:szCs w:val="44"/>
        </w:rPr>
        <w:t>年度法治政府建设情况的报告</w:t>
      </w:r>
    </w:p>
    <w:p w14:paraId="469CB4A2">
      <w:pPr>
        <w:adjustRightInd w:val="0"/>
        <w:snapToGrid w:val="0"/>
        <w:spacing w:line="560" w:lineRule="exact"/>
        <w:ind w:firstLine="420" w:firstLineChars="200"/>
        <w:rPr>
          <w:rFonts w:ascii="Times New Roman" w:hAnsi="Times New Roman" w:cs="Times New Roman"/>
        </w:rPr>
      </w:pPr>
    </w:p>
    <w:p w14:paraId="778EB2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2024</w:t>
      </w:r>
      <w:r>
        <w:rPr>
          <w:rFonts w:hint="eastAsia" w:ascii="Times New Roman" w:hAnsi="Times New Roman" w:eastAsia="方正仿宋_GBK" w:cs="方正仿宋_GBK"/>
          <w:sz w:val="32"/>
          <w:szCs w:val="32"/>
        </w:rPr>
        <w:t>年，丰都县公安局坚持以习近平新时代中国特色社会主义思想为指导，深入学习贯彻习近平法治思想，全面贯彻落实党的二十大和二十届二中、三中全会精神，认真落实县委依法治县工作要求，在深化法治政府建设上下足功夫，取得较好成效。现将工作情况报告如下：</w:t>
      </w:r>
    </w:p>
    <w:p w14:paraId="72CF4A2D">
      <w:pPr>
        <w:spacing w:line="560" w:lineRule="exact"/>
        <w:ind w:firstLine="640" w:firstLineChars="200"/>
        <w:rPr>
          <w:rStyle w:val="14"/>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一、</w:t>
      </w:r>
      <w:r>
        <w:rPr>
          <w:rStyle w:val="14"/>
          <w:rFonts w:ascii="Times New Roman" w:hAnsi="Times New Roman" w:eastAsia="方正黑体_GBK" w:cs="Times New Roman"/>
          <w:sz w:val="32"/>
          <w:szCs w:val="32"/>
        </w:rPr>
        <w:t>2024</w:t>
      </w:r>
      <w:r>
        <w:rPr>
          <w:rStyle w:val="14"/>
          <w:rFonts w:hint="eastAsia" w:ascii="Times New Roman" w:hAnsi="Times New Roman" w:eastAsia="方正黑体_GBK" w:cs="方正黑体_GBK"/>
          <w:sz w:val="32"/>
          <w:szCs w:val="32"/>
        </w:rPr>
        <w:t>年推进法治政府建设的主要举措和成效</w:t>
      </w:r>
    </w:p>
    <w:p w14:paraId="3E29C65B">
      <w:pPr>
        <w:pStyle w:val="7"/>
        <w:widowControl/>
        <w:shd w:val="clear" w:color="auto" w:fill="FFFFFF"/>
        <w:spacing w:beforeAutospacing="0" w:afterAutospacing="0" w:line="560" w:lineRule="exact"/>
        <w:ind w:firstLine="640" w:firstLineChars="200"/>
        <w:rPr>
          <w:rFonts w:ascii="Times New Roman" w:hAnsi="Times New Roman" w:eastAsia="方正楷体_GBK" w:cs="Times New Roman"/>
          <w:sz w:val="32"/>
          <w:szCs w:val="32"/>
          <w:shd w:val="clear" w:color="auto" w:fill="FFFFFF"/>
        </w:rPr>
      </w:pPr>
      <w:r>
        <w:rPr>
          <w:rFonts w:hint="eastAsia" w:ascii="Times New Roman" w:hAnsi="Times New Roman" w:eastAsia="方正楷体_GBK" w:cs="方正楷体_GBK"/>
          <w:sz w:val="32"/>
          <w:szCs w:val="32"/>
          <w:shd w:val="clear" w:color="auto" w:fill="FFFFFF"/>
        </w:rPr>
        <w:t>（一）深入学习宣传贯彻习近平法治思想</w:t>
      </w:r>
    </w:p>
    <w:p w14:paraId="4830C19E">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把学习宣传贯彻习近平新时代中国特色社会主义思想特别是习近平法治思想作为首要政治任务，纳入党委理论学习中心组专题学习必学内容，为民警执法培训的必学内容，引导广大民警、辅警把思想和行动统一到党中央决策部署上来，自觉用习近平法治思想指导工作、用法治思维解决执法问题。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法治宣传月</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宪法宣传周</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等主题普法活动为契机，深入宣传习近平法治思想，营造浓厚法治宣传氛围。</w:t>
      </w:r>
    </w:p>
    <w:p w14:paraId="7377F6BD">
      <w:pPr>
        <w:pStyle w:val="7"/>
        <w:widowControl/>
        <w:shd w:val="clear" w:color="auto" w:fill="FFFFFF"/>
        <w:spacing w:beforeAutospacing="0" w:afterAutospacing="0"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shd w:val="clear" w:color="auto" w:fill="FFFFFF"/>
        </w:rPr>
        <w:t>（二）法治公安建设服务大局成效明显</w:t>
      </w:r>
    </w:p>
    <w:p w14:paraId="7E41585E">
      <w:pPr>
        <w:pStyle w:val="2"/>
        <w:spacing w:line="560" w:lineRule="exact"/>
        <w:ind w:left="0" w:leftChars="0" w:firstLine="627" w:firstLineChars="196"/>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深化新时代</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枫桥经验</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丰都实践，推进社会稳定风险防范，深化主动型维稳机制，积极排查化解矛盾纠纷。全力防范化解经济金融风险，</w:t>
      </w:r>
      <w:r>
        <w:rPr>
          <w:rFonts w:hint="eastAsia" w:ascii="Times New Roman" w:hAnsi="Times New Roman" w:eastAsia="方正仿宋_GBK" w:cs="方正仿宋_GBK"/>
          <w:sz w:val="32"/>
          <w:szCs w:val="32"/>
          <w:shd w:val="clear" w:color="auto" w:fill="FFFFFF"/>
        </w:rPr>
        <w:t>深入推进防范和打击侵害企业合法权益经济犯罪专项工作，依法严厉打击合同诈骗、职务侵占、挪用资金等侵害企业合法权益的经济犯罪活动，切实维护市场经济秩序、保护企业合法权益，营造法治化营商环境。</w:t>
      </w:r>
    </w:p>
    <w:p w14:paraId="1F2D8656">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（三）扎实有力推进平安法治建设</w:t>
      </w:r>
    </w:p>
    <w:p w14:paraId="550FF61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坚持总体国家安全观，坚决捍卫国家政治安全。</w:t>
      </w:r>
      <w:r>
        <w:rPr>
          <w:rFonts w:hint="eastAsia" w:ascii="Times New Roman" w:hAnsi="Times New Roman" w:eastAsia="方正仿宋_GBK" w:cs="方正仿宋_GBK"/>
          <w:kern w:val="0"/>
          <w:sz w:val="32"/>
          <w:szCs w:val="32"/>
        </w:rPr>
        <w:t>强力推进</w:t>
      </w:r>
      <w:r>
        <w:rPr>
          <w:rFonts w:hint="eastAsia" w:ascii="Times New Roman" w:hAnsi="Times New Roman" w:eastAsia="方正仿宋_GBK" w:cs="方正仿宋_GBK"/>
          <w:sz w:val="32"/>
          <w:szCs w:val="32"/>
        </w:rPr>
        <w:t>夏季行动、冬季行动，落实</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打防管治建宣</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各项措施，</w:t>
      </w:r>
      <w:r>
        <w:rPr>
          <w:rFonts w:ascii="Times New Roman" w:hAnsi="Times New Roman" w:eastAsia="方正仿宋_GBK" w:cs="Times New Roman"/>
          <w:sz w:val="32"/>
          <w:szCs w:val="32"/>
        </w:rPr>
        <w:t>110</w:t>
      </w:r>
      <w:r>
        <w:rPr>
          <w:rFonts w:hint="eastAsia" w:ascii="Times New Roman" w:hAnsi="Times New Roman" w:eastAsia="方正仿宋_GBK" w:cs="方正仿宋_GBK"/>
          <w:sz w:val="32"/>
          <w:szCs w:val="32"/>
        </w:rPr>
        <w:t>警情、刑事警情、九类街面警情同比下降</w:t>
      </w:r>
      <w:r>
        <w:rPr>
          <w:rFonts w:ascii="Times New Roman" w:hAnsi="Times New Roman" w:eastAsia="方正仿宋_GBK" w:cs="Times New Roman"/>
          <w:sz w:val="32"/>
          <w:szCs w:val="32"/>
        </w:rPr>
        <w:t>6.29%</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48.47%</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38.75%</w:t>
      </w:r>
      <w:r>
        <w:rPr>
          <w:rFonts w:hint="eastAsia" w:ascii="Times New Roman" w:hAnsi="Times New Roman" w:eastAsia="方正仿宋_GBK" w:cs="方正仿宋_GBK"/>
          <w:sz w:val="32"/>
          <w:szCs w:val="32"/>
        </w:rPr>
        <w:t>。刑事案件、侵财、电诈、入室盗窃等案件同比下降</w:t>
      </w:r>
      <w:r>
        <w:rPr>
          <w:rFonts w:ascii="Times New Roman" w:hAnsi="Times New Roman" w:eastAsia="方正仿宋_GBK" w:cs="Times New Roman"/>
          <w:sz w:val="32"/>
          <w:szCs w:val="32"/>
        </w:rPr>
        <w:t>40.29%</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53.42%</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56.10%</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72.22%</w:t>
      </w:r>
      <w:r>
        <w:rPr>
          <w:rFonts w:hint="eastAsia" w:ascii="Times New Roman" w:hAnsi="Times New Roman" w:eastAsia="方正仿宋_GBK" w:cs="方正仿宋_GBK"/>
          <w:sz w:val="32"/>
          <w:szCs w:val="32"/>
        </w:rPr>
        <w:t>。紧盯警情、发案规律，落实城巡防队伍</w:t>
      </w:r>
      <w:r>
        <w:rPr>
          <w:rFonts w:ascii="Times New Roman" w:hAnsi="Times New Roman" w:eastAsia="方正仿宋_GBK" w:cs="Times New Roman"/>
          <w:sz w:val="32"/>
          <w:szCs w:val="32"/>
        </w:rPr>
        <w:t>24</w:t>
      </w:r>
      <w:r>
        <w:rPr>
          <w:rFonts w:hint="eastAsia" w:ascii="Times New Roman" w:hAnsi="Times New Roman" w:eastAsia="方正仿宋_GBK" w:cs="方正仿宋_GBK"/>
          <w:sz w:val="32"/>
          <w:szCs w:val="32"/>
        </w:rPr>
        <w:t>小时不间断巡防。严厉打击违法犯罪，成功破获部督何某某团伙贩卖毒品案、</w:t>
      </w:r>
      <w:r>
        <w:rPr>
          <w:rFonts w:ascii="Times New Roman" w:hAnsi="Times New Roman" w:eastAsia="方正仿宋_GBK" w:cs="Times New Roman"/>
          <w:sz w:val="32"/>
          <w:szCs w:val="32"/>
        </w:rPr>
        <w:t>“7.14”</w:t>
      </w:r>
      <w:r>
        <w:rPr>
          <w:rFonts w:hint="eastAsia" w:ascii="Times New Roman" w:hAnsi="Times New Roman" w:eastAsia="方正仿宋_GBK" w:cs="方正仿宋_GBK"/>
          <w:sz w:val="32"/>
          <w:szCs w:val="32"/>
        </w:rPr>
        <w:t>生产销售伪劣电线案等大要案件，侦破</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捕运销</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全链条非法捕捞案。推动公共安全治理向事前预防转型，加强道路交通、大型活动、旅游景区、危爆物品等隐患排查整治，较大及以上公共安全事故</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零发生</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p>
    <w:p w14:paraId="46627B89">
      <w:pPr>
        <w:spacing w:line="560" w:lineRule="exact"/>
        <w:ind w:firstLine="640" w:firstLineChars="200"/>
        <w:rPr>
          <w:rFonts w:ascii="Times New Roman" w:hAnsi="Times New Roman" w:eastAsia="方正楷体_GBK" w:cs="Times New Roman"/>
          <w:b/>
          <w:bCs/>
          <w:sz w:val="32"/>
          <w:szCs w:val="32"/>
          <w:shd w:val="clear" w:color="auto" w:fill="FFFFFF"/>
        </w:rPr>
      </w:pPr>
      <w:r>
        <w:rPr>
          <w:rFonts w:hint="eastAsia" w:ascii="Times New Roman" w:hAnsi="Times New Roman" w:eastAsia="方正楷体_GBK" w:cs="方正楷体_GBK"/>
          <w:sz w:val="32"/>
          <w:szCs w:val="32"/>
          <w:shd w:val="clear" w:color="auto" w:fill="FFFFFF"/>
        </w:rPr>
        <w:t>（四）</w:t>
      </w:r>
      <w:r>
        <w:rPr>
          <w:rStyle w:val="10"/>
          <w:rFonts w:hint="eastAsia" w:ascii="Times New Roman" w:hAnsi="Times New Roman" w:eastAsia="方正楷体_GBK" w:cs="方正楷体_GBK"/>
          <w:b w:val="0"/>
          <w:bCs w:val="0"/>
          <w:sz w:val="32"/>
          <w:szCs w:val="32"/>
          <w:shd w:val="clear" w:color="auto" w:fill="FFFFFF"/>
        </w:rPr>
        <w:t>深化法治公安改革</w:t>
      </w:r>
    </w:p>
    <w:p w14:paraId="7ACE3827">
      <w:pPr>
        <w:spacing w:line="560" w:lineRule="exact"/>
        <w:ind w:firstLine="656" w:firstLineChars="205"/>
        <w:rPr>
          <w:rFonts w:ascii="Times New Roman" w:hAnsi="Times New Roman" w:eastAsia="方正仿宋_GBK" w:cs="Times New Roman"/>
          <w:sz w:val="32"/>
          <w:szCs w:val="32"/>
          <w:shd w:val="clear" w:color="auto" w:fill="FFFFFF"/>
        </w:rPr>
      </w:pPr>
      <w:r>
        <w:rPr>
          <w:rFonts w:hint="eastAsia" w:ascii="Times New Roman" w:hAnsi="Times New Roman" w:eastAsia="方正仿宋_GBK" w:cs="方正仿宋_GBK"/>
          <w:sz w:val="32"/>
          <w:szCs w:val="32"/>
        </w:rPr>
        <w:t>不断完善执法监督管理机制，全面落实执法办案</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五个一律</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工作规定，落实专人开展案件办理</w:t>
      </w:r>
      <w:r>
        <w:rPr>
          <w:rFonts w:hint="eastAsia" w:ascii="Times New Roman" w:hAnsi="Times New Roman" w:eastAsia="方正仿宋_GBK" w:cs="方正仿宋_GBK"/>
          <w:sz w:val="32"/>
          <w:szCs w:val="32"/>
          <w:shd w:val="clear" w:color="auto" w:fill="FFFFFF"/>
        </w:rPr>
        <w:t>时限预警，全要素、全方位闭环管理</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kern w:val="0"/>
          <w:sz w:val="32"/>
          <w:szCs w:val="32"/>
          <w:highlight w:val="white"/>
          <w:lang w:val="zh-CN"/>
        </w:rPr>
        <w:t>深化执法办案管理中心建设应用，</w:t>
      </w:r>
      <w:r>
        <w:rPr>
          <w:rFonts w:hint="eastAsia" w:ascii="Times New Roman" w:hAnsi="Times New Roman" w:eastAsia="方正仿宋_GBK" w:cs="方正仿宋_GBK"/>
          <w:sz w:val="32"/>
          <w:szCs w:val="32"/>
          <w:shd w:val="clear" w:color="auto" w:fill="FFFFFF"/>
        </w:rPr>
        <w:t>坚持刑事案件集中统一办理，</w:t>
      </w:r>
      <w:r>
        <w:rPr>
          <w:rFonts w:hint="eastAsia" w:ascii="Times New Roman" w:hAnsi="Times New Roman" w:eastAsia="方正仿宋_GBK" w:cs="方正仿宋_GBK"/>
          <w:kern w:val="0"/>
          <w:sz w:val="32"/>
          <w:szCs w:val="32"/>
          <w:highlight w:val="white"/>
          <w:lang w:val="zh-CN"/>
        </w:rPr>
        <w:t>实行一站式办案、合成化作战、智能化管理、全流程监督</w:t>
      </w:r>
      <w:r>
        <w:rPr>
          <w:rFonts w:hint="eastAsia" w:ascii="Times New Roman" w:hAnsi="Times New Roman" w:eastAsia="方正仿宋_GBK" w:cs="方正仿宋_GBK"/>
          <w:sz w:val="32"/>
          <w:szCs w:val="32"/>
        </w:rPr>
        <w:t>。</w:t>
      </w:r>
    </w:p>
    <w:p w14:paraId="22D4013B">
      <w:pPr>
        <w:snapToGrid w:val="0"/>
        <w:spacing w:line="560" w:lineRule="exact"/>
        <w:ind w:firstLine="640" w:firstLineChars="200"/>
        <w:rPr>
          <w:rStyle w:val="14"/>
          <w:rFonts w:ascii="Times New Roman" w:hAnsi="Times New Roman" w:eastAsia="方正黑体_GBK" w:cs="Times New Roman"/>
          <w:sz w:val="32"/>
          <w:szCs w:val="32"/>
        </w:rPr>
      </w:pPr>
      <w:r>
        <w:rPr>
          <w:rStyle w:val="14"/>
          <w:rFonts w:hint="eastAsia" w:ascii="Times New Roman" w:hAnsi="Times New Roman" w:eastAsia="方正黑体_GBK" w:cs="方正黑体_GBK"/>
          <w:sz w:val="32"/>
          <w:szCs w:val="32"/>
        </w:rPr>
        <w:t>二、履行推进法治建设第一责任人职责，加强法治政府建设的有关情况</w:t>
      </w:r>
    </w:p>
    <w:p w14:paraId="30358F97">
      <w:pPr>
        <w:spacing w:line="560" w:lineRule="exact"/>
        <w:ind w:firstLine="632"/>
        <w:rPr>
          <w:rFonts w:ascii="Times New Roman" w:hAnsi="Times New Roman" w:eastAsia="方正仿宋_GBK" w:cs="Times New Roman"/>
          <w:sz w:val="32"/>
          <w:szCs w:val="32"/>
          <w:shd w:val="clear" w:color="auto" w:fill="FFFFFF"/>
        </w:rPr>
      </w:pPr>
      <w:r>
        <w:rPr>
          <w:rFonts w:hint="eastAsia" w:ascii="Times New Roman" w:hAnsi="Times New Roman" w:eastAsia="方正仿宋_GBK" w:cs="方正仿宋_GBK"/>
          <w:sz w:val="32"/>
          <w:szCs w:val="32"/>
          <w:shd w:val="clear" w:color="auto" w:fill="FFFFFF"/>
        </w:rPr>
        <w:t>深入践行习近平法治思想，全面落实党中央决策部署和上级工作要求，统筹推进严格执法、公正司法、全民守法，推动全面依法治县各项工作取得新进展。</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shd w:val="clear" w:color="auto" w:fill="FFFFFF"/>
        </w:rPr>
        <w:t xml:space="preserve">  </w:t>
      </w:r>
      <w:r>
        <w:rPr>
          <w:rFonts w:ascii="Times New Roman" w:hAnsi="Times New Roman" w:eastAsia="方正楷体_GBK" w:cs="Times New Roman"/>
          <w:sz w:val="32"/>
          <w:szCs w:val="32"/>
          <w:shd w:val="clear" w:color="auto" w:fill="FFFFFF"/>
        </w:rPr>
        <w:t xml:space="preserve">  </w:t>
      </w:r>
      <w:r>
        <w:rPr>
          <w:rFonts w:hint="eastAsia" w:ascii="Times New Roman" w:hAnsi="Times New Roman" w:eastAsia="方正楷体_GBK" w:cs="方正楷体_GBK"/>
          <w:sz w:val="32"/>
          <w:szCs w:val="32"/>
          <w:shd w:val="clear" w:color="auto" w:fill="FFFFFF"/>
        </w:rPr>
        <w:t>（一）政治理论学习走深走实</w:t>
      </w:r>
    </w:p>
    <w:p w14:paraId="5C2788BD">
      <w:pPr>
        <w:spacing w:line="560" w:lineRule="exact"/>
        <w:ind w:firstLine="632"/>
        <w:rPr>
          <w:rFonts w:ascii="Times New Roman" w:hAnsi="Times New Roman" w:eastAsia="方正仿宋_GBK" w:cs="Times New Roman"/>
          <w:kern w:val="0"/>
          <w:sz w:val="32"/>
          <w:szCs w:val="32"/>
        </w:rPr>
      </w:pPr>
      <w:r>
        <w:rPr>
          <w:rFonts w:hint="eastAsia" w:ascii="Times New Roman" w:hAnsi="Times New Roman" w:eastAsia="方正仿宋_GBK" w:cs="方正仿宋_GBK"/>
          <w:sz w:val="32"/>
          <w:szCs w:val="32"/>
        </w:rPr>
        <w:t>带头深入学习贯彻习近平法治思想，贯彻落实党中央关于全面依法治国的重大决策部署和市委、县委关于全面依法治市工作要求和县委关于全面依法治县工作安排。</w:t>
      </w:r>
      <w:r>
        <w:rPr>
          <w:rFonts w:hint="eastAsia" w:ascii="Times New Roman" w:hAnsi="Times New Roman" w:eastAsia="方正仿宋_GBK" w:cs="方正仿宋_GBK"/>
          <w:sz w:val="32"/>
          <w:szCs w:val="32"/>
          <w:shd w:val="clear" w:color="auto" w:fill="FFFFFF"/>
        </w:rPr>
        <w:t>充分发挥县公安局党委在法治建设中的领导作用，定期听取法治建设工作汇报，及时研究解决有关重大问题，将法治建设工作同业务工作同部署、同推进。</w:t>
      </w:r>
      <w:r>
        <w:rPr>
          <w:rFonts w:hint="eastAsia" w:ascii="Times New Roman" w:hAnsi="Times New Roman" w:eastAsia="方正仿宋_GBK" w:cs="方正仿宋_GBK"/>
          <w:kern w:val="0"/>
          <w:sz w:val="32"/>
          <w:szCs w:val="32"/>
        </w:rPr>
        <w:t>严格落实法治政府建设年度报告制度，并按要求向社会公开，认真开展好党政主要负责人履行推进法治建设第一责任人职责专题述法工作。</w:t>
      </w:r>
    </w:p>
    <w:p w14:paraId="2A1D4A7F">
      <w:pPr>
        <w:snapToGrid w:val="0"/>
        <w:spacing w:line="560" w:lineRule="exact"/>
        <w:ind w:firstLine="640" w:firstLineChars="200"/>
        <w:rPr>
          <w:rFonts w:ascii="Times New Roman" w:hAnsi="Times New Roman" w:eastAsia="方正楷体_GBK" w:cs="Times New Roman"/>
          <w:sz w:val="32"/>
          <w:szCs w:val="32"/>
          <w:shd w:val="clear" w:color="auto" w:fill="FFFFFF"/>
        </w:rPr>
      </w:pPr>
      <w:r>
        <w:rPr>
          <w:rFonts w:hint="eastAsia" w:ascii="Times New Roman" w:hAnsi="Times New Roman" w:eastAsia="方正楷体_GBK" w:cs="方正楷体_GBK"/>
          <w:sz w:val="32"/>
          <w:szCs w:val="32"/>
          <w:shd w:val="clear" w:color="auto" w:fill="FFFFFF"/>
        </w:rPr>
        <w:t>（二）法治政府建设务实推进</w:t>
      </w:r>
    </w:p>
    <w:p w14:paraId="41A2525C">
      <w:pPr>
        <w:spacing w:line="560" w:lineRule="exact"/>
        <w:ind w:firstLine="632"/>
        <w:rPr>
          <w:rFonts w:ascii="Times New Roman" w:hAnsi="Times New Roman" w:eastAsia="方正仿宋_GBK" w:cs="Times New Roman"/>
          <w:kern w:val="0"/>
          <w:sz w:val="32"/>
          <w:szCs w:val="32"/>
        </w:rPr>
      </w:pPr>
      <w:r>
        <w:rPr>
          <w:rFonts w:hint="eastAsia" w:ascii="Times New Roman" w:hAnsi="Times New Roman" w:eastAsia="方正仿宋_GBK" w:cs="方正仿宋_GBK"/>
          <w:sz w:val="32"/>
          <w:szCs w:val="32"/>
          <w:shd w:val="clear" w:color="auto" w:fill="FFFFFF"/>
        </w:rPr>
        <w:t>严格依法依规决策，落实顾问律师制度和公职律师制度，组建以顾问律师和公职律师共同履职的法律咨询队伍，对党委文件、重大决策的合法合规性审查提出意见。</w:t>
      </w:r>
      <w:r>
        <w:rPr>
          <w:rFonts w:hint="eastAsia" w:ascii="Times New Roman" w:hAnsi="Times New Roman" w:eastAsia="方正仿宋_GBK" w:cs="方正仿宋_GBK"/>
          <w:kern w:val="0"/>
          <w:sz w:val="32"/>
          <w:szCs w:val="32"/>
        </w:rPr>
        <w:t>严格执行政府规范性文件制发要求和备案审查制度，加强规范性文件管理，定期清理规范性文件并及时上报清理结果。严格遵守</w:t>
      </w:r>
      <w:r>
        <w:rPr>
          <w:rFonts w:hint="eastAsia" w:ascii="Times New Roman" w:hAnsi="Times New Roman" w:eastAsia="方正仿宋_GBK" w:cs="方正仿宋_GBK"/>
          <w:kern w:val="0"/>
          <w:sz w:val="32"/>
          <w:szCs w:val="32"/>
          <w:lang w:eastAsia="zh-CN"/>
        </w:rPr>
        <w:t>《中华人民共和国政府信息公开条例》</w:t>
      </w:r>
      <w:r>
        <w:rPr>
          <w:rFonts w:hint="eastAsia" w:ascii="Times New Roman" w:hAnsi="Times New Roman" w:eastAsia="方正仿宋_GBK" w:cs="方正仿宋_GBK"/>
          <w:kern w:val="0"/>
          <w:sz w:val="32"/>
          <w:szCs w:val="32"/>
        </w:rPr>
        <w:t>，全面推行政务公开，及时回应人民群众关切的法治问题。</w:t>
      </w:r>
    </w:p>
    <w:p w14:paraId="0CF57080">
      <w:pPr>
        <w:snapToGrid w:val="0"/>
        <w:spacing w:line="560" w:lineRule="exact"/>
        <w:ind w:firstLine="640" w:firstLineChars="200"/>
        <w:rPr>
          <w:rFonts w:ascii="Times New Roman" w:hAnsi="Times New Roman" w:eastAsia="方正楷体_GBK" w:cs="Times New Roman"/>
          <w:sz w:val="32"/>
          <w:szCs w:val="32"/>
          <w:shd w:val="clear" w:color="auto" w:fill="FFFFFF"/>
        </w:rPr>
      </w:pPr>
      <w:r>
        <w:rPr>
          <w:rFonts w:hint="eastAsia" w:ascii="Times New Roman" w:hAnsi="Times New Roman" w:eastAsia="方正楷体_GBK" w:cs="方正楷体_GBK"/>
          <w:sz w:val="32"/>
          <w:szCs w:val="32"/>
          <w:shd w:val="clear" w:color="auto" w:fill="FFFFFF"/>
        </w:rPr>
        <w:t>（三）全面推进依法行政</w:t>
      </w:r>
    </w:p>
    <w:p w14:paraId="472744DF">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shd w:val="clear" w:color="auto" w:fill="FFFFFF"/>
        </w:rPr>
        <w:t>自觉维护司法权威，认真落实行政争议实质性化解相关要求，</w:t>
      </w:r>
      <w:bookmarkStart w:id="0" w:name="_GoBack"/>
      <w:bookmarkEnd w:id="0"/>
      <w:r>
        <w:rPr>
          <w:rFonts w:hint="eastAsia" w:ascii="Times New Roman" w:hAnsi="Times New Roman" w:eastAsia="方正仿宋_GBK" w:cs="方正仿宋_GBK"/>
          <w:sz w:val="32"/>
          <w:szCs w:val="32"/>
          <w:shd w:val="clear" w:color="auto" w:fill="FFFFFF"/>
        </w:rPr>
        <w:t>切实提高行政复议首选率，行政复议化解行政争议主渠道作用充分显现。严格落实行政机关出庭应诉工作要求，促进行政争议实质性化解，</w:t>
      </w:r>
      <w:r>
        <w:rPr>
          <w:rFonts w:hint="eastAsia" w:ascii="Times New Roman" w:hAnsi="Times New Roman" w:eastAsia="方正仿宋_GBK" w:cs="方正仿宋_GBK"/>
          <w:sz w:val="32"/>
          <w:szCs w:val="32"/>
        </w:rPr>
        <w:t>全年行政诉讼负责人出庭应诉率达</w:t>
      </w:r>
      <w:r>
        <w:rPr>
          <w:rFonts w:ascii="Times New Roman" w:hAnsi="Times New Roman" w:eastAsia="方正仿宋_GBK" w:cs="Times New Roman"/>
          <w:sz w:val="32"/>
          <w:szCs w:val="32"/>
        </w:rPr>
        <w:t>100%</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shd w:val="clear" w:color="auto" w:fill="FFFFFF"/>
        </w:rPr>
        <w:t>组织实施年度普法计划，推动落实</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方正仿宋_GBK"/>
          <w:sz w:val="32"/>
          <w:szCs w:val="32"/>
          <w:shd w:val="clear" w:color="auto" w:fill="FFFFFF"/>
        </w:rPr>
        <w:t>谁执法谁普法</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方正仿宋_GBK"/>
          <w:sz w:val="32"/>
          <w:szCs w:val="32"/>
          <w:shd w:val="clear" w:color="auto" w:fill="FFFFFF"/>
        </w:rPr>
        <w:t>责任，</w:t>
      </w:r>
      <w:r>
        <w:rPr>
          <w:rFonts w:hint="eastAsia" w:ascii="Times New Roman" w:hAnsi="Times New Roman" w:eastAsia="方正仿宋_GBK" w:cs="方正仿宋_GBK"/>
          <w:sz w:val="32"/>
          <w:szCs w:val="32"/>
        </w:rPr>
        <w:t>深入开展法治宣传教育。</w:t>
      </w:r>
    </w:p>
    <w:p w14:paraId="403727D7">
      <w:pPr>
        <w:snapToGrid w:val="0"/>
        <w:spacing w:line="560" w:lineRule="exact"/>
        <w:ind w:firstLine="640" w:firstLineChars="200"/>
        <w:rPr>
          <w:rFonts w:ascii="Times New Roman" w:hAnsi="Times New Roman" w:eastAsia="方正楷体_GBK" w:cs="Times New Roman"/>
          <w:sz w:val="32"/>
          <w:szCs w:val="32"/>
          <w:shd w:val="clear" w:color="auto" w:fill="FFFFFF"/>
        </w:rPr>
      </w:pPr>
      <w:r>
        <w:rPr>
          <w:rFonts w:hint="eastAsia" w:ascii="Times New Roman" w:hAnsi="Times New Roman" w:eastAsia="方正楷体_GBK" w:cs="方正楷体_GBK"/>
          <w:sz w:val="32"/>
          <w:szCs w:val="32"/>
          <w:shd w:val="clear" w:color="auto" w:fill="FFFFFF"/>
        </w:rPr>
        <w:t>（四）加强行政执法规范化建设</w:t>
      </w:r>
    </w:p>
    <w:p w14:paraId="66083868">
      <w:pPr>
        <w:widowControl/>
        <w:spacing w:line="560" w:lineRule="exact"/>
        <w:ind w:firstLine="632"/>
        <w:jc w:val="left"/>
        <w:rPr>
          <w:rFonts w:ascii="Times New Roman" w:hAnsi="Times New Roman" w:eastAsia="方正仿宋_GBK" w:cs="Times New Roman"/>
          <w:kern w:val="0"/>
          <w:sz w:val="27"/>
          <w:szCs w:val="27"/>
        </w:rPr>
      </w:pPr>
      <w:r>
        <w:rPr>
          <w:rFonts w:hint="eastAsia" w:ascii="Times New Roman" w:hAnsi="Times New Roman" w:eastAsia="方正仿宋_GBK" w:cs="方正仿宋_GBK"/>
          <w:kern w:val="0"/>
          <w:sz w:val="32"/>
          <w:szCs w:val="32"/>
        </w:rPr>
        <w:t>落实行政执法责任制，加大对人民群众关切的食品药品、环境卫生等重点领域执法力度。强化行政执法监督，落实行政执法公示制度、执法全过程记录制度、重大行政执法决定法制审核制度，规范行政执法行为，推进严格规范公正文明执法。依法涉企案件办理，强化企业风险防控法治宣传，提升涉企执法满意度，持续优化法治化营商环境。</w:t>
      </w:r>
    </w:p>
    <w:p w14:paraId="73D644BB">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三、</w:t>
      </w:r>
      <w:r>
        <w:rPr>
          <w:rFonts w:ascii="Times New Roman" w:hAnsi="Times New Roman" w:eastAsia="方正黑体_GBK" w:cs="Times New Roman"/>
          <w:sz w:val="32"/>
          <w:szCs w:val="32"/>
        </w:rPr>
        <w:t>2024</w:t>
      </w:r>
      <w:r>
        <w:rPr>
          <w:rFonts w:hint="eastAsia" w:ascii="Times New Roman" w:hAnsi="Times New Roman" w:eastAsia="方正黑体_GBK" w:cs="方正黑体_GBK"/>
          <w:sz w:val="32"/>
          <w:szCs w:val="32"/>
        </w:rPr>
        <w:t>年推进法治政府建设存在的不足</w:t>
      </w:r>
    </w:p>
    <w:p w14:paraId="3499E2A0">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（一）理论知识学用结合还不够</w:t>
      </w:r>
    </w:p>
    <w:p w14:paraId="12C4D547">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在理论体系把握和</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融会贯通</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运用习近平法治思想指导具体工作实践上还有差距，运用习近平法治思想解决具体问题的能力和素质还不够。</w:t>
      </w:r>
    </w:p>
    <w:p w14:paraId="3BB012D6">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（二）依法行政能力有待提升</w:t>
      </w:r>
    </w:p>
    <w:p w14:paraId="36E6CB49">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部分民警运用法治思维和法治方式深化改革、推动发展、化解矛盾、维护稳定和解决问题的能力有待提高。对行政指导、行政奖励、行政和解等运用还不够。</w:t>
      </w:r>
    </w:p>
    <w:p w14:paraId="6C64096B">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Fonts w:ascii="Times New Roman" w:hAnsi="Times New Roman" w:eastAsia="方正楷体_GBK" w:cs="Times New Roman"/>
          <w:kern w:val="0"/>
          <w:sz w:val="32"/>
          <w:szCs w:val="32"/>
        </w:rPr>
      </w:pPr>
      <w:r>
        <w:rPr>
          <w:rFonts w:hint="eastAsia" w:ascii="Times New Roman" w:hAnsi="Times New Roman" w:eastAsia="方正楷体_GBK" w:cs="方正楷体_GBK"/>
          <w:kern w:val="0"/>
          <w:sz w:val="32"/>
          <w:szCs w:val="32"/>
        </w:rPr>
        <w:t>（三）法治队伍建设有待加强</w:t>
      </w:r>
    </w:p>
    <w:p w14:paraId="1828ED22">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方正仿宋_GBK"/>
          <w:kern w:val="0"/>
          <w:sz w:val="32"/>
          <w:szCs w:val="32"/>
        </w:rPr>
        <w:t>法治人才培养工作机制不够完善，具有高水平法律专业素养和通过法律</w:t>
      </w:r>
      <w:r>
        <w:rPr>
          <w:rFonts w:hint="eastAsia" w:ascii="Times New Roman" w:hAnsi="Times New Roman" w:eastAsia="方正仿宋_GBK" w:cs="方正仿宋_GBK"/>
          <w:sz w:val="32"/>
          <w:szCs w:val="32"/>
          <w:shd w:val="clear" w:color="auto" w:fill="FFFFFF"/>
        </w:rPr>
        <w:t>职业资格考试人数还不够多，系统化、常态化法治培训还需进一步加力。</w:t>
      </w:r>
    </w:p>
    <w:p w14:paraId="6F29F7E0">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Fonts w:ascii="Times New Roman" w:hAnsi="Times New Roman" w:eastAsia="方正黑体_GBK" w:cs="Times New Roman"/>
          <w:sz w:val="32"/>
          <w:szCs w:val="32"/>
          <w:shd w:val="clear" w:color="auto" w:fill="FFFFFF"/>
        </w:rPr>
      </w:pPr>
      <w:r>
        <w:rPr>
          <w:rFonts w:hint="eastAsia" w:ascii="Times New Roman" w:hAnsi="Times New Roman" w:eastAsia="方正黑体_GBK" w:cs="方正黑体_GBK"/>
          <w:sz w:val="32"/>
          <w:szCs w:val="32"/>
          <w:shd w:val="clear" w:color="auto" w:fill="FFFFFF"/>
        </w:rPr>
        <w:t>四、下一步工作思路</w:t>
      </w:r>
    </w:p>
    <w:p w14:paraId="77ACC6EE">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3" w:firstLineChars="200"/>
        <w:jc w:val="left"/>
        <w:rPr>
          <w:rFonts w:ascii="Times New Roman" w:hAnsi="Times New Roman" w:eastAsia="方正仿宋_GBK" w:cs="Times New Roman"/>
          <w:sz w:val="32"/>
          <w:szCs w:val="32"/>
          <w:shd w:val="clear" w:color="auto" w:fill="FFFFFF"/>
        </w:rPr>
      </w:pPr>
      <w:r>
        <w:rPr>
          <w:rFonts w:hint="eastAsia" w:ascii="Times New Roman" w:hAnsi="Times New Roman" w:eastAsia="方正楷体_GBK" w:cs="方正楷体_GBK"/>
          <w:b/>
          <w:bCs/>
          <w:sz w:val="32"/>
          <w:szCs w:val="32"/>
        </w:rPr>
        <w:t>（一）抓服务保障，助力法治化营商环境。</w:t>
      </w:r>
      <w:r>
        <w:rPr>
          <w:rFonts w:hint="eastAsia" w:ascii="Times New Roman" w:hAnsi="Times New Roman" w:eastAsia="方正仿宋_GBK" w:cs="方正仿宋_GBK"/>
          <w:sz w:val="32"/>
          <w:szCs w:val="32"/>
          <w:shd w:val="clear" w:color="auto" w:fill="FFFFFF"/>
        </w:rPr>
        <w:t>充分发挥法治固根本、稳预期、利长远的保障作用，在法治轨道上更好护航经济深化发展。</w:t>
      </w:r>
      <w:r>
        <w:rPr>
          <w:rFonts w:hint="eastAsia" w:ascii="Times New Roman" w:hAnsi="Times New Roman" w:eastAsia="方正仿宋_GBK" w:cs="方正仿宋_GBK"/>
          <w:sz w:val="32"/>
          <w:szCs w:val="32"/>
        </w:rPr>
        <w:t>规范涉企执</w:t>
      </w:r>
      <w:r>
        <w:rPr>
          <w:rStyle w:val="10"/>
          <w:rFonts w:hint="eastAsia" w:ascii="Times New Roman" w:hAnsi="Times New Roman" w:eastAsia="方正仿宋_GBK" w:cs="方正仿宋_GBK"/>
          <w:b w:val="0"/>
          <w:bCs w:val="0"/>
          <w:sz w:val="32"/>
          <w:szCs w:val="32"/>
          <w:shd w:val="clear" w:color="auto" w:fill="FFFFFF"/>
        </w:rPr>
        <w:t>法行为</w:t>
      </w:r>
      <w:r>
        <w:rPr>
          <w:rFonts w:hint="eastAsia" w:ascii="Times New Roman" w:hAnsi="Times New Roman" w:eastAsia="方正仿宋_GBK" w:cs="方正仿宋_GBK"/>
          <w:b/>
          <w:bCs/>
          <w:sz w:val="32"/>
          <w:szCs w:val="32"/>
          <w:shd w:val="clear" w:color="auto" w:fill="FFFFFF"/>
        </w:rPr>
        <w:t>，</w:t>
      </w:r>
      <w:r>
        <w:rPr>
          <w:rFonts w:hint="eastAsia" w:ascii="Times New Roman" w:hAnsi="Times New Roman" w:eastAsia="方正仿宋_GBK" w:cs="方正仿宋_GBK"/>
          <w:sz w:val="32"/>
          <w:szCs w:val="32"/>
          <w:shd w:val="clear" w:color="auto" w:fill="FFFFFF"/>
        </w:rPr>
        <w:t>强化审核把关，始终坚持依法办理。加强企业合规指引，聚焦非吸、非法经营等重点领域，及时发现企业运行中存在的违法风险，引导企业依法依规经营。</w:t>
      </w:r>
    </w:p>
    <w:p w14:paraId="0E745A15">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3" w:firstLineChars="200"/>
        <w:jc w:val="left"/>
        <w:rPr>
          <w:rStyle w:val="10"/>
          <w:rFonts w:ascii="Times New Roman" w:hAnsi="Times New Roman" w:eastAsia="方正楷体_GBK" w:cs="Times New Roman"/>
          <w:sz w:val="32"/>
          <w:szCs w:val="32"/>
          <w:shd w:val="clear" w:color="auto" w:fill="FFFFFF"/>
        </w:rPr>
      </w:pPr>
      <w:r>
        <w:rPr>
          <w:rStyle w:val="10"/>
          <w:rFonts w:hint="eastAsia" w:ascii="Times New Roman" w:hAnsi="Times New Roman" w:eastAsia="方正楷体_GBK" w:cs="方正楷体_GBK"/>
          <w:sz w:val="32"/>
          <w:szCs w:val="32"/>
          <w:shd w:val="clear" w:color="auto" w:fill="FFFFFF"/>
        </w:rPr>
        <w:t>（二）抓问题整治，推动多元化执法监督</w:t>
      </w:r>
    </w:p>
    <w:p w14:paraId="16B39649">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Style w:val="10"/>
          <w:rFonts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方正仿宋_GBK"/>
          <w:b w:val="0"/>
          <w:bCs w:val="0"/>
          <w:sz w:val="32"/>
          <w:szCs w:val="32"/>
          <w:shd w:val="clear" w:color="auto" w:fill="FFFFFF"/>
        </w:rPr>
        <w:t>常态化开展执法顽瘴痼疾排查整治，着力解决有案不立、压案不查等执法顽疾。</w:t>
      </w:r>
      <w:r>
        <w:rPr>
          <w:rFonts w:hint="eastAsia" w:ascii="Times New Roman" w:hAnsi="Times New Roman" w:eastAsia="方正仿宋_GBK" w:cs="方正仿宋_GBK"/>
          <w:sz w:val="32"/>
          <w:szCs w:val="32"/>
          <w:shd w:val="clear" w:color="auto" w:fill="FFFFFF"/>
        </w:rPr>
        <w:t>充分发挥执法监督管理委员会作用，拓宽群众监督举报渠道，主动接受群众监督，</w:t>
      </w:r>
      <w:r>
        <w:rPr>
          <w:rStyle w:val="10"/>
          <w:rFonts w:hint="eastAsia" w:ascii="Times New Roman" w:hAnsi="Times New Roman" w:eastAsia="方正仿宋_GBK" w:cs="方正仿宋_GBK"/>
          <w:b w:val="0"/>
          <w:bCs w:val="0"/>
          <w:sz w:val="32"/>
          <w:szCs w:val="32"/>
          <w:shd w:val="clear" w:color="auto" w:fill="FFFFFF"/>
        </w:rPr>
        <w:t>强化监督合力</w:t>
      </w:r>
      <w:r>
        <w:rPr>
          <w:rFonts w:hint="eastAsia" w:ascii="Times New Roman" w:hAnsi="Times New Roman" w:eastAsia="方正仿宋_GBK" w:cs="方正仿宋_GBK"/>
          <w:sz w:val="32"/>
          <w:szCs w:val="32"/>
          <w:shd w:val="clear" w:color="auto" w:fill="FFFFFF"/>
        </w:rPr>
        <w:t>。</w:t>
      </w:r>
    </w:p>
    <w:p w14:paraId="264A5A79">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3" w:firstLineChars="200"/>
        <w:jc w:val="left"/>
        <w:rPr>
          <w:rStyle w:val="10"/>
          <w:rFonts w:ascii="Times New Roman" w:hAnsi="Times New Roman" w:eastAsia="方正楷体_GBK" w:cs="Times New Roman"/>
          <w:sz w:val="32"/>
          <w:szCs w:val="32"/>
          <w:shd w:val="clear" w:color="auto" w:fill="FFFFFF"/>
        </w:rPr>
      </w:pPr>
      <w:r>
        <w:rPr>
          <w:rStyle w:val="10"/>
          <w:rFonts w:hint="eastAsia" w:ascii="Times New Roman" w:hAnsi="Times New Roman" w:eastAsia="方正楷体_GBK" w:cs="方正楷体_GBK"/>
          <w:sz w:val="32"/>
          <w:szCs w:val="32"/>
          <w:shd w:val="clear" w:color="auto" w:fill="FFFFFF"/>
        </w:rPr>
        <w:t>（三）抓能力提升，培育专业化人才队伍</w:t>
      </w:r>
    </w:p>
    <w:p w14:paraId="43948AF1">
      <w:pPr>
        <w:pBdr>
          <w:top w:val="single" w:color="FFFFFF" w:sz="4" w:space="0"/>
          <w:left w:val="single" w:color="FFFFFF" w:sz="4" w:space="0"/>
          <w:bottom w:val="single" w:color="FFFFFF" w:sz="4" w:space="21"/>
          <w:right w:val="single" w:color="FFFFFF" w:sz="4" w:space="25"/>
        </w:pBdr>
        <w:overflowPunct w:val="0"/>
        <w:autoSpaceDE w:val="0"/>
        <w:autoSpaceDN w:val="0"/>
        <w:snapToGrid w:val="0"/>
        <w:spacing w:line="560" w:lineRule="exact"/>
        <w:ind w:firstLine="640" w:firstLineChars="200"/>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方正仿宋_GBK"/>
          <w:sz w:val="32"/>
          <w:szCs w:val="32"/>
          <w:shd w:val="clear" w:color="auto" w:fill="FFFFFF"/>
        </w:rPr>
        <w:t>通过理论研究、外出培训、练兵比武等，不断提升法治队伍审核把关、辅助决策、监督管理、服务保障能力水平。</w:t>
      </w:r>
      <w:r>
        <w:rPr>
          <w:rStyle w:val="10"/>
          <w:rFonts w:hint="eastAsia" w:ascii="Times New Roman" w:hAnsi="Times New Roman" w:eastAsia="方正仿宋_GBK" w:cs="方正仿宋_GBK"/>
          <w:b w:val="0"/>
          <w:bCs w:val="0"/>
          <w:sz w:val="32"/>
          <w:szCs w:val="32"/>
          <w:shd w:val="clear" w:color="auto" w:fill="FFFFFF"/>
        </w:rPr>
        <w:t>提升全警法律素养</w:t>
      </w:r>
      <w:r>
        <w:rPr>
          <w:rFonts w:hint="eastAsia" w:ascii="Times New Roman" w:hAnsi="Times New Roman" w:eastAsia="方正仿宋_GBK" w:cs="方正仿宋_GBK"/>
          <w:sz w:val="32"/>
          <w:szCs w:val="32"/>
          <w:shd w:val="clear" w:color="auto" w:fill="FFFFFF"/>
        </w:rPr>
        <w:t>，深化开展</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方正仿宋_GBK"/>
          <w:sz w:val="32"/>
          <w:szCs w:val="32"/>
          <w:shd w:val="clear" w:color="auto" w:fill="FFFFFF"/>
        </w:rPr>
        <w:t>教科书式执法</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方正仿宋_GBK"/>
          <w:sz w:val="32"/>
          <w:szCs w:val="32"/>
          <w:shd w:val="clear" w:color="auto" w:fill="FFFFFF"/>
        </w:rPr>
        <w:t>培训活动，提高民警实战能力。</w:t>
      </w:r>
    </w:p>
    <w:p w14:paraId="434BCAAA">
      <w:pPr>
        <w:spacing w:line="560" w:lineRule="exact"/>
        <w:ind w:firstLine="640" w:firstLineChars="200"/>
        <w:rPr>
          <w:rFonts w:ascii="Times New Roman" w:hAnsi="Times New Roman" w:eastAsia="方正仿宋_GBK" w:cs="Times New Roman"/>
          <w:sz w:val="32"/>
          <w:szCs w:val="32"/>
        </w:rPr>
      </w:pPr>
    </w:p>
    <w:p w14:paraId="060B41D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丰都县公安局</w:t>
      </w:r>
    </w:p>
    <w:p w14:paraId="401C413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2025</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日</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C959B">
    <w:pPr>
      <w:pStyle w:val="5"/>
      <w:framePr w:wrap="auto" w:vAnchor="text" w:hAnchor="margin" w:xAlign="outside" w:y="1"/>
      <w:rPr>
        <w:rStyle w:val="11"/>
        <w:rFonts w:ascii="宋体" w:cs="Times New Roman"/>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- 2 -</w:t>
    </w:r>
    <w:r>
      <w:rPr>
        <w:rStyle w:val="11"/>
        <w:rFonts w:ascii="宋体" w:hAnsi="宋体" w:cs="宋体"/>
        <w:sz w:val="28"/>
        <w:szCs w:val="28"/>
      </w:rPr>
      <w:fldChar w:fldCharType="end"/>
    </w:r>
  </w:p>
  <w:p w14:paraId="14615370">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531C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iPriority w:val="99"/>
    <w:pPr>
      <w:ind w:left="420" w:leftChars="200"/>
    </w:pPr>
  </w:style>
  <w:style w:type="paragraph" w:styleId="3">
    <w:name w:val="toc 3"/>
    <w:basedOn w:val="1"/>
    <w:next w:val="1"/>
    <w:autoRedefine/>
    <w:semiHidden/>
    <w:uiPriority w:val="99"/>
    <w:pPr>
      <w:ind w:left="420"/>
    </w:pPr>
    <w:rPr>
      <w:rFonts w:ascii="等线" w:hAnsi="等线" w:eastAsia="等线" w:cs="等线"/>
      <w:b/>
      <w:bCs/>
      <w:sz w:val="30"/>
      <w:szCs w:val="30"/>
    </w:rPr>
  </w:style>
  <w:style w:type="paragraph" w:styleId="4">
    <w:name w:val="Balloon Text"/>
    <w:basedOn w:val="1"/>
    <w:link w:val="15"/>
    <w:semiHidden/>
    <w:uiPriority w:val="99"/>
    <w:rPr>
      <w:sz w:val="18"/>
      <w:szCs w:val="18"/>
    </w:rPr>
  </w:style>
  <w:style w:type="paragraph" w:styleId="5">
    <w:name w:val="footer"/>
    <w:basedOn w:val="1"/>
    <w:link w:val="13"/>
    <w:semiHidden/>
    <w:uiPriority w:val="99"/>
    <w:pPr>
      <w:tabs>
        <w:tab w:val="center" w:pos="4153"/>
        <w:tab w:val="right" w:pos="8306"/>
      </w:tabs>
      <w:snapToGrid w:val="0"/>
      <w:jc w:val="left"/>
    </w:pPr>
    <w:rPr>
      <w:sz w:val="18"/>
      <w:szCs w:val="18"/>
    </w:rPr>
  </w:style>
  <w:style w:type="paragraph" w:styleId="6">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Autospacing="1" w:afterAutospacing="1"/>
      <w:jc w:val="left"/>
    </w:pPr>
    <w:rPr>
      <w:kern w:val="0"/>
      <w:sz w:val="24"/>
      <w:szCs w:val="24"/>
    </w:rPr>
  </w:style>
  <w:style w:type="character" w:styleId="10">
    <w:name w:val="Strong"/>
    <w:basedOn w:val="9"/>
    <w:qFormat/>
    <w:uiPriority w:val="99"/>
    <w:rPr>
      <w:b/>
      <w:bCs/>
    </w:rPr>
  </w:style>
  <w:style w:type="character" w:styleId="11">
    <w:name w:val="page number"/>
    <w:basedOn w:val="9"/>
    <w:uiPriority w:val="99"/>
  </w:style>
  <w:style w:type="character" w:customStyle="1" w:styleId="12">
    <w:name w:val="页眉 Char"/>
    <w:basedOn w:val="9"/>
    <w:link w:val="6"/>
    <w:semiHidden/>
    <w:locked/>
    <w:uiPriority w:val="99"/>
    <w:rPr>
      <w:sz w:val="18"/>
      <w:szCs w:val="18"/>
    </w:rPr>
  </w:style>
  <w:style w:type="character" w:customStyle="1" w:styleId="13">
    <w:name w:val="页脚 Char"/>
    <w:basedOn w:val="9"/>
    <w:link w:val="5"/>
    <w:semiHidden/>
    <w:locked/>
    <w:uiPriority w:val="99"/>
    <w:rPr>
      <w:sz w:val="18"/>
      <w:szCs w:val="18"/>
    </w:rPr>
  </w:style>
  <w:style w:type="character" w:customStyle="1" w:styleId="14">
    <w:name w:val="NormalCharacter"/>
    <w:uiPriority w:val="99"/>
  </w:style>
  <w:style w:type="character" w:customStyle="1" w:styleId="15">
    <w:name w:val="批注框文本 Char"/>
    <w:basedOn w:val="9"/>
    <w:link w:val="4"/>
    <w:semiHidden/>
    <w:locked/>
    <w:uiPriority w:val="99"/>
    <w:rPr>
      <w:sz w:val="2"/>
      <w:szCs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5</Pages>
  <Words>2331</Words>
  <Characters>2392</Characters>
  <Lines>17</Lines>
  <Paragraphs>4</Paragraphs>
  <TotalTime>0</TotalTime>
  <ScaleCrop>false</ScaleCrop>
  <LinksUpToDate>false</LinksUpToDate>
  <CharactersWithSpaces>2457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2025-02-08T02:03:00Z</dcterms:created>
  <dc:creator>xtzj</dc:creator>
  <cp:lastModifiedBy>温星星</cp:lastModifiedBy>
  <cp:lastPrinted>2025-01-28T07:00:00Z</cp:lastPrinted>
  <dcterms:modified xsi:type="dcterms:W3CDTF">2025-03-25T03:29:01Z</dcterms:modified>
  <dc:title>丰都县公安局关于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eyJoZGlkIjoiZDRlMTI0ZmZkNWVkNDk2ZTg4NWYwOTQyMjQxMmY4NGEiLCJ1c2VySWQiOiIxMzIzODcwMDMzIn0=</vt:lpwstr>
  </property>
  <property fmtid="{D5CDD505-2E9C-101B-9397-08002B2CF9AE}" pid="3" name="KSOProductBuildVer">
    <vt:lpwstr>2052-12.1.0.20305</vt:lpwstr>
  </property>
  <property fmtid="{D5CDD505-2E9C-101B-9397-08002B2CF9AE}" pid="4" name="ICV">
    <vt:lpwstr>A98FADDB28AE4062AB0E1F558E3450CE_12</vt:lpwstr>
  </property>
</Properties>
</file>