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4A75">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16</w:t>
      </w:r>
    </w:p>
    <w:p w14:paraId="2997FE44">
      <w:pPr>
        <w:pStyle w:val="7"/>
        <w:jc w:val="left"/>
        <w:rPr>
          <w:rFonts w:ascii="方正公文小标宋" w:eastAsia="方正公文小标宋"/>
          <w:b w:val="0"/>
          <w:sz w:val="84"/>
          <w:szCs w:val="84"/>
          <w:lang w:eastAsia="zh-CN"/>
        </w:rPr>
      </w:pPr>
    </w:p>
    <w:p w14:paraId="195E76D5">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311730A6">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0A53B855">
      <w:pPr>
        <w:adjustRightInd/>
        <w:snapToGrid/>
        <w:spacing w:before="0" w:beforeLines="0" w:after="0" w:afterLines="0"/>
        <w:jc w:val="center"/>
        <w:rPr>
          <w:rFonts w:hint="eastAsia" w:ascii="Times New Roman" w:hAnsi="方正公文小标宋" w:eastAsia="方正公文小标宋"/>
          <w:snapToGrid/>
          <w:kern w:val="0"/>
          <w:sz w:val="72"/>
          <w:szCs w:val="72"/>
        </w:rPr>
      </w:pPr>
      <w:r>
        <w:rPr>
          <w:rFonts w:hint="eastAsia" w:ascii="Times New Roman" w:hAnsi="Times New Roman" w:eastAsia="方正小标宋_GBK" w:cs="Times New Roman"/>
          <w:snapToGrid/>
          <w:kern w:val="0"/>
          <w:sz w:val="72"/>
          <w:szCs w:val="72"/>
        </w:rPr>
        <w:t>重庆市丰都县董家镇履行职责事项清单</w:t>
      </w:r>
    </w:p>
    <w:p w14:paraId="60F2C535">
      <w:pPr>
        <w:rPr>
          <w:rFonts w:ascii="方正公文小标宋" w:eastAsia="方正公文小标宋"/>
          <w:sz w:val="84"/>
          <w:szCs w:val="84"/>
          <w:lang w:eastAsia="zh-CN"/>
        </w:rPr>
      </w:pPr>
    </w:p>
    <w:p w14:paraId="36FE81DE">
      <w:pPr>
        <w:rPr>
          <w:rFonts w:ascii="方正公文小标宋" w:eastAsia="方正公文小标宋"/>
          <w:sz w:val="84"/>
          <w:szCs w:val="84"/>
          <w:lang w:eastAsia="zh-CN"/>
        </w:rPr>
      </w:pPr>
    </w:p>
    <w:p w14:paraId="3740A4B3">
      <w:pPr>
        <w:pStyle w:val="2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3EC7B6">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F60BC0">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89B9E84">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09322CC">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7325B250">
          <w:pPr>
            <w:pStyle w:val="2"/>
            <w:spacing w:before="0" w:after="0" w:line="240" w:lineRule="auto"/>
            <w:jc w:val="center"/>
            <w:rPr>
              <w:rFonts w:ascii="Times New Roman" w:hAnsi="Times New Roman" w:eastAsia="方正公文仿宋" w:cs="Times New Roman"/>
              <w:b/>
              <w:bCs/>
              <w:snapToGrid w:val="0"/>
              <w:color w:val="000000"/>
              <w:sz w:val="32"/>
              <w:szCs w:val="21"/>
              <w:lang w:val="zh-CN" w:eastAsia="zh-CN"/>
            </w:rPr>
          </w:pPr>
          <w:r>
            <w:rPr>
              <w:rFonts w:hint="default" w:ascii="Times New Roman" w:hAnsi="Times New Roman" w:eastAsia="方正仿宋_GBK" w:cs="Times New Roman"/>
              <w:color w:val="auto"/>
              <w:spacing w:val="7"/>
              <w:sz w:val="32"/>
              <w:szCs w:val="32"/>
              <w:lang w:eastAsia="zh-CN"/>
            </w:rPr>
            <w:fldChar w:fldCharType="end"/>
          </w:r>
          <w:bookmarkStart w:id="0" w:name="_Toc172077551"/>
          <w:bookmarkStart w:id="1" w:name="_Toc172533652"/>
          <w:bookmarkStart w:id="2" w:name="_Toc172077416"/>
          <w:bookmarkStart w:id="3" w:name="_Toc172077949"/>
        </w:p>
      </w:sdtContent>
    </w:sdt>
    <w:p w14:paraId="3166263F">
      <w:pPr>
        <w:pStyle w:val="2"/>
        <w:spacing w:before="0" w:after="0" w:line="240" w:lineRule="auto"/>
        <w:jc w:val="center"/>
        <w:rPr>
          <w:rFonts w:hint="eastAsia" w:ascii="方正小标宋_GBK" w:hAnsi="方正小标宋_GBK" w:eastAsia="方正小标宋_GBK" w:cs="方正小标宋_GBK"/>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1E7DE4">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7D0C3E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C3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D4A5A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70D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35792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E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5144E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5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47445C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7811BD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65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FC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20134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D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249838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98798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4B4A3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09A4B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6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07A8F8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162C8D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8769F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B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395A71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6BC44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8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CC07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C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B1EAE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A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692651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47667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E5B71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1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3BE06A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7AB2D4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3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363CBC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3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20AB0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B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FABB32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8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二、经济发展（12项）</w:t>
            </w:r>
          </w:p>
        </w:tc>
      </w:tr>
      <w:tr w14:paraId="566947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6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AE4A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3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7C854B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A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66B3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1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4DA7A4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3B14BF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4E4814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7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3C5AB6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7B2E0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0104A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116049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1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负责董家花椒、福寿特色产业发展工作。</w:t>
            </w:r>
          </w:p>
        </w:tc>
      </w:tr>
      <w:tr w14:paraId="3CE570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C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48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做好飞龙水库建设的服务工作。</w:t>
            </w:r>
          </w:p>
        </w:tc>
      </w:tr>
      <w:tr w14:paraId="231C24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EE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7E3A8C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CEB3B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6506FE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7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61D09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0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77821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3E88E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73517B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71AD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0B03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49E57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A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7BCCC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11A19C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7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6EC637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1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1C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C4D79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4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205CD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5F0F4DE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E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4D7A90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31BD0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1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A3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29AB9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4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7206BC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5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BDB11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8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4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AF20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E2AEE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1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5310FE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6CEBC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8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AF357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2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6F7FC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E90C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445A33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D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804D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B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1E8E22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623279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A5E262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122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3FF3C3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F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E2DF2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B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71A7E0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D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8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31FDC1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1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1C980F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B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2C8115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61D081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66EAD4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FD458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69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0444F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E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4D277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1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DFD19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2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4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904C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4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1023B44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B0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11F420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61FAC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591C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2B626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4AAF93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D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4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44A954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2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F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02DDF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831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CC93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B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422CF02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F8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0463D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6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E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3D2C2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39AFC2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8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35C24E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5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3AAB39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219B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156499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68EC54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B7A4C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2A1F745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1F037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B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5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67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D9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9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183763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988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10C7C8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1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6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641BC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7202B0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E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3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EE5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0D0D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986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EDAF2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F5C1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ACAE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F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59B4D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7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C473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DC46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F44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C282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FEEB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8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6A433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D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3E975C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0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3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6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C9885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2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4C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1046B70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133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A18EB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7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3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2A72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B7388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E7DA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41988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7E2FF5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3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3764AC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5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5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3D57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A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9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3D9C27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5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574A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5C98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7F17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7249D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D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3E425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3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1CB0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46BB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7C0C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3FB5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0687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8983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B5E2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9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D4476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E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73B743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A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8F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4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76A171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C692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63A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6DA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3D38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7F35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B5C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AF0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2B127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288FE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5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6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3CFD01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9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3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E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0BC2A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9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B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A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5DB3A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8C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E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B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A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65B0B3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2D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5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8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6A0D51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12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9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576B7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46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2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C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114054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2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D7E4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5361D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FA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2C6FA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6976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205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B6A8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55E5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1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43FC6D1">
        <w:tblPrEx>
          <w:tblCellMar>
            <w:top w:w="0" w:type="dxa"/>
            <w:left w:w="108" w:type="dxa"/>
            <w:bottom w:w="0" w:type="dxa"/>
            <w:right w:w="108" w:type="dxa"/>
          </w:tblCellMar>
        </w:tblPrEx>
        <w:trPr>
          <w:trHeight w:val="3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B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E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A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.上报优抚对象服刑、死亡、考公等影响优抚待遇发放的情况。</w:t>
            </w:r>
          </w:p>
        </w:tc>
      </w:tr>
      <w:tr w14:paraId="0E8306C3">
        <w:tblPrEx>
          <w:tblCellMar>
            <w:top w:w="0" w:type="dxa"/>
            <w:left w:w="108" w:type="dxa"/>
            <w:bottom w:w="0" w:type="dxa"/>
            <w:right w:w="108" w:type="dxa"/>
          </w:tblCellMar>
        </w:tblPrEx>
        <w:trPr>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0A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8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
县财政局</w:t>
            </w:r>
          </w:p>
          <w:p w14:paraId="61195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5F2CD95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BD6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7D800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F08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8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E126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19008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39EE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F292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01386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3F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5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481AC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5C5D2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4C7A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1187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68BD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5FB8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546D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458958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8E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5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C28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01D9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1C7FA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85A7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5CC2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B2C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7CF6BF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70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BC52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A205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B954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F6AB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91E1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2DC3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B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9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BB8CC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2B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D2E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0DDFD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714A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D49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6EB3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40232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7CD8B3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E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16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5C1E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5A2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1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6DB9AE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7F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1F8E4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F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本镇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50B61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4D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6809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县应急管理局、各行业主管部门</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DDCF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1.统筹做好安全生产教育宣传工作。</w:t>
            </w:r>
          </w:p>
          <w:p w14:paraId="78CA2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2.县应急管理局负责对全县安全生产工作实施综合监督管理；各行业主管部门负责对有关行业、领域的安全生产工作实施监督管理。</w:t>
            </w:r>
          </w:p>
          <w:p w14:paraId="42C7D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3.督促落实领导干部安全生产责任制。</w:t>
            </w:r>
          </w:p>
          <w:p w14:paraId="23EF5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4.负责对执法人员、企业负责人、安全生产管理人员等进行安全生产教育培训。</w:t>
            </w:r>
          </w:p>
          <w:p w14:paraId="4503D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5.负责制定安全生产年度监督检查计划，并按计划进行检查、抽查。</w:t>
            </w:r>
          </w:p>
          <w:p w14:paraId="335DA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6.发现安全生产事故隐患责令限期整改、现场处置，到期进行复查。</w:t>
            </w:r>
          </w:p>
          <w:p w14:paraId="30240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本镇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19165D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85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8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F7C8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69F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C6167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64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5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C19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60C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F6FC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6EC02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5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20E355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E8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8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248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60268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75C4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123761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E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2CBC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08FA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C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147386B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F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7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4BBD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D7E8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6E6A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8D0C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1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00D52D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E3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D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4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A98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AFB4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AA37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4B8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E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3EACD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41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5D1B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76CBF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770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D6B6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97C8B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838A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2373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684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7D3F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2F0F2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95EF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473452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BF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30A1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73D4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85BF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E874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1DF4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F07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6D20C7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93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B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2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794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8FA63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A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C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79AC9A8">
        <w:tblPrEx>
          <w:tblCellMar>
            <w:top w:w="0" w:type="dxa"/>
            <w:left w:w="108" w:type="dxa"/>
            <w:bottom w:w="0" w:type="dxa"/>
            <w:right w:w="108" w:type="dxa"/>
          </w:tblCellMar>
        </w:tblPrEx>
        <w:trPr>
          <w:trHeight w:val="42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7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1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3149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037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8EF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2D8C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2571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7DC3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8B1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5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195FA5A3">
        <w:tblPrEx>
          <w:tblCellMar>
            <w:top w:w="0" w:type="dxa"/>
            <w:left w:w="108" w:type="dxa"/>
            <w:bottom w:w="0" w:type="dxa"/>
            <w:right w:w="108" w:type="dxa"/>
          </w:tblCellMar>
        </w:tblPrEx>
        <w:trPr>
          <w:trHeight w:val="2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5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7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AC0362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95D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4A9133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7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3B59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地产农产品开展快速检测或督促种植（养殖）生产主体开展快速检测。</w:t>
            </w:r>
            <w:bookmarkStart w:id="12" w:name="_GoBack"/>
            <w:bookmarkEnd w:id="12"/>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27CD83F">
        <w:tblPrEx>
          <w:tblCellMar>
            <w:top w:w="0" w:type="dxa"/>
            <w:left w:w="108" w:type="dxa"/>
            <w:bottom w:w="0" w:type="dxa"/>
            <w:right w:w="108" w:type="dxa"/>
          </w:tblCellMar>
        </w:tblPrEx>
        <w:trPr>
          <w:trHeight w:val="3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3C0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D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32AC56D6">
        <w:tblPrEx>
          <w:tblCellMar>
            <w:top w:w="0" w:type="dxa"/>
            <w:left w:w="108" w:type="dxa"/>
            <w:bottom w:w="0" w:type="dxa"/>
            <w:right w:w="108" w:type="dxa"/>
          </w:tblCellMar>
        </w:tblPrEx>
        <w:trPr>
          <w:trHeight w:val="24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6A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E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69D7C61">
        <w:tblPrEx>
          <w:tblCellMar>
            <w:top w:w="0" w:type="dxa"/>
            <w:left w:w="108" w:type="dxa"/>
            <w:bottom w:w="0" w:type="dxa"/>
            <w:right w:w="108" w:type="dxa"/>
          </w:tblCellMar>
        </w:tblPrEx>
        <w:trPr>
          <w:trHeight w:val="21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D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9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4F95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29101A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A13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12A26F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C2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1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0AD1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39CD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62AE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16F4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525F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7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5D31EB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F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3EDA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C4B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92C2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46AC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AB558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D3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2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0085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5F40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FCCC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7E1F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98E2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F1DB1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16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B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3471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0A9B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DB49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C11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4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00F48C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B5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6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E06C1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F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C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00127D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47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8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6752CB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54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9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703966E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D8C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5F359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8F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11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3799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5A68D3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E0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2575F5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45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1D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5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472DA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A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ABA8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9F69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666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AF2F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7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48FE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DF58D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0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B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D49D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142B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030DD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689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9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FFA36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2F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6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1054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F19B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9AA1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D87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1E5C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F3E4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F34F0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D6B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B8DE7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B0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6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09DC1E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4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E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6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BCB10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0E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5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7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49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A277D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43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795EC7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7A1A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1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41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A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715C25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E16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58B6B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5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36A44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C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2EB22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3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4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0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承接部门：县农业农村委</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购买社会化服务。委托三方机构开展水生动物疫病调查、检测等。</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建立县、乡镇（街道）渔业灾害病害以及水生动物疫情信息共享机制。</w:t>
            </w:r>
          </w:p>
        </w:tc>
      </w:tr>
      <w:tr w14:paraId="0EF8D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E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E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F3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41AA0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6D77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3E4C8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75CB0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0B6B3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A228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B95B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A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AC59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A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95EB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7C0D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644A4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5334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6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E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206D10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644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234EF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4C101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8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26380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4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D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C2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E773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E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8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5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6DC2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3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12DB4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6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7DAEF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3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D61D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FFC3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5714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4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A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25B6F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4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3527A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3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3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C906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6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69D11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79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506CD8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B2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067BB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4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D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5A0C4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7973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FFD3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9A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2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2B5BF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9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3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64B12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1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7D6D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7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19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B706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0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E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948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6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6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21F8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3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2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23EB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6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6F21B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3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7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7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承接部门：县消防救援局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派执法人员现场检查，依法做出处罚决定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33936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FBB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3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0028C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D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E8C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8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B0FA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73D827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CCD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4221E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8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7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F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11D339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BE8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48B6D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2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承接部门：县生态环境局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将符合纳入台账管理条件的工业固体废物纳入台账管理，作好企业守法培训。</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对涉工业固体废物的违法行为依法进行立案查处。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涉嫌刑事违法的依法移送县公安部门追究刑事责任</w:t>
            </w:r>
            <w:r>
              <w:rPr>
                <w:rFonts w:hint="eastAsia" w:ascii="Times New Roman" w:hAnsi="Times New Roman" w:cs="方正仿宋_GBK"/>
                <w:b w:val="0"/>
                <w:bCs w:val="0"/>
                <w:i w:val="0"/>
                <w:iCs w:val="0"/>
                <w:color w:val="000000" w:themeColor="text1"/>
                <w:kern w:val="0"/>
                <w:sz w:val="21"/>
                <w:szCs w:val="21"/>
                <w:u w:val="none"/>
                <w:lang w:val="en-US" w:eastAsia="zh-CN" w:bidi="ar"/>
                <w14:textFill>
                  <w14:solidFill>
                    <w14:schemeClr w14:val="tx1"/>
                  </w14:solidFill>
                </w14:textFill>
              </w:rPr>
              <w:t>。</w:t>
            </w:r>
          </w:p>
        </w:tc>
      </w:tr>
      <w:tr w14:paraId="03E0C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B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666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3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承接部门：县生态环境局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不断完善噪声污染防治制度体系，强化源头防控，厘清防治责任，促进声环境质量不断改善。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对涉及噪声的违法行为依法进行立案查处。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涉嫌刑事违法的依法移送县公安部门追究刑事责任。</w:t>
            </w:r>
          </w:p>
        </w:tc>
      </w:tr>
      <w:tr w14:paraId="5BD7E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9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0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8EC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3F3F4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F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62369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FA78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2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1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49AB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5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ECED9C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829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1F54D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C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3F86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792BE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FB41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5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0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0EC0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A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B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675FF26E">
      <w:pPr>
        <w:pStyle w:val="2"/>
        <w:spacing w:before="0" w:after="0" w:line="240" w:lineRule="auto"/>
        <w:jc w:val="center"/>
        <w:rPr>
          <w:rFonts w:ascii="Times New Roman" w:hAnsi="Times New Roman" w:eastAsia="方正小标宋_GBK" w:cs="Times New Roman"/>
          <w:color w:val="auto"/>
          <w:spacing w:val="7"/>
          <w:lang w:eastAsia="zh-CN"/>
        </w:rPr>
      </w:pPr>
    </w:p>
    <w:p w14:paraId="0F0B46D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CD73">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D83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6A7075"/>
    <w:rsid w:val="07CD7E81"/>
    <w:rsid w:val="0B226B74"/>
    <w:rsid w:val="17BB2FE4"/>
    <w:rsid w:val="218A4B14"/>
    <w:rsid w:val="2F8A1B50"/>
    <w:rsid w:val="32FF3852"/>
    <w:rsid w:val="37623A1C"/>
    <w:rsid w:val="3AB32053"/>
    <w:rsid w:val="4476700E"/>
    <w:rsid w:val="5B321A89"/>
    <w:rsid w:val="5BC22E0D"/>
    <w:rsid w:val="69510BEB"/>
    <w:rsid w:val="6B1C5563"/>
    <w:rsid w:val="7D14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 w:type="character" w:customStyle="1" w:styleId="25">
    <w:name w:val="font71"/>
    <w:qFormat/>
    <w:uiPriority w:val="0"/>
    <w:rPr>
      <w:rFonts w:hint="eastAsia" w:ascii="方正仿宋_GBK" w:hAnsi="方正仿宋_GBK" w:eastAsia="方正仿宋_GBK" w:cs="方正仿宋_GBK"/>
      <w:color w:val="000000"/>
      <w:sz w:val="24"/>
      <w:szCs w:val="24"/>
      <w:u w:val="none"/>
    </w:rPr>
  </w:style>
  <w:style w:type="character" w:customStyle="1" w:styleId="26">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2</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2025-08-27T11:38:08Z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FE183468EF854086BACC0FA5F1AB51F2_12</vt:lpwstr>
  </property>
</Properties>
</file>