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37A32">
      <w:pPr>
        <w:pStyle w:val="7"/>
        <w:jc w:val="left"/>
        <w:rPr>
          <w:rFonts w:hint="default" w:ascii="Times New Roman" w:hAnsi="Times New Roman" w:eastAsia="方正黑体_GBK" w:cs="Times New Roman"/>
          <w:b w:val="0"/>
          <w:sz w:val="32"/>
          <w:szCs w:val="32"/>
          <w:lang w:val="en-US" w:eastAsia="zh-CN"/>
        </w:rPr>
      </w:pPr>
      <w:r>
        <w:rPr>
          <w:rFonts w:hint="default" w:ascii="Times New Roman" w:hAnsi="Times New Roman" w:eastAsia="方正黑体_GBK" w:cs="Times New Roman"/>
          <w:b w:val="0"/>
          <w:sz w:val="32"/>
          <w:szCs w:val="32"/>
          <w:lang w:eastAsia="zh-CN"/>
        </w:rPr>
        <w:t>附件</w:t>
      </w:r>
      <w:r>
        <w:rPr>
          <w:rFonts w:hint="eastAsia" w:ascii="Times New Roman" w:hAnsi="Times New Roman" w:eastAsia="方正黑体_GBK" w:cs="Times New Roman"/>
          <w:b w:val="0"/>
          <w:sz w:val="32"/>
          <w:szCs w:val="32"/>
          <w:lang w:val="en-US" w:eastAsia="zh-CN"/>
        </w:rPr>
        <w:t>7</w:t>
      </w:r>
    </w:p>
    <w:p w14:paraId="2487135E">
      <w:pPr>
        <w:pStyle w:val="7"/>
        <w:jc w:val="left"/>
        <w:rPr>
          <w:rFonts w:ascii="方正公文小标宋" w:eastAsia="方正公文小标宋"/>
          <w:b w:val="0"/>
          <w:sz w:val="84"/>
          <w:szCs w:val="84"/>
          <w:lang w:eastAsia="zh-CN"/>
        </w:rPr>
      </w:pPr>
    </w:p>
    <w:p w14:paraId="4E17B4FD">
      <w:pPr>
        <w:pStyle w:val="7"/>
        <w:jc w:val="left"/>
        <w:rPr>
          <w:rFonts w:ascii="方正公文小标宋" w:eastAsia="方正公文小标宋"/>
          <w:b w:val="0"/>
          <w:sz w:val="84"/>
          <w:szCs w:val="84"/>
          <w:lang w:eastAsia="zh-CN"/>
        </w:rPr>
      </w:pPr>
    </w:p>
    <w:p w14:paraId="2AF6E89E">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r>
        <w:rPr>
          <w:rFonts w:hint="eastAsia" w:ascii="方正小标宋_GBK" w:hAnsi="方正小标宋_GBK" w:eastAsia="方正小标宋_GBK" w:cs="方正小标宋_GBK"/>
          <w:snapToGrid/>
          <w:kern w:val="0"/>
          <w:sz w:val="72"/>
          <w:szCs w:val="72"/>
        </w:rPr>
        <w:t>重庆市丰都县树人镇履行职责事项清单</w:t>
      </w:r>
    </w:p>
    <w:p w14:paraId="60D0B702">
      <w:pPr>
        <w:rPr>
          <w:rFonts w:ascii="方正公文小标宋" w:eastAsia="方正公文小标宋"/>
          <w:sz w:val="84"/>
          <w:szCs w:val="84"/>
          <w:lang w:eastAsia="zh-CN"/>
        </w:rPr>
      </w:pPr>
    </w:p>
    <w:p w14:paraId="36014DBD">
      <w:pPr>
        <w:rPr>
          <w:rFonts w:ascii="方正公文小标宋" w:eastAsia="方正公文小标宋"/>
          <w:sz w:val="84"/>
          <w:szCs w:val="84"/>
          <w:lang w:eastAsia="zh-CN"/>
        </w:rPr>
      </w:pPr>
    </w:p>
    <w:p w14:paraId="572AE17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方正小标宋_GBK" w:hAnsi="方正小标宋_GBK" w:eastAsia="方正小标宋_GBK" w:cs="方正小标宋_GBK"/>
          <w:snapToGrid w:val="0"/>
          <w:color w:val="000000"/>
          <w:sz w:val="44"/>
          <w:szCs w:val="44"/>
          <w:lang w:val="zh-CN" w:eastAsia="en-US"/>
        </w:rPr>
        <w:id w:val="1172384030"/>
        <w:docPartObj>
          <w:docPartGallery w:val="Table of Contents"/>
          <w:docPartUnique/>
        </w:docPartObj>
      </w:sdtPr>
      <w:sdtEndPr>
        <w:rPr>
          <w:rFonts w:hint="eastAsia" w:ascii="Times New Roman" w:hAnsi="Times New Roman" w:eastAsia="方正公文仿宋" w:cs="Times New Roman"/>
          <w:b/>
          <w:bCs/>
          <w:snapToGrid w:val="0"/>
          <w:color w:val="000000"/>
          <w:sz w:val="32"/>
          <w:szCs w:val="21"/>
          <w:lang w:val="zh-CN" w:eastAsia="en-US"/>
        </w:rPr>
      </w:sdtEndPr>
      <w:sdtContent>
        <w:p w14:paraId="614E410A">
          <w:pPr>
            <w:pStyle w:val="20"/>
            <w:jc w:val="center"/>
            <w:rPr>
              <w:rFonts w:hint="eastAsia" w:ascii="方正小标宋_GBK" w:hAnsi="方正小标宋_GBK" w:eastAsia="方正小标宋_GBK" w:cs="方正小标宋_GBK"/>
              <w:color w:val="auto"/>
              <w:sz w:val="44"/>
              <w:szCs w:val="44"/>
              <w:lang w:val="zh-CN"/>
            </w:rPr>
          </w:pPr>
          <w:r>
            <w:rPr>
              <w:rFonts w:hint="eastAsia" w:ascii="方正小标宋_GBK" w:hAnsi="方正小标宋_GBK" w:eastAsia="方正小标宋_GBK" w:cs="方正小标宋_GBK"/>
              <w:color w:val="auto"/>
              <w:sz w:val="44"/>
              <w:szCs w:val="44"/>
              <w:lang w:val="zh-CN"/>
            </w:rPr>
            <w:t>目  录</w:t>
          </w:r>
        </w:p>
        <w:p w14:paraId="64501286">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68DC0A6B">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5309B4E3">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7</w:t>
          </w:r>
        </w:p>
        <w:p w14:paraId="258B116F">
          <w:pPr>
            <w:pStyle w:val="6"/>
            <w:numPr>
              <w:ilvl w:val="0"/>
              <w:numId w:val="0"/>
            </w:numPr>
            <w:tabs>
              <w:tab w:val="right" w:pos="13991"/>
            </w:tabs>
            <w:ind w:leftChars="0"/>
          </w:pPr>
          <w:r>
            <w:rPr>
              <w:rFonts w:hint="default" w:ascii="Times New Roman" w:hAnsi="Times New Roman" w:eastAsia="方正仿宋_GBK" w:cs="Times New Roman"/>
              <w:color w:val="auto"/>
              <w:spacing w:val="7"/>
              <w:sz w:val="32"/>
              <w:szCs w:val="32"/>
              <w:lang w:eastAsia="zh-CN"/>
            </w:rPr>
            <w:fldChar w:fldCharType="end"/>
          </w:r>
        </w:p>
      </w:sdtContent>
    </w:sdt>
    <w:p w14:paraId="26C6FCA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1CEDCE6">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eastAsia" w:ascii="方正小标宋_GBK" w:hAnsi="方正小标宋_GBK" w:eastAsia="方正小标宋_GBK" w:cs="方正小标宋_GBK"/>
          <w:b w:val="0"/>
          <w:bCs w:val="0"/>
          <w:snapToGrid w:val="0"/>
          <w:color w:val="000000" w:themeColor="text1"/>
          <w:spacing w:val="7"/>
          <w:kern w:val="44"/>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基本履职事项清单</w:t>
      </w:r>
    </w:p>
    <w:tbl>
      <w:tblPr>
        <w:tblStyle w:val="8"/>
        <w:tblW w:w="14045" w:type="dxa"/>
        <w:tblInd w:w="96" w:type="dxa"/>
        <w:tblLayout w:type="autofit"/>
        <w:tblCellMar>
          <w:top w:w="0" w:type="dxa"/>
          <w:left w:w="108" w:type="dxa"/>
          <w:bottom w:w="0" w:type="dxa"/>
          <w:right w:w="108" w:type="dxa"/>
        </w:tblCellMar>
      </w:tblPr>
      <w:tblGrid>
        <w:gridCol w:w="712"/>
        <w:gridCol w:w="13333"/>
      </w:tblGrid>
      <w:tr w14:paraId="4101288F">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5D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EBF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事项名称</w:t>
            </w:r>
          </w:p>
        </w:tc>
      </w:tr>
      <w:tr w14:paraId="4EA906E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6225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3</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3A146D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C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CC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17C44D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01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34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6588F3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DF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F2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63A5E4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8D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03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加强党员队伍建设，负责本镇党员的发展、教育、管理、监督和服务，做好党费收缴、使用和管理，开展党内关怀、党员激励工作。</w:t>
            </w:r>
          </w:p>
        </w:tc>
      </w:tr>
      <w:tr w14:paraId="1DBC65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46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9C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454E2C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A6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EB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7E5FB8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C1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DB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748808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5B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A5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35C234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70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EA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负责数字重庆建设工作，推进“141”基层智治体系建设。</w:t>
            </w:r>
          </w:p>
        </w:tc>
      </w:tr>
      <w:tr w14:paraId="14677B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00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C0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负责指导辖区村（居）民委员会、村（居）务监督委员会规范化建设，指导和监管村（居）民委员会换届选举、自治等工作。</w:t>
            </w:r>
          </w:p>
        </w:tc>
      </w:tr>
      <w:tr w14:paraId="00804F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99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72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3E79C0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7F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18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2C582F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37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A8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05782E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A4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77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1A16F0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59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7D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300610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AB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0D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7DF267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1F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B3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7856C4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27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4E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7AF3C1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57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7C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47B700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7C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3D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负责工青妇等群团组织和基层关工委组织建设。</w:t>
            </w:r>
          </w:p>
        </w:tc>
      </w:tr>
      <w:tr w14:paraId="0A44F7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27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13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27963D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74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9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铸牢中华民族共同体意识，开展民族理论政策宣传和促进民族团结工作，负责宗教事务管理工作。</w:t>
            </w:r>
          </w:p>
        </w:tc>
      </w:tr>
      <w:tr w14:paraId="46E586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40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C1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3282C77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6B45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二、经济发展（10项）</w:t>
            </w:r>
          </w:p>
        </w:tc>
      </w:tr>
      <w:tr w14:paraId="12098A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E0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53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68136B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47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22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381601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42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9F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662E07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B1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14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2CC797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72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A8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2CC873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AA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A9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1E7588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81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4C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0A32FD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AA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BA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开展辖区内市场主体培育服务，宣传惠企服务政策，优化辖区营商环境。</w:t>
            </w:r>
          </w:p>
        </w:tc>
      </w:tr>
      <w:tr w14:paraId="20041A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0B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E4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68BA2A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66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D9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开展大中型水库移民</w:t>
            </w:r>
            <w:bookmarkStart w:id="0" w:name="_GoBack"/>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后扶工作</w:t>
            </w:r>
            <w:bookmarkEnd w:id="0"/>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w:t>
            </w:r>
          </w:p>
        </w:tc>
      </w:tr>
      <w:tr w14:paraId="2CB71AF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02E7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三、民生服务（13项）</w:t>
            </w:r>
          </w:p>
        </w:tc>
      </w:tr>
      <w:tr w14:paraId="510FA4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DF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A5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7AD2A9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D9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37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714451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5F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E8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756303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3A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F0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负责城镇职工医疗保险、城乡居民医疗保险、长期护理保险的参保、暂停、变更、信息查询、就医备案等事项办理。</w:t>
            </w:r>
          </w:p>
        </w:tc>
      </w:tr>
      <w:tr w14:paraId="69E48F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21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9D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575AD1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46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D3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6B3F55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42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3D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572EA0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D5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16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45B044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34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A5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227ACA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A6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AA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5CAFF0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45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FF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3CFCBB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DE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AD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564176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54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16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452F706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189D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1C2D2F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B8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49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开展普法宣传，负责强化法治文化阵地建设管理，培育“法律明白人”。</w:t>
            </w:r>
          </w:p>
        </w:tc>
      </w:tr>
      <w:tr w14:paraId="4D4A6C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CA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DB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47ABAA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18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0A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7607F5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FF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BB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1AA22E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A0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EE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14EB18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08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08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699EC7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55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A1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24DBB0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2D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01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004E20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54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BE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0DDE80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09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CC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335972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8C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3D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37A725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C1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FB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乡镇人民调解委员会，开展人民调解工作，依法受理调解申请，调解成功的组织双方签订调解协议书，调解不成的指导双方到上级机构调解、申请仲裁或诉讼，定期回访跟踪调解协议履行情况，防止矛盾反弹。</w:t>
            </w:r>
          </w:p>
        </w:tc>
      </w:tr>
      <w:tr w14:paraId="0FDC68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3A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79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负责建立健全领导接访制度和信访应急预案，主动排查涉访矛盾，按规定受理、协调、处置信访事项，联动协同处置突发事件，做好职权范围内信访人员疏导教育、帮扶救助工作。</w:t>
            </w:r>
          </w:p>
        </w:tc>
      </w:tr>
      <w:tr w14:paraId="766350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32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4A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24A49B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DD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13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592318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FD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72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负责开展国防教育，组织国防动员宣传。</w:t>
            </w:r>
          </w:p>
        </w:tc>
      </w:tr>
      <w:tr w14:paraId="041DFE8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07A3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五、乡村振兴（8项）</w:t>
            </w:r>
          </w:p>
        </w:tc>
      </w:tr>
      <w:tr w14:paraId="078DEF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31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C1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40FC74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F4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D0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2E4549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77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8F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05D35E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34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63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100C7F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75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3B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负责调解辖区土地、林地所有权和使用权属、承包经营权纠纷。</w:t>
            </w:r>
          </w:p>
        </w:tc>
      </w:tr>
      <w:tr w14:paraId="5F5111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F4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89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4615D9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BC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7C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71D5FB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56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44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开展农业、农机、林业、水利水保等方面技术宣传推广。</w:t>
            </w:r>
          </w:p>
        </w:tc>
      </w:tr>
      <w:tr w14:paraId="2559230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5171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六、生态环保（4项）</w:t>
            </w:r>
          </w:p>
        </w:tc>
      </w:tr>
      <w:tr w14:paraId="3E0626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8F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24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落实河长制，负责责任河流管理保护、问题巡查上报、突出问题清理整治工作。</w:t>
            </w:r>
          </w:p>
        </w:tc>
      </w:tr>
      <w:tr w14:paraId="3FA7C7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B3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C8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落实林长制，建立护林巡查制度，负责责任区域内林业资源损害问题排查整治等工作。</w:t>
            </w:r>
          </w:p>
        </w:tc>
      </w:tr>
      <w:tr w14:paraId="0DC51E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6B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59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71424B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60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91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54939BD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12C2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七、城乡建设（7项）</w:t>
            </w:r>
          </w:p>
        </w:tc>
      </w:tr>
      <w:tr w14:paraId="7AD60A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D7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CA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负责宅基地和建房许可的申请受理，开展农房风貌和质量安全属地管理工作。</w:t>
            </w:r>
          </w:p>
        </w:tc>
      </w:tr>
      <w:tr w14:paraId="4C74E6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18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62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6F32B8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0C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B0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负责本镇市容环卫、市政设施维护、园林绿化管理、垃圾分类、农村垃圾清运等工作。</w:t>
            </w:r>
          </w:p>
        </w:tc>
      </w:tr>
      <w:tr w14:paraId="4C46BF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19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D8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6DF010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9D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47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376BFD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FB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3F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开展高速、高铁等重点交通项目建设的服务保障。</w:t>
            </w:r>
          </w:p>
        </w:tc>
      </w:tr>
      <w:tr w14:paraId="02CDDD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39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00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2BD901C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8754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八、文化和旅游（1项）</w:t>
            </w:r>
          </w:p>
        </w:tc>
      </w:tr>
      <w:tr w14:paraId="74CE38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07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AC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负责公共文化场地的开放、管理和服务，组织开展文化娱乐活动。</w:t>
            </w:r>
          </w:p>
        </w:tc>
      </w:tr>
      <w:tr w14:paraId="571FADE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0669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九、综合政务（9项）</w:t>
            </w:r>
          </w:p>
        </w:tc>
      </w:tr>
      <w:tr w14:paraId="1C3981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EB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62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20DD4E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E4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60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负责档案管理、史志编撰工作。</w:t>
            </w:r>
          </w:p>
        </w:tc>
      </w:tr>
      <w:tr w14:paraId="66FFB2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E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6A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负责政府信息公开工作。</w:t>
            </w:r>
          </w:p>
        </w:tc>
      </w:tr>
      <w:tr w14:paraId="2C4DED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E1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2E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42028F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68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77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718AB8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38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E8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落实24小时值班制度，负责突发事件发现、处置、上报等工作。</w:t>
            </w:r>
          </w:p>
        </w:tc>
      </w:tr>
      <w:tr w14:paraId="393E73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44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76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落实保密工作责任制度，负责保密宣传教育和保密审查，做好涉密文件、涉密系统和保密设备管理工作。</w:t>
            </w:r>
          </w:p>
        </w:tc>
      </w:tr>
      <w:tr w14:paraId="314ED2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F3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36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00E935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21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1E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开展公共机构节能工作，建设节约型机关。</w:t>
            </w:r>
          </w:p>
        </w:tc>
      </w:tr>
    </w:tbl>
    <w:p w14:paraId="2CC3DD93">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000000" w:themeColor="text1"/>
          <w:kern w:val="44"/>
          <w:sz w:val="44"/>
          <w:szCs w:val="44"/>
          <w:lang w:val="en-US" w:eastAsia="zh-CN" w:bidi="ar"/>
          <w14:textFill>
            <w14:solidFill>
              <w14:schemeClr w14:val="tx1"/>
            </w14:solidFill>
          </w14:textFill>
        </w:rPr>
      </w:pPr>
      <w:r>
        <w:rPr>
          <w:rFonts w:ascii="Times New Roman" w:hAnsi="Times New Roman" w:eastAsia="方正小标宋_GBK" w:cs="Times New Roman"/>
          <w:b w:val="0"/>
          <w:bCs w:val="0"/>
          <w:snapToGrid w:val="0"/>
          <w:color w:val="000000" w:themeColor="text1"/>
          <w:kern w:val="44"/>
          <w:sz w:val="44"/>
          <w:szCs w:val="44"/>
          <w:lang w:val="en-US" w:eastAsia="zh-CN" w:bidi="ar"/>
          <w14:textFill>
            <w14:solidFill>
              <w14:schemeClr w14:val="tx1"/>
            </w14:solidFill>
          </w14:textFill>
        </w:rPr>
        <w:br w:type="page"/>
      </w: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97D34F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F69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18E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699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3EA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900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镇配合职责</w:t>
            </w:r>
          </w:p>
        </w:tc>
      </w:tr>
      <w:tr w14:paraId="0B99F40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D99DD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一、经济发展（6项）</w:t>
            </w:r>
          </w:p>
        </w:tc>
      </w:tr>
      <w:tr w14:paraId="677CB69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27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ED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D5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
</w:t>
            </w:r>
          </w:p>
          <w:p w14:paraId="1CD12B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0D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41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5D9A01C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05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98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A9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019D25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0EFDCC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97920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w:t>
            </w:r>
          </w:p>
          <w:p w14:paraId="3A3A8D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56E721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13580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41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43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3E654E4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7A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5F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5C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1365D8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97B6C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0289C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33F49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767A4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41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14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278E6E0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77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A0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64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0D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8D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070BE5F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61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BA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A0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C7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66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4EB959F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8E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05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33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4D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4C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692FA074">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55419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19</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7E2EC6A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0B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82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D2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7A0EF7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41C4A6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E7C09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067323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EA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C4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650044E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97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04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6D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5D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CA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96"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1C515E9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53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5E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4E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0D0D11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20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3D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14FD43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87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69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3E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38FF9E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2FF1A5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578700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p>
          <w:p w14:paraId="1E5771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99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44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1C60299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6F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E2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08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56DD60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A7DF7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8983A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46B3D0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58110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20F7AD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102EE6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7B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03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4F73696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B0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16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F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E9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BC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2991748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66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85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74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74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FC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3763176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B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16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1E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276917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C8CF8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445E1E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56211F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4CD7AC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21FA0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8F2D8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
</w:t>
            </w:r>
          </w:p>
          <w:p w14:paraId="703A83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26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6F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0CBBD69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C3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8B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95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C3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5A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01F9036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29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6D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C5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4D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B7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388F921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E9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5E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0E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75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F3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4859A6E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69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A6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FD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9F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91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119E8AD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8A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63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97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30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EA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5FAEF52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E1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D4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8C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58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2E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0CCA982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37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1A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2E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EC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C2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51C704E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26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17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12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F9CFF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BA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EB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0810FD6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D7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8E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90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5B86B2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0E9D6C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38719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739A59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D113B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2D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F7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1B66EC1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89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BA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CA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29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81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４.上报优抚对象服刑、死亡、考公等影响优抚待遇发放的情况。</w:t>
            </w:r>
          </w:p>
        </w:tc>
      </w:tr>
      <w:tr w14:paraId="2AC22F2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8F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F8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2D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p w14:paraId="01A22A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0E86B1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AB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CE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1C960B3F">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DEA4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18</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65BF561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29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B8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9F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7A9DDB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457AA6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44EBBB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5D50AF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2B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p>
          <w:p w14:paraId="5966BE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3B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5BA8952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17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AB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54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w:t>
            </w:r>
          </w:p>
          <w:p w14:paraId="70F12E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w:t>
            </w:r>
          </w:p>
          <w:p w14:paraId="08563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75AB2C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14950E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084F2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5F57B4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04F74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8C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94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1626A0D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24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2A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B3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30D777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DDFA4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58133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73AE17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16CDB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B8F02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A8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F6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26D1874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8F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D4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0A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108BA5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66FCD7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307A9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B7DBD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0E15F7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3C3E4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84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7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A9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235209B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D7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EA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6F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188AB5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40D1D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FCDF6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E9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6A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635EE4F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1F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0D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77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7C6D5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A4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63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2.指导村（社区）制定应急预案，建立健全乡镇应急预案体系。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3.负责组建本乡镇及村（社区）抢险救援力量，组织参加上级业务培训和本级业务培训，组织开展日常演练，做好人防、物防、技防等准备工作。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780121A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6B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A8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B0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A340E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9D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68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1.组织开展安全生产知识普及，按照乡镇综合应急预案组织开展演练。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6342824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8D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77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63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356B1D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46944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F8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20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7232FF1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A0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F5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FC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41355D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93396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39F6A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p>
          <w:p w14:paraId="1777AA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4C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6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1.开展本乡镇森林防火和农村野外用火安全宣传教育。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332E893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AF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F5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80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29A6B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234C4E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6690C4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B0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E8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67F920B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F0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BF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DE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226BF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7B9D76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DF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C9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63102E9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15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6B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9B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1437E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01BAB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C6517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B8CF2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6A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F0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681FDBF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89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C3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3B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8E01D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42DB48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542B4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EA3AF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91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A6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4361A14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59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BB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BA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95CC7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43600E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2C88E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803FF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2BDCA1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p>
          <w:p w14:paraId="0D16DE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DFDF0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F638D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FCA9F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p w14:paraId="38C122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5AAB84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5A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F4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7A49688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EA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3B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C5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07AAA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6459C1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3A856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628A9D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E66BB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547EA7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4C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53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3CF931C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81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13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FC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B5422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5C93DA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8A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AE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68A7458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C1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13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C4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3E2EE0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82AB2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129FE6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2F4E35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7DBC0B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6CB83A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0C0A2D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E1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47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4A30915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C2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5C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52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24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CF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332CBCA0">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E113F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四、乡村振兴（4项）</w:t>
            </w:r>
          </w:p>
        </w:tc>
      </w:tr>
      <w:tr w14:paraId="181E155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C4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D9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39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D0CF4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00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E2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3.配合完成风险监测和监督抽查任务，对本乡镇地产农产品开展快速检测或督促种植（养殖）生产主体开展快速检测。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450485C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32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F4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49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8E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07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606DA4B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DE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37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B3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22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DB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1A71C28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2F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B2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93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631946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70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三在村</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24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7D8FF7D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7EA0C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五、生态环保（8项）</w:t>
            </w:r>
          </w:p>
        </w:tc>
      </w:tr>
      <w:tr w14:paraId="3B4CA74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79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2C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D3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68BA99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01BC63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C78D1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327E16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7F04CB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99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90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12FEFE4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2C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58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33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5A76E1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0E647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4CBB0A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2583A2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A3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2B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750BEB0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D7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D2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E5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5397F9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61F813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46857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4EDA9E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6BBF42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17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59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479BAC2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EA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B7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B6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44AD87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1E9A7E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0A4B89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E2C27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23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5D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4C4A978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C2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A6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62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09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35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61117B7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9D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2F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41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98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60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2333437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C1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F7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38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ED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0F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14A8B6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3B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D1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59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EE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33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09D01D25">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4EEE3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六、城乡建设（6项）</w:t>
            </w:r>
          </w:p>
        </w:tc>
      </w:tr>
      <w:tr w14:paraId="2BB5EE7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0D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47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D1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31320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20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4F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6C00BA5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71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03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9C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99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AE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3E61D77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2A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68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01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5D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C7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58D7B09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81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8C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A8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192BE6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
</w:t>
            </w:r>
          </w:p>
          <w:p w14:paraId="6457C9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0AA2F6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57B854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B3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w:t>
            </w:r>
          </w:p>
          <w:p w14:paraId="41DD1B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E6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4C1B1E2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FB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99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C4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529B25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53480E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
</w:t>
            </w:r>
          </w:p>
          <w:p w14:paraId="4A899D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6FA0C3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FA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DC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2037FFC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B4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3D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5B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
</w:t>
            </w:r>
          </w:p>
          <w:p w14:paraId="787A00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74DBA9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E475C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525251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47479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15625D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8C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B3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35336A3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DFDD7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721AB78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F2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95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23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4B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46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71E5FB4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C9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B6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C3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39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72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186F0DF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58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68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EF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A9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6D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34F765A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1E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CE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48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3C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16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13A0A1B7">
      <w:pPr>
        <w:keepNext/>
        <w:keepLines/>
        <w:pageBreakBefore w:val="0"/>
        <w:widowControl/>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000000" w:themeColor="text1"/>
          <w:spacing w:val="7"/>
          <w:kern w:val="44"/>
          <w:sz w:val="44"/>
          <w:szCs w:val="44"/>
          <w:lang w:val="en-US" w:eastAsia="zh-CN" w:bidi="ar-SA"/>
          <w14:textFill>
            <w14:solidFill>
              <w14:schemeClr w14:val="tx1"/>
            </w14:solidFill>
          </w14:textFill>
        </w:rPr>
      </w:pPr>
      <w:r>
        <w:rPr>
          <w:rFonts w:ascii="Times New Roman" w:hAnsi="Times New Roman" w:eastAsia="方正小标宋_GBK" w:cs="Times New Roman"/>
          <w:b w:val="0"/>
          <w:bCs w:val="0"/>
          <w:snapToGrid w:val="0"/>
          <w:color w:val="000000" w:themeColor="text1"/>
          <w:spacing w:val="7"/>
          <w:kern w:val="44"/>
          <w:sz w:val="44"/>
          <w:szCs w:val="44"/>
          <w:lang w:val="en-US" w:eastAsia="zh-CN" w:bidi="ar-SA"/>
          <w14:textFill>
            <w14:solidFill>
              <w14:schemeClr w14:val="tx1"/>
            </w14:solidFill>
          </w14:textFill>
        </w:rPr>
        <w:br w:type="page"/>
      </w: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340634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B0B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B1E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96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承接部门及工作方式</w:t>
            </w:r>
          </w:p>
        </w:tc>
      </w:tr>
      <w:tr w14:paraId="15E0078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D536E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655B7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4F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E7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41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79FEF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DB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9A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69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4974E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77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3E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53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2.建立县、乡镇渔业灾害病害以及水生动物疫情信息共享机制。</w:t>
            </w:r>
          </w:p>
        </w:tc>
      </w:tr>
      <w:tr w14:paraId="6E5A3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09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A5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4A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59F024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DE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E5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AB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57A81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CE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14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1C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2.建立县、乡镇动物疫情信息共享机制。</w:t>
            </w:r>
          </w:p>
        </w:tc>
      </w:tr>
      <w:tr w14:paraId="28993F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A6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73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D8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6216FA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DF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62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BC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3.培训和指导乡镇技术人员开展规模以下畜禽粪污资源化利用。</w:t>
            </w:r>
          </w:p>
          <w:p w14:paraId="00D8FE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0D2EBB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2492E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8A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C8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03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2A6AE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03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FE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93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负责渔业船舶登记审批工作。</w:t>
            </w:r>
          </w:p>
        </w:tc>
      </w:tr>
      <w:tr w14:paraId="13142C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EB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8A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5E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4E574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83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64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F2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2.建立县、乡镇水产养殖病害防治及水生动物疫情信息共享机制。</w:t>
            </w:r>
          </w:p>
        </w:tc>
      </w:tr>
      <w:tr w14:paraId="3D52C0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95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D2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C7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68D8F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91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3B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4C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6053325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B2CB5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二、民生服务（1</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4</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70C759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AF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72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3C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街道</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提供追缴违规领取的高龄津贴名单。</w:t>
            </w:r>
          </w:p>
        </w:tc>
      </w:tr>
      <w:tr w14:paraId="5981C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E4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A2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85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72C9D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41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6A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F9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2.乡镇政府协同县卫生健康委、县财政局追回超领、冒领的扶助资金。</w:t>
            </w:r>
          </w:p>
        </w:tc>
      </w:tr>
      <w:tr w14:paraId="452D3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14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9F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50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5C2CB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4B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FD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40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44857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3B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06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35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街道</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协同开展相关服务活动。</w:t>
            </w:r>
          </w:p>
        </w:tc>
      </w:tr>
      <w:tr w14:paraId="18F78B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1C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9B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6F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7FE8C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92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A0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6F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312E61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2B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5C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5B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3AABC9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DB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65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02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1B105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67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12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4C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05A59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86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DF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D8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75BBF3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EB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70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85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2BD3C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BE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3A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89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5CA0F08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3A01B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三、平安法治（1</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7</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5461A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ED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C8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21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6A590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E0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C0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70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46BEC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18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49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05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621C60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29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9A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32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50667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4B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61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D7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29178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2A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DD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D6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0F2FE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99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FB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CB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17300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45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62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6D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1FED0C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04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B4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EA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4BFE50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15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72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F9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1A188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9F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28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BD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76FC8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83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19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2C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6EA553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1A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65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9B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786D7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09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D7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84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54E83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67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DE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6C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312E7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6F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5F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80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540CE5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98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55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E3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3533828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5848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四、乡村振兴（1项）</w:t>
            </w:r>
          </w:p>
        </w:tc>
      </w:tr>
      <w:tr w14:paraId="13CC8A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9D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08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8A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708AA35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EC66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五、生态环保（9项）</w:t>
            </w:r>
          </w:p>
        </w:tc>
      </w:tr>
      <w:tr w14:paraId="689DD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21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C4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18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17F784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F5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94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E1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702D5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2D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55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74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653BC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DD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B7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D4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33988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14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99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26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1A5D83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54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ED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8F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1A152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B0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46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62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30254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E7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C6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40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5C360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DD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0C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3D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74CDC7B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BEB9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六、城乡建设（5项）</w:t>
            </w:r>
          </w:p>
        </w:tc>
      </w:tr>
      <w:tr w14:paraId="5295E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B6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66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07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196E9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E3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10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7C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1BA654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D8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F2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CB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019AF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71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14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43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7CE5D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A8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31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66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23DF31C0">
      <w:pPr>
        <w:keepNext/>
        <w:keepLines/>
        <w:pageBreakBefore w:val="0"/>
        <w:widowControl/>
        <w:kinsoku w:val="0"/>
        <w:wordWrap/>
        <w:overflowPunct/>
        <w:topLinePunct w:val="0"/>
        <w:autoSpaceDE w:val="0"/>
        <w:autoSpaceDN w:val="0"/>
        <w:bidi w:val="0"/>
        <w:adjustRightInd w:val="0"/>
        <w:snapToGrid w:val="0"/>
        <w:spacing w:before="0" w:after="0" w:line="300" w:lineRule="exact"/>
        <w:ind w:firstLine="0" w:firstLineChars="0"/>
        <w:jc w:val="center"/>
        <w:textAlignment w:val="baseline"/>
        <w:outlineLvl w:val="0"/>
        <w:rPr>
          <w:rFonts w:hint="default" w:ascii="Times New Roman" w:hAnsi="Times New Roman" w:eastAsia="方正仿宋_GBK" w:cs="Times New Roman"/>
          <w:b w:val="0"/>
          <w:bCs w:val="0"/>
          <w:snapToGrid w:val="0"/>
          <w:color w:val="000000" w:themeColor="text1"/>
          <w:spacing w:val="7"/>
          <w:kern w:val="44"/>
          <w:sz w:val="21"/>
          <w:szCs w:val="21"/>
          <w:lang w:val="en-US" w:eastAsia="zh-CN" w:bidi="ar-SA"/>
          <w14:textFill>
            <w14:solidFill>
              <w14:schemeClr w14:val="tx1"/>
            </w14:solidFill>
          </w14:textFill>
        </w:rPr>
      </w:pPr>
    </w:p>
    <w:p w14:paraId="5B8F5F26">
      <w:pPr>
        <w:pageBreakBefore w:val="0"/>
        <w:wordWrap/>
        <w:overflowPunct/>
        <w:topLinePunct w:val="0"/>
        <w:bidi w:val="0"/>
        <w:ind w:firstLine="0" w:firstLineChars="0"/>
        <w:rPr>
          <w:rFonts w:hint="default" w:ascii="Times New Roman" w:hAnsi="Times New Roman" w:eastAsia="方正仿宋_GBK" w:cs="Times New Roman"/>
          <w:sz w:val="21"/>
          <w:szCs w:val="21"/>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5495B">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EE47241">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EE47241">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9E166">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17334C3"/>
    <w:rsid w:val="26DF4139"/>
    <w:rsid w:val="372F74EA"/>
    <w:rsid w:val="38ED3A6E"/>
    <w:rsid w:val="44B415EF"/>
    <w:rsid w:val="46FF1B63"/>
    <w:rsid w:val="490966A2"/>
    <w:rsid w:val="4C324BBA"/>
    <w:rsid w:val="5A855792"/>
    <w:rsid w:val="6A5F7708"/>
    <w:rsid w:val="6FA36659"/>
    <w:rsid w:val="784D3CE4"/>
    <w:rsid w:val="7F7B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68</Pages>
  <Words>78</Words>
  <Characters>84</Characters>
  <Lines>1</Lines>
  <Paragraphs>1</Paragraphs>
  <TotalTime>0</TotalTime>
  <ScaleCrop>false</ScaleCrop>
  <LinksUpToDate>false</LinksUpToDate>
  <CharactersWithSpaces>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acer</cp:lastModifiedBy>
  <dcterms:modified xsi:type="dcterms:W3CDTF">2025-09-05T07:47:16Z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eyJoZGlkIjoiODcwYzlkMzE1YzkwNmVkZmY2NDlkMzNmZjgyODUzMTAifQ==</vt:lpwstr>
  </property>
  <property fmtid="{D5CDD505-2E9C-101B-9397-08002B2CF9AE}" pid="3" name="KSOProductBuildVer">
    <vt:lpwstr>2052-12.1.0.22529</vt:lpwstr>
  </property>
  <property fmtid="{D5CDD505-2E9C-101B-9397-08002B2CF9AE}" pid="4" name="ICV">
    <vt:lpwstr>012677271BF3449FA4623AE8F18D3469_12</vt:lpwstr>
  </property>
</Properties>
</file>