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67C88" w14:textId="77777777" w:rsidR="008A1260" w:rsidRDefault="00000000">
      <w:pPr>
        <w:pStyle w:val="a5"/>
        <w:spacing w:line="570" w:lineRule="exact"/>
        <w:ind w:firstLine="640"/>
      </w:pPr>
      <w:r>
        <w:pict w14:anchorId="16CDD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81.05pt;margin-top:205.35pt;width:425.2pt;height:51pt;z-index:251668480;mso-position-horizontal-relative:page;mso-position-vertical-relative:page;mso-width-relative:page;mso-height-relative:page" fillcolor="red" stroked="f" strokecolor="red">
            <v:textpath style="font-family:&quot;方正小标宋_GBK&quot;;font-weight:bold" trim="t" fitpath="t" string="丰都县人民政府办公室"/>
            <w10:wrap anchorx="page" anchory="page"/>
          </v:shape>
        </w:pict>
      </w:r>
    </w:p>
    <w:p w14:paraId="47946B49" w14:textId="77777777" w:rsidR="008A1260" w:rsidRDefault="008A1260">
      <w:pPr>
        <w:pStyle w:val="a5"/>
        <w:spacing w:line="570" w:lineRule="exact"/>
        <w:ind w:firstLine="640"/>
      </w:pPr>
    </w:p>
    <w:p w14:paraId="23E4AF5B" w14:textId="77777777" w:rsidR="008A1260" w:rsidRDefault="008A1260">
      <w:pPr>
        <w:pStyle w:val="a5"/>
        <w:spacing w:line="570" w:lineRule="exact"/>
        <w:ind w:firstLine="640"/>
      </w:pPr>
    </w:p>
    <w:p w14:paraId="1727F5C0" w14:textId="77777777" w:rsidR="008A1260" w:rsidRDefault="008A1260">
      <w:pPr>
        <w:pStyle w:val="a5"/>
        <w:spacing w:line="570" w:lineRule="exact"/>
        <w:ind w:firstLine="640"/>
      </w:pPr>
    </w:p>
    <w:p w14:paraId="730B895C" w14:textId="77777777" w:rsidR="008A1260" w:rsidRDefault="008A1260">
      <w:pPr>
        <w:pStyle w:val="a5"/>
        <w:spacing w:line="570" w:lineRule="exact"/>
        <w:ind w:firstLine="640"/>
      </w:pPr>
    </w:p>
    <w:p w14:paraId="1CA17A9F" w14:textId="77777777" w:rsidR="008A1260" w:rsidRDefault="008A1260">
      <w:pPr>
        <w:pStyle w:val="a5"/>
        <w:spacing w:line="570" w:lineRule="exact"/>
        <w:ind w:firstLine="640"/>
      </w:pPr>
    </w:p>
    <w:p w14:paraId="79E9E453" w14:textId="77777777" w:rsidR="008A1260" w:rsidRDefault="008A1260">
      <w:pPr>
        <w:pStyle w:val="a5"/>
        <w:spacing w:line="570" w:lineRule="exact"/>
        <w:ind w:firstLine="640"/>
      </w:pPr>
    </w:p>
    <w:p w14:paraId="1CE937B2" w14:textId="77777777" w:rsidR="008A1260" w:rsidRDefault="00000000">
      <w:pPr>
        <w:pStyle w:val="a5"/>
        <w:spacing w:line="570" w:lineRule="exact"/>
        <w:ind w:firstLineChars="0" w:firstLine="0"/>
        <w:jc w:val="center"/>
      </w:pPr>
      <w:r>
        <w:t>丰都府办发〔</w:t>
      </w:r>
      <w:r>
        <w:t>2022</w:t>
      </w:r>
      <w:r>
        <w:t>〕</w:t>
      </w:r>
      <w:r>
        <w:rPr>
          <w:rFonts w:hint="eastAsia"/>
        </w:rPr>
        <w:t>36</w:t>
      </w:r>
      <w:r>
        <w:t>号</w:t>
      </w:r>
    </w:p>
    <w:p w14:paraId="3A0A5EBD" w14:textId="77777777" w:rsidR="008A1260" w:rsidRDefault="00000000">
      <w:pPr>
        <w:pStyle w:val="a5"/>
        <w:spacing w:line="570" w:lineRule="exact"/>
        <w:ind w:firstLine="640"/>
        <w:jc w:val="center"/>
      </w:pPr>
      <w:r>
        <w:pict w14:anchorId="70FA2F41">
          <v:line id="_x0000_s2051" style="position:absolute;left:0;text-align:left;z-index:251669504;mso-position-horizontal-relative:page;mso-position-vertical-relative:margin;mso-width-relative:page;mso-height-relative:page" from="73.95pt,231.7pt" to="516.15pt,231.7pt" strokecolor="red" strokeweight="1.75pt">
            <w10:wrap anchorx="page" anchory="margin"/>
          </v:line>
        </w:pict>
      </w:r>
    </w:p>
    <w:p w14:paraId="3AE13F8B" w14:textId="77777777" w:rsidR="008A1260" w:rsidRDefault="008A1260">
      <w:pPr>
        <w:pStyle w:val="a5"/>
        <w:spacing w:line="570" w:lineRule="exact"/>
        <w:ind w:firstLine="640"/>
        <w:jc w:val="center"/>
      </w:pPr>
    </w:p>
    <w:p w14:paraId="6E4F8AE4" w14:textId="77777777" w:rsidR="008A1260" w:rsidRDefault="00000000">
      <w:pPr>
        <w:spacing w:line="600" w:lineRule="exact"/>
        <w:ind w:firstLineChars="0" w:firstLine="0"/>
        <w:jc w:val="center"/>
        <w:rPr>
          <w:rFonts w:eastAsia="方正小标宋_GBK"/>
          <w:sz w:val="44"/>
          <w:szCs w:val="44"/>
        </w:rPr>
      </w:pPr>
      <w:r>
        <w:rPr>
          <w:rFonts w:eastAsia="方正小标宋_GBK"/>
          <w:sz w:val="44"/>
          <w:szCs w:val="44"/>
        </w:rPr>
        <w:t>丰都县人民政府办公室</w:t>
      </w:r>
    </w:p>
    <w:p w14:paraId="7C902D08" w14:textId="77777777" w:rsidR="008A1260" w:rsidRDefault="00000000">
      <w:pPr>
        <w:spacing w:line="600" w:lineRule="exact"/>
        <w:ind w:firstLineChars="0" w:firstLine="0"/>
        <w:jc w:val="center"/>
        <w:rPr>
          <w:rFonts w:eastAsia="方正小标宋_GBK"/>
          <w:sz w:val="44"/>
          <w:szCs w:val="44"/>
        </w:rPr>
      </w:pPr>
      <w:r>
        <w:rPr>
          <w:rFonts w:eastAsia="方正小标宋_GBK"/>
          <w:sz w:val="44"/>
          <w:szCs w:val="44"/>
        </w:rPr>
        <w:t>关于印发</w:t>
      </w:r>
      <w:proofErr w:type="gramStart"/>
      <w:r>
        <w:rPr>
          <w:rFonts w:eastAsia="方正小标宋_GBK"/>
          <w:sz w:val="44"/>
          <w:szCs w:val="44"/>
        </w:rPr>
        <w:t>《</w:t>
      </w:r>
      <w:proofErr w:type="gramEnd"/>
      <w:r>
        <w:rPr>
          <w:rFonts w:eastAsia="方正小标宋_GBK"/>
          <w:sz w:val="44"/>
          <w:szCs w:val="44"/>
        </w:rPr>
        <w:t>丰都县</w:t>
      </w:r>
      <w:r>
        <w:rPr>
          <w:rFonts w:eastAsia="方正小标宋_GBK" w:hint="eastAsia"/>
          <w:sz w:val="44"/>
          <w:szCs w:val="44"/>
        </w:rPr>
        <w:t>“</w:t>
      </w:r>
      <w:r>
        <w:rPr>
          <w:rFonts w:eastAsia="方正小标宋_GBK"/>
          <w:sz w:val="44"/>
          <w:szCs w:val="44"/>
        </w:rPr>
        <w:t>十四五</w:t>
      </w:r>
      <w:r>
        <w:rPr>
          <w:rFonts w:eastAsia="方正小标宋_GBK" w:hint="eastAsia"/>
          <w:sz w:val="44"/>
          <w:szCs w:val="44"/>
        </w:rPr>
        <w:t>”</w:t>
      </w:r>
      <w:r>
        <w:rPr>
          <w:rFonts w:eastAsia="方正小标宋_GBK"/>
          <w:sz w:val="44"/>
          <w:szCs w:val="44"/>
        </w:rPr>
        <w:t>工业固体废物</w:t>
      </w:r>
    </w:p>
    <w:p w14:paraId="421C94CD" w14:textId="77777777" w:rsidR="008A1260" w:rsidRDefault="00000000">
      <w:pPr>
        <w:spacing w:line="579" w:lineRule="exact"/>
        <w:ind w:firstLineChars="0" w:firstLine="0"/>
        <w:jc w:val="center"/>
        <w:rPr>
          <w:rFonts w:eastAsia="方正小标宋_GBK"/>
          <w:sz w:val="44"/>
          <w:szCs w:val="44"/>
        </w:rPr>
      </w:pPr>
      <w:r>
        <w:rPr>
          <w:rFonts w:eastAsia="方正小标宋_GBK"/>
          <w:sz w:val="44"/>
          <w:szCs w:val="44"/>
        </w:rPr>
        <w:t>污染环境防治规划</w:t>
      </w:r>
      <w:proofErr w:type="gramStart"/>
      <w:r>
        <w:rPr>
          <w:rFonts w:eastAsia="方正小标宋_GBK"/>
          <w:sz w:val="44"/>
          <w:szCs w:val="44"/>
        </w:rPr>
        <w:t>》</w:t>
      </w:r>
      <w:proofErr w:type="gramEnd"/>
      <w:r>
        <w:rPr>
          <w:rFonts w:eastAsia="方正小标宋_GBK"/>
          <w:sz w:val="44"/>
          <w:szCs w:val="44"/>
        </w:rPr>
        <w:t>的通知</w:t>
      </w:r>
    </w:p>
    <w:p w14:paraId="5D8550EA" w14:textId="77777777" w:rsidR="008A1260" w:rsidRDefault="008A1260">
      <w:pPr>
        <w:spacing w:line="560" w:lineRule="exact"/>
        <w:ind w:firstLine="660"/>
        <w:rPr>
          <w:color w:val="000000"/>
          <w:sz w:val="33"/>
          <w:szCs w:val="33"/>
        </w:rPr>
      </w:pPr>
    </w:p>
    <w:p w14:paraId="5E7E160B" w14:textId="77777777" w:rsidR="008A1260" w:rsidRDefault="00000000">
      <w:pPr>
        <w:spacing w:line="560" w:lineRule="exact"/>
        <w:ind w:firstLineChars="0" w:firstLine="0"/>
        <w:rPr>
          <w:color w:val="000000"/>
        </w:rPr>
      </w:pPr>
      <w:r>
        <w:rPr>
          <w:color w:val="000000"/>
        </w:rPr>
        <w:t>各乡镇人民政府、街道办事处，县级各部门，有关单位：</w:t>
      </w:r>
    </w:p>
    <w:p w14:paraId="2620998F" w14:textId="77777777" w:rsidR="008A1260" w:rsidRDefault="00000000">
      <w:pPr>
        <w:spacing w:line="560" w:lineRule="exact"/>
        <w:ind w:firstLine="640"/>
        <w:rPr>
          <w:bCs/>
          <w:color w:val="000000"/>
        </w:rPr>
      </w:pPr>
      <w:r>
        <w:rPr>
          <w:bCs/>
          <w:color w:val="000000"/>
        </w:rPr>
        <w:t>《丰都县</w:t>
      </w:r>
      <w:r>
        <w:rPr>
          <w:rFonts w:hint="eastAsia"/>
          <w:bCs/>
          <w:color w:val="000000"/>
        </w:rPr>
        <w:t>“</w:t>
      </w:r>
      <w:r>
        <w:rPr>
          <w:bCs/>
          <w:color w:val="000000"/>
        </w:rPr>
        <w:t>十四五</w:t>
      </w:r>
      <w:r>
        <w:rPr>
          <w:rFonts w:hint="eastAsia"/>
          <w:bCs/>
          <w:color w:val="000000"/>
        </w:rPr>
        <w:t>”</w:t>
      </w:r>
      <w:r>
        <w:rPr>
          <w:bCs/>
          <w:color w:val="000000"/>
        </w:rPr>
        <w:t>工业固体废物污染环境防治规划》已经县政府同意，现印发给你们，请认真贯彻执行。</w:t>
      </w:r>
    </w:p>
    <w:p w14:paraId="4BAFDC90" w14:textId="77777777" w:rsidR="008A1260" w:rsidRDefault="008A1260">
      <w:pPr>
        <w:spacing w:line="400" w:lineRule="exact"/>
        <w:ind w:firstLine="640"/>
        <w:rPr>
          <w:color w:val="000000"/>
        </w:rPr>
      </w:pPr>
    </w:p>
    <w:p w14:paraId="34AD6372" w14:textId="77777777" w:rsidR="008A1260" w:rsidRDefault="008A1260">
      <w:pPr>
        <w:spacing w:line="400" w:lineRule="exact"/>
        <w:ind w:firstLine="640"/>
        <w:rPr>
          <w:color w:val="000000"/>
        </w:rPr>
      </w:pPr>
    </w:p>
    <w:p w14:paraId="7ACCCBCD" w14:textId="77777777" w:rsidR="008A1260" w:rsidRDefault="008A1260">
      <w:pPr>
        <w:pStyle w:val="a5"/>
        <w:spacing w:line="400" w:lineRule="exact"/>
        <w:ind w:firstLine="640"/>
        <w:rPr>
          <w:color w:val="000000"/>
        </w:rPr>
      </w:pPr>
    </w:p>
    <w:p w14:paraId="1DB36AF1" w14:textId="77777777" w:rsidR="008A1260" w:rsidRDefault="00000000">
      <w:pPr>
        <w:spacing w:line="600" w:lineRule="exact"/>
        <w:ind w:leftChars="304" w:left="2253" w:hangingChars="400" w:hanging="1280"/>
        <w:jc w:val="center"/>
        <w:rPr>
          <w:color w:val="000000"/>
        </w:rPr>
      </w:pPr>
      <w:r>
        <w:rPr>
          <w:color w:val="000000"/>
        </w:rPr>
        <w:t xml:space="preserve">             </w:t>
      </w:r>
      <w:r>
        <w:rPr>
          <w:color w:val="000000"/>
        </w:rPr>
        <w:t>丰都县人民政府办公室</w:t>
      </w:r>
    </w:p>
    <w:p w14:paraId="071A4F95" w14:textId="77777777" w:rsidR="008A1260" w:rsidRDefault="00000000">
      <w:pPr>
        <w:spacing w:line="600" w:lineRule="exact"/>
        <w:ind w:leftChars="304" w:left="2253" w:hangingChars="400" w:hanging="1280"/>
        <w:jc w:val="center"/>
        <w:rPr>
          <w:color w:val="000000"/>
        </w:rPr>
      </w:pPr>
      <w:r>
        <w:rPr>
          <w:color w:val="000000"/>
        </w:rPr>
        <w:t xml:space="preserve">              2022</w:t>
      </w:r>
      <w:r>
        <w:rPr>
          <w:color w:val="000000"/>
        </w:rPr>
        <w:t>年</w:t>
      </w:r>
      <w:r>
        <w:rPr>
          <w:color w:val="000000"/>
        </w:rPr>
        <w:t>12</w:t>
      </w:r>
      <w:r>
        <w:rPr>
          <w:color w:val="000000"/>
        </w:rPr>
        <w:t>月</w:t>
      </w:r>
      <w:r>
        <w:rPr>
          <w:rFonts w:hint="eastAsia"/>
          <w:color w:val="000000"/>
        </w:rPr>
        <w:t>22</w:t>
      </w:r>
      <w:r>
        <w:rPr>
          <w:color w:val="000000"/>
        </w:rPr>
        <w:t>日</w:t>
      </w:r>
      <w:r>
        <w:rPr>
          <w:color w:val="000000"/>
        </w:rPr>
        <w:t xml:space="preserve">        </w:t>
      </w:r>
    </w:p>
    <w:p w14:paraId="176BCB2B" w14:textId="77777777" w:rsidR="008A1260" w:rsidRDefault="008A1260">
      <w:pPr>
        <w:spacing w:line="600" w:lineRule="exact"/>
        <w:ind w:firstLine="640"/>
        <w:rPr>
          <w:color w:val="000000"/>
        </w:rPr>
      </w:pPr>
    </w:p>
    <w:p w14:paraId="1D5DE167" w14:textId="77777777" w:rsidR="008A1260" w:rsidRDefault="00000000">
      <w:pPr>
        <w:spacing w:line="600" w:lineRule="exact"/>
        <w:ind w:firstLine="640"/>
        <w:rPr>
          <w:color w:val="000000"/>
        </w:rPr>
        <w:sectPr w:rsidR="008A1260" w:rsidSect="00593E8D">
          <w:headerReference w:type="even" r:id="rId9"/>
          <w:headerReference w:type="default" r:id="rId10"/>
          <w:footerReference w:type="even" r:id="rId11"/>
          <w:footerReference w:type="default" r:id="rId12"/>
          <w:headerReference w:type="first" r:id="rId13"/>
          <w:footerReference w:type="first" r:id="rId14"/>
          <w:pgSz w:w="11906" w:h="16838"/>
          <w:pgMar w:top="2098" w:right="1531" w:bottom="1984" w:left="1531" w:header="851" w:footer="1417" w:gutter="0"/>
          <w:cols w:space="0"/>
          <w:docGrid w:type="lines" w:linePitch="312"/>
        </w:sectPr>
      </w:pPr>
      <w:r>
        <w:rPr>
          <w:color w:val="000000"/>
        </w:rPr>
        <w:lastRenderedPageBreak/>
        <w:t>（此件公开发布）</w:t>
      </w:r>
    </w:p>
    <w:p w14:paraId="359CE969" w14:textId="77777777" w:rsidR="008A1260" w:rsidRDefault="008A1260">
      <w:pPr>
        <w:spacing w:line="579" w:lineRule="exact"/>
        <w:ind w:firstLineChars="0" w:firstLine="0"/>
        <w:jc w:val="center"/>
        <w:rPr>
          <w:rFonts w:eastAsia="方正小标宋_GBK"/>
          <w:sz w:val="44"/>
          <w:szCs w:val="44"/>
        </w:rPr>
      </w:pPr>
    </w:p>
    <w:p w14:paraId="5FB33570" w14:textId="77777777" w:rsidR="008A1260" w:rsidRDefault="008A1260">
      <w:pPr>
        <w:spacing w:line="579" w:lineRule="exact"/>
        <w:ind w:firstLineChars="0" w:firstLine="0"/>
        <w:jc w:val="center"/>
        <w:rPr>
          <w:rFonts w:eastAsia="方正小标宋_GBK"/>
          <w:sz w:val="44"/>
          <w:szCs w:val="44"/>
        </w:rPr>
      </w:pPr>
      <w:bookmarkStart w:id="0" w:name="_Toc27520"/>
    </w:p>
    <w:p w14:paraId="7915F0C9" w14:textId="77777777" w:rsidR="008A1260" w:rsidRDefault="008A1260">
      <w:pPr>
        <w:spacing w:line="579" w:lineRule="exact"/>
        <w:ind w:firstLineChars="0" w:firstLine="0"/>
        <w:jc w:val="center"/>
        <w:rPr>
          <w:rFonts w:eastAsia="方正小标宋_GBK"/>
          <w:sz w:val="44"/>
          <w:szCs w:val="44"/>
        </w:rPr>
      </w:pPr>
    </w:p>
    <w:p w14:paraId="59C34CD3" w14:textId="77777777" w:rsidR="008A1260" w:rsidRDefault="00000000">
      <w:pPr>
        <w:spacing w:line="579" w:lineRule="exact"/>
        <w:ind w:firstLineChars="0" w:firstLine="0"/>
        <w:jc w:val="center"/>
        <w:rPr>
          <w:rFonts w:eastAsia="方正小标宋_GBK"/>
          <w:sz w:val="44"/>
          <w:szCs w:val="44"/>
        </w:rPr>
      </w:pPr>
      <w:r>
        <w:rPr>
          <w:rFonts w:eastAsia="方正小标宋_GBK"/>
          <w:sz w:val="44"/>
          <w:szCs w:val="44"/>
        </w:rPr>
        <w:t>丰都县</w:t>
      </w:r>
      <w:r>
        <w:rPr>
          <w:rFonts w:eastAsia="方正小标宋_GBK" w:hint="eastAsia"/>
          <w:sz w:val="44"/>
          <w:szCs w:val="44"/>
        </w:rPr>
        <w:t>“</w:t>
      </w:r>
      <w:r>
        <w:rPr>
          <w:rFonts w:eastAsia="方正小标宋_GBK"/>
          <w:sz w:val="44"/>
          <w:szCs w:val="44"/>
        </w:rPr>
        <w:t>十四五</w:t>
      </w:r>
      <w:r>
        <w:rPr>
          <w:rFonts w:eastAsia="方正小标宋_GBK" w:hint="eastAsia"/>
          <w:sz w:val="44"/>
          <w:szCs w:val="44"/>
        </w:rPr>
        <w:t>”</w:t>
      </w:r>
      <w:r>
        <w:rPr>
          <w:rFonts w:eastAsia="方正小标宋_GBK"/>
          <w:sz w:val="44"/>
          <w:szCs w:val="44"/>
        </w:rPr>
        <w:t>工业固体废物</w:t>
      </w:r>
      <w:bookmarkEnd w:id="0"/>
    </w:p>
    <w:p w14:paraId="34671398" w14:textId="77777777" w:rsidR="008A1260" w:rsidRDefault="00000000">
      <w:pPr>
        <w:spacing w:line="579" w:lineRule="exact"/>
        <w:ind w:firstLineChars="0" w:firstLine="0"/>
        <w:jc w:val="center"/>
        <w:rPr>
          <w:rFonts w:eastAsia="方正小标宋_GBK"/>
          <w:sz w:val="44"/>
          <w:szCs w:val="44"/>
        </w:rPr>
      </w:pPr>
      <w:bookmarkStart w:id="1" w:name="_Toc30286"/>
      <w:r>
        <w:rPr>
          <w:rFonts w:eastAsia="方正小标宋_GBK"/>
          <w:sz w:val="44"/>
          <w:szCs w:val="44"/>
        </w:rPr>
        <w:t>污染环境防治规划</w:t>
      </w:r>
      <w:bookmarkEnd w:id="1"/>
    </w:p>
    <w:p w14:paraId="716778FF" w14:textId="77777777" w:rsidR="008A1260" w:rsidRDefault="008A1260">
      <w:pPr>
        <w:spacing w:line="579" w:lineRule="exact"/>
        <w:ind w:firstLineChars="0" w:firstLine="0"/>
        <w:jc w:val="center"/>
        <w:rPr>
          <w:rFonts w:eastAsia="方正小标宋_GBK"/>
          <w:sz w:val="44"/>
          <w:szCs w:val="44"/>
        </w:rPr>
      </w:pPr>
    </w:p>
    <w:p w14:paraId="2999B31E" w14:textId="77777777" w:rsidR="008A1260" w:rsidRDefault="008A1260">
      <w:pPr>
        <w:spacing w:line="579" w:lineRule="exact"/>
        <w:ind w:firstLineChars="0" w:firstLine="0"/>
        <w:jc w:val="center"/>
        <w:rPr>
          <w:rFonts w:eastAsia="方正小标宋_GBK"/>
          <w:sz w:val="44"/>
          <w:szCs w:val="44"/>
        </w:rPr>
      </w:pPr>
    </w:p>
    <w:p w14:paraId="08794FB5" w14:textId="77777777" w:rsidR="008A1260" w:rsidRDefault="008A1260">
      <w:pPr>
        <w:spacing w:line="579" w:lineRule="exact"/>
        <w:ind w:firstLineChars="0" w:firstLine="0"/>
        <w:jc w:val="center"/>
        <w:rPr>
          <w:rFonts w:eastAsia="方正小标宋_GBK"/>
          <w:sz w:val="44"/>
          <w:szCs w:val="44"/>
        </w:rPr>
      </w:pPr>
    </w:p>
    <w:p w14:paraId="30F38302" w14:textId="77777777" w:rsidR="008A1260" w:rsidRDefault="008A1260">
      <w:pPr>
        <w:spacing w:line="579" w:lineRule="exact"/>
        <w:ind w:firstLineChars="0" w:firstLine="0"/>
        <w:jc w:val="center"/>
        <w:rPr>
          <w:rFonts w:eastAsia="方正小标宋_GBK"/>
          <w:sz w:val="44"/>
          <w:szCs w:val="44"/>
        </w:rPr>
      </w:pPr>
    </w:p>
    <w:p w14:paraId="08F5BCAC" w14:textId="77777777" w:rsidR="008A1260" w:rsidRDefault="008A1260">
      <w:pPr>
        <w:spacing w:line="579" w:lineRule="exact"/>
        <w:ind w:firstLineChars="0" w:firstLine="0"/>
        <w:jc w:val="center"/>
        <w:rPr>
          <w:rFonts w:eastAsia="方正小标宋_GBK"/>
          <w:sz w:val="44"/>
          <w:szCs w:val="44"/>
        </w:rPr>
      </w:pPr>
    </w:p>
    <w:p w14:paraId="5653B6E6" w14:textId="77777777" w:rsidR="008A1260" w:rsidRDefault="008A1260">
      <w:pPr>
        <w:spacing w:line="579" w:lineRule="exact"/>
        <w:ind w:firstLineChars="0" w:firstLine="0"/>
        <w:jc w:val="center"/>
        <w:rPr>
          <w:rFonts w:eastAsia="方正小标宋_GBK"/>
          <w:sz w:val="44"/>
          <w:szCs w:val="44"/>
        </w:rPr>
      </w:pPr>
    </w:p>
    <w:p w14:paraId="649C7A08" w14:textId="77777777" w:rsidR="008A1260" w:rsidRDefault="008A1260">
      <w:pPr>
        <w:spacing w:line="579" w:lineRule="exact"/>
        <w:ind w:firstLineChars="0" w:firstLine="0"/>
        <w:jc w:val="center"/>
        <w:rPr>
          <w:rFonts w:eastAsia="方正小标宋_GBK"/>
          <w:sz w:val="44"/>
          <w:szCs w:val="44"/>
        </w:rPr>
      </w:pPr>
    </w:p>
    <w:p w14:paraId="620274FF" w14:textId="77777777" w:rsidR="008A1260" w:rsidRDefault="008A1260">
      <w:pPr>
        <w:spacing w:line="579" w:lineRule="exact"/>
        <w:ind w:firstLineChars="0" w:firstLine="0"/>
        <w:jc w:val="center"/>
        <w:rPr>
          <w:rFonts w:eastAsia="方正小标宋_GBK"/>
          <w:sz w:val="44"/>
          <w:szCs w:val="44"/>
        </w:rPr>
      </w:pPr>
    </w:p>
    <w:p w14:paraId="134F50A7" w14:textId="77777777" w:rsidR="008A1260" w:rsidRDefault="008A1260">
      <w:pPr>
        <w:spacing w:line="579" w:lineRule="exact"/>
        <w:ind w:firstLineChars="0" w:firstLine="0"/>
        <w:jc w:val="center"/>
        <w:rPr>
          <w:rFonts w:eastAsia="方正小标宋_GBK"/>
          <w:sz w:val="44"/>
          <w:szCs w:val="44"/>
        </w:rPr>
      </w:pPr>
    </w:p>
    <w:p w14:paraId="64D5CD5D" w14:textId="77777777" w:rsidR="008A1260" w:rsidRDefault="008A1260">
      <w:pPr>
        <w:spacing w:line="579" w:lineRule="exact"/>
        <w:ind w:firstLineChars="0" w:firstLine="0"/>
        <w:jc w:val="center"/>
        <w:rPr>
          <w:rFonts w:eastAsia="方正小标宋_GBK"/>
          <w:sz w:val="44"/>
          <w:szCs w:val="44"/>
        </w:rPr>
      </w:pPr>
    </w:p>
    <w:p w14:paraId="7934598D" w14:textId="77777777" w:rsidR="008A1260" w:rsidRDefault="008A1260">
      <w:pPr>
        <w:spacing w:line="579" w:lineRule="exact"/>
        <w:ind w:firstLineChars="0" w:firstLine="0"/>
        <w:jc w:val="center"/>
        <w:rPr>
          <w:rFonts w:eastAsia="方正小标宋_GBK"/>
          <w:sz w:val="44"/>
          <w:szCs w:val="44"/>
        </w:rPr>
      </w:pPr>
    </w:p>
    <w:p w14:paraId="685C5E39" w14:textId="77777777" w:rsidR="008A1260" w:rsidRDefault="008A1260">
      <w:pPr>
        <w:spacing w:line="579" w:lineRule="exact"/>
        <w:ind w:firstLineChars="0" w:firstLine="0"/>
        <w:jc w:val="center"/>
        <w:rPr>
          <w:rFonts w:eastAsia="方正小标宋_GBK"/>
        </w:rPr>
      </w:pPr>
    </w:p>
    <w:p w14:paraId="3A978F0B" w14:textId="77777777" w:rsidR="008A1260" w:rsidRDefault="008A1260">
      <w:pPr>
        <w:spacing w:line="579" w:lineRule="exact"/>
        <w:ind w:firstLineChars="0" w:firstLine="0"/>
        <w:rPr>
          <w:rFonts w:eastAsia="方正小标宋_GBK"/>
        </w:rPr>
      </w:pPr>
    </w:p>
    <w:p w14:paraId="635766C5" w14:textId="77777777" w:rsidR="008A1260" w:rsidRDefault="008A1260">
      <w:pPr>
        <w:pStyle w:val="a0"/>
        <w:ind w:firstLine="640"/>
      </w:pPr>
    </w:p>
    <w:p w14:paraId="2B0E823D" w14:textId="77777777" w:rsidR="008A1260" w:rsidRDefault="00000000">
      <w:pPr>
        <w:spacing w:line="579" w:lineRule="exact"/>
        <w:ind w:firstLineChars="0" w:firstLine="0"/>
        <w:jc w:val="center"/>
        <w:rPr>
          <w:rFonts w:eastAsia="方正黑体_GBK" w:cs="方正黑体_GBK"/>
        </w:rPr>
        <w:sectPr w:rsidR="008A1260" w:rsidSect="00593E8D">
          <w:headerReference w:type="even" r:id="rId15"/>
          <w:headerReference w:type="default" r:id="rId16"/>
          <w:footerReference w:type="even" r:id="rId17"/>
          <w:footerReference w:type="default" r:id="rId18"/>
          <w:headerReference w:type="first" r:id="rId19"/>
          <w:footerReference w:type="first" r:id="rId20"/>
          <w:pgSz w:w="11906" w:h="16838"/>
          <w:pgMar w:top="2098" w:right="1531" w:bottom="1984" w:left="1531" w:header="851" w:footer="992" w:gutter="0"/>
          <w:cols w:space="425"/>
          <w:docGrid w:type="lines" w:linePitch="312"/>
        </w:sectPr>
      </w:pPr>
      <w:r>
        <w:rPr>
          <w:rFonts w:eastAsia="方正黑体_GBK" w:cs="方正黑体_GBK" w:hint="eastAsia"/>
        </w:rPr>
        <w:t>二〇二二年十二月</w:t>
      </w:r>
    </w:p>
    <w:sdt>
      <w:sdtPr>
        <w:rPr>
          <w:rFonts w:ascii="宋体" w:eastAsia="宋体" w:hAnsi="宋体"/>
          <w:kern w:val="0"/>
          <w:sz w:val="21"/>
          <w:szCs w:val="20"/>
        </w:rPr>
        <w:id w:val="147461140"/>
        <w:docPartObj>
          <w:docPartGallery w:val="Table of Contents"/>
          <w:docPartUnique/>
        </w:docPartObj>
      </w:sdtPr>
      <w:sdtEndPr>
        <w:rPr>
          <w:rFonts w:ascii="Times New Roman" w:hAnsi="Times New Roman"/>
          <w:sz w:val="20"/>
        </w:rPr>
      </w:sdtEndPr>
      <w:sdtContent>
        <w:p w14:paraId="66A71C80" w14:textId="77777777" w:rsidR="008A1260" w:rsidRDefault="00000000">
          <w:pPr>
            <w:ind w:firstLineChars="0" w:firstLine="0"/>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目录</w:t>
          </w:r>
        </w:p>
        <w:p w14:paraId="33FD3923" w14:textId="77777777" w:rsidR="008A1260" w:rsidRDefault="00000000">
          <w:pPr>
            <w:pStyle w:val="WPSOffice1"/>
            <w:tabs>
              <w:tab w:val="right" w:leader="dot" w:pos="8844"/>
            </w:tabs>
            <w:spacing w:line="570" w:lineRule="exact"/>
            <w:rPr>
              <w:rFonts w:eastAsia="方正仿宋_GBK" w:cs="方正仿宋_GBK"/>
              <w:sz w:val="32"/>
              <w:szCs w:val="32"/>
            </w:rPr>
          </w:pPr>
          <w:hyperlink w:anchor="_Toc23484_WPSOffice_Level1" w:history="1">
            <w:r>
              <w:rPr>
                <w:rFonts w:eastAsia="方正仿宋_GBK" w:cs="方正仿宋_GBK" w:hint="eastAsia"/>
                <w:sz w:val="32"/>
                <w:szCs w:val="32"/>
              </w:rPr>
              <w:t>前</w:t>
            </w:r>
            <w:r>
              <w:rPr>
                <w:rFonts w:eastAsia="方正仿宋_GBK" w:cs="方正仿宋_GBK" w:hint="eastAsia"/>
                <w:sz w:val="32"/>
                <w:szCs w:val="32"/>
              </w:rPr>
              <w:t xml:space="preserve"> </w:t>
            </w:r>
            <w:r>
              <w:rPr>
                <w:rFonts w:eastAsia="方正仿宋_GBK" w:cs="方正仿宋_GBK" w:hint="eastAsia"/>
                <w:sz w:val="32"/>
                <w:szCs w:val="32"/>
              </w:rPr>
              <w:t>言</w:t>
            </w:r>
            <w:r>
              <w:rPr>
                <w:rFonts w:eastAsia="方正仿宋_GBK" w:cs="方正仿宋_GBK" w:hint="eastAsia"/>
                <w:sz w:val="32"/>
                <w:szCs w:val="32"/>
              </w:rPr>
              <w:tab/>
            </w:r>
            <w:bookmarkStart w:id="2" w:name="_Toc23484_WPSOffice_Level1Page"/>
            <w:r>
              <w:rPr>
                <w:rFonts w:eastAsia="方正仿宋_GBK" w:cs="方正仿宋_GBK" w:hint="eastAsia"/>
                <w:sz w:val="32"/>
                <w:szCs w:val="32"/>
              </w:rPr>
              <w:t>1</w:t>
            </w:r>
            <w:bookmarkEnd w:id="2"/>
          </w:hyperlink>
        </w:p>
        <w:p w14:paraId="1485B701" w14:textId="77777777" w:rsidR="008A1260" w:rsidRDefault="00000000">
          <w:pPr>
            <w:pStyle w:val="WPSOffice1"/>
            <w:tabs>
              <w:tab w:val="right" w:leader="dot" w:pos="8844"/>
            </w:tabs>
            <w:spacing w:line="570" w:lineRule="exact"/>
            <w:rPr>
              <w:rFonts w:eastAsia="方正仿宋_GBK" w:cs="方正仿宋_GBK"/>
              <w:sz w:val="32"/>
              <w:szCs w:val="32"/>
            </w:rPr>
          </w:pPr>
          <w:hyperlink w:anchor="_Toc3544_WPSOffice_Level1" w:history="1">
            <w:r>
              <w:rPr>
                <w:rFonts w:eastAsia="方正仿宋_GBK" w:cs="方正仿宋_GBK" w:hint="eastAsia"/>
                <w:sz w:val="32"/>
                <w:szCs w:val="32"/>
              </w:rPr>
              <w:t>第一章</w:t>
            </w:r>
            <w:r>
              <w:rPr>
                <w:rFonts w:eastAsia="方正仿宋_GBK" w:cs="方正仿宋_GBK" w:hint="eastAsia"/>
                <w:sz w:val="32"/>
                <w:szCs w:val="32"/>
              </w:rPr>
              <w:t xml:space="preserve"> </w:t>
            </w:r>
            <w:r>
              <w:rPr>
                <w:rFonts w:eastAsia="方正仿宋_GBK" w:cs="方正仿宋_GBK" w:hint="eastAsia"/>
                <w:sz w:val="32"/>
                <w:szCs w:val="32"/>
              </w:rPr>
              <w:t>现状、形势与挑战</w:t>
            </w:r>
            <w:r>
              <w:rPr>
                <w:rFonts w:eastAsia="方正仿宋_GBK" w:cs="方正仿宋_GBK" w:hint="eastAsia"/>
                <w:sz w:val="32"/>
                <w:szCs w:val="32"/>
              </w:rPr>
              <w:tab/>
            </w:r>
            <w:bookmarkStart w:id="3" w:name="_Toc3544_WPSOffice_Level1Page"/>
            <w:r>
              <w:rPr>
                <w:rFonts w:eastAsia="方正仿宋_GBK" w:cs="方正仿宋_GBK" w:hint="eastAsia"/>
                <w:sz w:val="32"/>
                <w:szCs w:val="32"/>
              </w:rPr>
              <w:t>3</w:t>
            </w:r>
            <w:bookmarkEnd w:id="3"/>
          </w:hyperlink>
        </w:p>
        <w:p w14:paraId="68CA592F"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3544_WPSOffice_Level2" w:history="1">
            <w:r>
              <w:rPr>
                <w:rFonts w:eastAsia="方正仿宋_GBK" w:cs="方正仿宋_GBK" w:hint="eastAsia"/>
                <w:sz w:val="32"/>
                <w:szCs w:val="32"/>
              </w:rPr>
              <w:t>第一节</w:t>
            </w:r>
            <w:r>
              <w:rPr>
                <w:rFonts w:eastAsia="方正仿宋_GBK" w:cs="方正仿宋_GBK" w:hint="eastAsia"/>
                <w:sz w:val="32"/>
                <w:szCs w:val="32"/>
              </w:rPr>
              <w:t xml:space="preserve"> </w:t>
            </w:r>
            <w:r>
              <w:rPr>
                <w:rFonts w:eastAsia="方正仿宋_GBK" w:cs="方正仿宋_GBK" w:hint="eastAsia"/>
                <w:sz w:val="32"/>
                <w:szCs w:val="32"/>
              </w:rPr>
              <w:t>工业固体废物污染环境防治取得明显成效</w:t>
            </w:r>
            <w:r>
              <w:rPr>
                <w:rFonts w:eastAsia="方正仿宋_GBK" w:cs="方正仿宋_GBK" w:hint="eastAsia"/>
                <w:sz w:val="32"/>
                <w:szCs w:val="32"/>
              </w:rPr>
              <w:tab/>
            </w:r>
            <w:bookmarkStart w:id="4" w:name="_Toc3544_WPSOffice_Level2Page"/>
            <w:r>
              <w:rPr>
                <w:rFonts w:eastAsia="方正仿宋_GBK" w:cs="方正仿宋_GBK" w:hint="eastAsia"/>
                <w:sz w:val="32"/>
                <w:szCs w:val="32"/>
              </w:rPr>
              <w:t>3</w:t>
            </w:r>
            <w:bookmarkEnd w:id="4"/>
          </w:hyperlink>
        </w:p>
        <w:p w14:paraId="35CC4647"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8580_WPSOffice_Level2" w:history="1">
            <w:r>
              <w:rPr>
                <w:rFonts w:eastAsia="方正仿宋_GBK" w:cs="方正仿宋_GBK" w:hint="eastAsia"/>
                <w:sz w:val="32"/>
                <w:szCs w:val="32"/>
              </w:rPr>
              <w:t>第二节</w:t>
            </w:r>
            <w:r>
              <w:rPr>
                <w:rFonts w:eastAsia="方正仿宋_GBK" w:cs="方正仿宋_GBK" w:hint="eastAsia"/>
                <w:sz w:val="32"/>
                <w:szCs w:val="32"/>
              </w:rPr>
              <w:t xml:space="preserve"> </w:t>
            </w:r>
            <w:r>
              <w:rPr>
                <w:rFonts w:eastAsia="方正仿宋_GBK" w:cs="方正仿宋_GBK" w:hint="eastAsia"/>
                <w:sz w:val="32"/>
                <w:szCs w:val="32"/>
              </w:rPr>
              <w:t>工业固体废物污染环境防治任重道远</w:t>
            </w:r>
            <w:r>
              <w:rPr>
                <w:rFonts w:eastAsia="方正仿宋_GBK" w:cs="方正仿宋_GBK" w:hint="eastAsia"/>
                <w:sz w:val="32"/>
                <w:szCs w:val="32"/>
              </w:rPr>
              <w:tab/>
            </w:r>
            <w:bookmarkStart w:id="5" w:name="_Toc8580_WPSOffice_Level2Page"/>
            <w:r>
              <w:rPr>
                <w:rFonts w:eastAsia="方正仿宋_GBK" w:cs="方正仿宋_GBK" w:hint="eastAsia"/>
                <w:sz w:val="32"/>
                <w:szCs w:val="32"/>
              </w:rPr>
              <w:t>5</w:t>
            </w:r>
            <w:bookmarkEnd w:id="5"/>
          </w:hyperlink>
        </w:p>
        <w:p w14:paraId="78B0E256"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15645_WPSOffice_Level2" w:history="1">
            <w:r>
              <w:rPr>
                <w:rFonts w:eastAsia="方正仿宋_GBK" w:cs="方正仿宋_GBK" w:hint="eastAsia"/>
                <w:sz w:val="32"/>
                <w:szCs w:val="32"/>
              </w:rPr>
              <w:t>第三节</w:t>
            </w:r>
            <w:r>
              <w:rPr>
                <w:rFonts w:eastAsia="方正仿宋_GBK" w:cs="方正仿宋_GBK" w:hint="eastAsia"/>
                <w:sz w:val="32"/>
                <w:szCs w:val="32"/>
              </w:rPr>
              <w:t xml:space="preserve"> </w:t>
            </w:r>
            <w:r>
              <w:rPr>
                <w:rFonts w:eastAsia="方正仿宋_GBK" w:cs="方正仿宋_GBK" w:hint="eastAsia"/>
                <w:sz w:val="32"/>
                <w:szCs w:val="32"/>
              </w:rPr>
              <w:t>工业固体废物污染环境防治迎来重要机遇</w:t>
            </w:r>
            <w:r>
              <w:rPr>
                <w:rFonts w:eastAsia="方正仿宋_GBK" w:cs="方正仿宋_GBK" w:hint="eastAsia"/>
                <w:sz w:val="32"/>
                <w:szCs w:val="32"/>
              </w:rPr>
              <w:tab/>
            </w:r>
            <w:bookmarkStart w:id="6" w:name="_Toc15645_WPSOffice_Level2Page"/>
            <w:r>
              <w:rPr>
                <w:rFonts w:eastAsia="方正仿宋_GBK" w:cs="方正仿宋_GBK" w:hint="eastAsia"/>
                <w:sz w:val="32"/>
                <w:szCs w:val="32"/>
              </w:rPr>
              <w:t>7</w:t>
            </w:r>
            <w:bookmarkEnd w:id="6"/>
          </w:hyperlink>
        </w:p>
        <w:p w14:paraId="34E80790" w14:textId="77777777" w:rsidR="008A1260" w:rsidRDefault="00000000">
          <w:pPr>
            <w:pStyle w:val="WPSOffice1"/>
            <w:tabs>
              <w:tab w:val="right" w:leader="dot" w:pos="8844"/>
            </w:tabs>
            <w:spacing w:line="570" w:lineRule="exact"/>
            <w:rPr>
              <w:rFonts w:eastAsia="方正仿宋_GBK" w:cs="方正仿宋_GBK"/>
              <w:sz w:val="32"/>
              <w:szCs w:val="32"/>
            </w:rPr>
          </w:pPr>
          <w:hyperlink w:anchor="_Toc8580_WPSOffice_Level1" w:history="1">
            <w:r>
              <w:rPr>
                <w:rFonts w:eastAsia="方正仿宋_GBK" w:cs="方正仿宋_GBK" w:hint="eastAsia"/>
                <w:sz w:val="32"/>
                <w:szCs w:val="32"/>
              </w:rPr>
              <w:t>第二章</w:t>
            </w:r>
            <w:r>
              <w:rPr>
                <w:rFonts w:eastAsia="方正仿宋_GBK" w:cs="方正仿宋_GBK" w:hint="eastAsia"/>
                <w:sz w:val="32"/>
                <w:szCs w:val="32"/>
              </w:rPr>
              <w:t xml:space="preserve"> </w:t>
            </w:r>
            <w:r>
              <w:rPr>
                <w:rFonts w:eastAsia="方正仿宋_GBK" w:cs="方正仿宋_GBK" w:hint="eastAsia"/>
                <w:sz w:val="32"/>
                <w:szCs w:val="32"/>
              </w:rPr>
              <w:t>原则和目标</w:t>
            </w:r>
            <w:r>
              <w:rPr>
                <w:rFonts w:eastAsia="方正仿宋_GBK" w:cs="方正仿宋_GBK" w:hint="eastAsia"/>
                <w:sz w:val="32"/>
                <w:szCs w:val="32"/>
              </w:rPr>
              <w:tab/>
            </w:r>
            <w:bookmarkStart w:id="7" w:name="_Toc8580_WPSOffice_Level1Page"/>
            <w:r>
              <w:rPr>
                <w:rFonts w:eastAsia="方正仿宋_GBK" w:cs="方正仿宋_GBK" w:hint="eastAsia"/>
                <w:sz w:val="32"/>
                <w:szCs w:val="32"/>
              </w:rPr>
              <w:t>9</w:t>
            </w:r>
            <w:bookmarkEnd w:id="7"/>
          </w:hyperlink>
        </w:p>
        <w:p w14:paraId="4476DEC7"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16811_WPSOffice_Level2" w:history="1">
            <w:r>
              <w:rPr>
                <w:rFonts w:eastAsia="方正仿宋_GBK" w:cs="方正仿宋_GBK" w:hint="eastAsia"/>
                <w:sz w:val="32"/>
                <w:szCs w:val="32"/>
              </w:rPr>
              <w:t>第一节</w:t>
            </w:r>
            <w:r>
              <w:rPr>
                <w:rFonts w:eastAsia="方正仿宋_GBK" w:cs="方正仿宋_GBK" w:hint="eastAsia"/>
                <w:sz w:val="32"/>
                <w:szCs w:val="32"/>
              </w:rPr>
              <w:t xml:space="preserve"> </w:t>
            </w:r>
            <w:r>
              <w:rPr>
                <w:rFonts w:eastAsia="方正仿宋_GBK" w:cs="方正仿宋_GBK" w:hint="eastAsia"/>
                <w:sz w:val="32"/>
                <w:szCs w:val="32"/>
              </w:rPr>
              <w:t>指导思想</w:t>
            </w:r>
            <w:r>
              <w:rPr>
                <w:rFonts w:eastAsia="方正仿宋_GBK" w:cs="方正仿宋_GBK" w:hint="eastAsia"/>
                <w:sz w:val="32"/>
                <w:szCs w:val="32"/>
              </w:rPr>
              <w:tab/>
            </w:r>
            <w:bookmarkStart w:id="8" w:name="_Toc16811_WPSOffice_Level2Page"/>
            <w:r>
              <w:rPr>
                <w:rFonts w:eastAsia="方正仿宋_GBK" w:cs="方正仿宋_GBK" w:hint="eastAsia"/>
                <w:sz w:val="32"/>
                <w:szCs w:val="32"/>
              </w:rPr>
              <w:t>9</w:t>
            </w:r>
            <w:bookmarkEnd w:id="8"/>
          </w:hyperlink>
        </w:p>
        <w:p w14:paraId="1F4D4C5D"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23654_WPSOffice_Level2" w:history="1">
            <w:r>
              <w:rPr>
                <w:rFonts w:eastAsia="方正仿宋_GBK" w:cs="方正仿宋_GBK" w:hint="eastAsia"/>
                <w:sz w:val="32"/>
                <w:szCs w:val="32"/>
              </w:rPr>
              <w:t>第二节</w:t>
            </w:r>
            <w:r>
              <w:rPr>
                <w:rFonts w:eastAsia="方正仿宋_GBK" w:cs="方正仿宋_GBK" w:hint="eastAsia"/>
                <w:sz w:val="32"/>
                <w:szCs w:val="32"/>
              </w:rPr>
              <w:t xml:space="preserve"> </w:t>
            </w:r>
            <w:r>
              <w:rPr>
                <w:rFonts w:eastAsia="方正仿宋_GBK" w:cs="方正仿宋_GBK" w:hint="eastAsia"/>
                <w:sz w:val="32"/>
                <w:szCs w:val="32"/>
              </w:rPr>
              <w:t>基本原则</w:t>
            </w:r>
            <w:r>
              <w:rPr>
                <w:rFonts w:eastAsia="方正仿宋_GBK" w:cs="方正仿宋_GBK" w:hint="eastAsia"/>
                <w:sz w:val="32"/>
                <w:szCs w:val="32"/>
              </w:rPr>
              <w:tab/>
            </w:r>
            <w:bookmarkStart w:id="9" w:name="_Toc23654_WPSOffice_Level2Page"/>
            <w:r>
              <w:rPr>
                <w:rFonts w:eastAsia="方正仿宋_GBK" w:cs="方正仿宋_GBK" w:hint="eastAsia"/>
                <w:sz w:val="32"/>
                <w:szCs w:val="32"/>
              </w:rPr>
              <w:t>9</w:t>
            </w:r>
            <w:bookmarkEnd w:id="9"/>
          </w:hyperlink>
        </w:p>
        <w:p w14:paraId="73775DFB"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18356_WPSOffice_Level2" w:history="1">
            <w:r>
              <w:rPr>
                <w:rFonts w:eastAsia="方正仿宋_GBK" w:cs="方正仿宋_GBK" w:hint="eastAsia"/>
                <w:sz w:val="32"/>
                <w:szCs w:val="32"/>
              </w:rPr>
              <w:t>第三节</w:t>
            </w:r>
            <w:r>
              <w:rPr>
                <w:rFonts w:eastAsia="方正仿宋_GBK" w:cs="方正仿宋_GBK" w:hint="eastAsia"/>
                <w:sz w:val="32"/>
                <w:szCs w:val="32"/>
              </w:rPr>
              <w:t xml:space="preserve"> </w:t>
            </w:r>
            <w:r>
              <w:rPr>
                <w:rFonts w:eastAsia="方正仿宋_GBK" w:cs="方正仿宋_GBK" w:hint="eastAsia"/>
                <w:sz w:val="32"/>
                <w:szCs w:val="32"/>
              </w:rPr>
              <w:t>主要目标</w:t>
            </w:r>
            <w:r>
              <w:rPr>
                <w:rFonts w:eastAsia="方正仿宋_GBK" w:cs="方正仿宋_GBK" w:hint="eastAsia"/>
                <w:sz w:val="32"/>
                <w:szCs w:val="32"/>
              </w:rPr>
              <w:tab/>
            </w:r>
            <w:bookmarkStart w:id="10" w:name="_Toc18356_WPSOffice_Level2Page"/>
            <w:r>
              <w:rPr>
                <w:rFonts w:eastAsia="方正仿宋_GBK" w:cs="方正仿宋_GBK" w:hint="eastAsia"/>
                <w:sz w:val="32"/>
                <w:szCs w:val="32"/>
              </w:rPr>
              <w:t>10</w:t>
            </w:r>
            <w:bookmarkEnd w:id="10"/>
          </w:hyperlink>
        </w:p>
        <w:p w14:paraId="455D49FD"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30009_WPSOffice_Level2" w:history="1">
            <w:r>
              <w:rPr>
                <w:rFonts w:eastAsia="方正仿宋_GBK" w:cs="方正仿宋_GBK" w:hint="eastAsia"/>
                <w:sz w:val="32"/>
                <w:szCs w:val="32"/>
              </w:rPr>
              <w:t>表</w:t>
            </w:r>
            <w:r>
              <w:rPr>
                <w:rFonts w:eastAsia="方正仿宋_GBK" w:cs="方正仿宋_GBK" w:hint="eastAsia"/>
                <w:sz w:val="32"/>
                <w:szCs w:val="32"/>
              </w:rPr>
              <w:t xml:space="preserve">3-1 </w:t>
            </w:r>
            <w:r>
              <w:rPr>
                <w:rFonts w:eastAsia="方正仿宋_GBK" w:cs="方正仿宋_GBK" w:hint="eastAsia"/>
                <w:sz w:val="32"/>
                <w:szCs w:val="32"/>
              </w:rPr>
              <w:t>丰都县工业固体废物污染防治规划目标指标</w:t>
            </w:r>
            <w:r>
              <w:rPr>
                <w:rFonts w:eastAsia="方正仿宋_GBK" w:cs="方正仿宋_GBK" w:hint="eastAsia"/>
                <w:sz w:val="32"/>
                <w:szCs w:val="32"/>
              </w:rPr>
              <w:tab/>
            </w:r>
            <w:bookmarkStart w:id="11" w:name="_Toc30009_WPSOffice_Level2Page"/>
            <w:r>
              <w:rPr>
                <w:rFonts w:eastAsia="方正仿宋_GBK" w:cs="方正仿宋_GBK" w:hint="eastAsia"/>
                <w:sz w:val="32"/>
                <w:szCs w:val="32"/>
              </w:rPr>
              <w:t>11</w:t>
            </w:r>
            <w:bookmarkEnd w:id="11"/>
          </w:hyperlink>
        </w:p>
        <w:p w14:paraId="26EC46A7" w14:textId="77777777" w:rsidR="008A1260" w:rsidRDefault="00000000">
          <w:pPr>
            <w:pStyle w:val="WPSOffice1"/>
            <w:tabs>
              <w:tab w:val="right" w:leader="dot" w:pos="8844"/>
            </w:tabs>
            <w:spacing w:line="570" w:lineRule="exact"/>
            <w:rPr>
              <w:rFonts w:eastAsia="方正仿宋_GBK" w:cs="方正仿宋_GBK"/>
              <w:sz w:val="32"/>
              <w:szCs w:val="32"/>
            </w:rPr>
          </w:pPr>
          <w:hyperlink w:anchor="_Toc15645_WPSOffice_Level1" w:history="1">
            <w:r>
              <w:rPr>
                <w:rFonts w:eastAsia="方正仿宋_GBK" w:cs="方正仿宋_GBK" w:hint="eastAsia"/>
                <w:sz w:val="32"/>
                <w:szCs w:val="32"/>
              </w:rPr>
              <w:t>第三章</w:t>
            </w:r>
            <w:r>
              <w:rPr>
                <w:rFonts w:eastAsia="方正仿宋_GBK" w:cs="方正仿宋_GBK" w:hint="eastAsia"/>
                <w:sz w:val="32"/>
                <w:szCs w:val="32"/>
              </w:rPr>
              <w:t xml:space="preserve"> </w:t>
            </w:r>
            <w:r>
              <w:rPr>
                <w:rFonts w:eastAsia="方正仿宋_GBK" w:cs="方正仿宋_GBK" w:hint="eastAsia"/>
                <w:sz w:val="32"/>
                <w:szCs w:val="32"/>
              </w:rPr>
              <w:t>主要任务</w:t>
            </w:r>
            <w:r>
              <w:rPr>
                <w:rFonts w:eastAsia="方正仿宋_GBK" w:cs="方正仿宋_GBK" w:hint="eastAsia"/>
                <w:sz w:val="32"/>
                <w:szCs w:val="32"/>
              </w:rPr>
              <w:tab/>
            </w:r>
            <w:bookmarkStart w:id="12" w:name="_Toc15645_WPSOffice_Level1Page"/>
            <w:r>
              <w:rPr>
                <w:rFonts w:eastAsia="方正仿宋_GBK" w:cs="方正仿宋_GBK" w:hint="eastAsia"/>
                <w:sz w:val="32"/>
                <w:szCs w:val="32"/>
              </w:rPr>
              <w:t>12</w:t>
            </w:r>
            <w:bookmarkEnd w:id="12"/>
          </w:hyperlink>
        </w:p>
        <w:p w14:paraId="515F430B"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30857_WPSOffice_Level2" w:history="1">
            <w:r>
              <w:rPr>
                <w:rFonts w:eastAsia="方正仿宋_GBK" w:cs="方正仿宋_GBK" w:hint="eastAsia"/>
                <w:sz w:val="32"/>
                <w:szCs w:val="32"/>
              </w:rPr>
              <w:t>第一节</w:t>
            </w:r>
            <w:r>
              <w:rPr>
                <w:rFonts w:eastAsia="方正仿宋_GBK" w:cs="方正仿宋_GBK" w:hint="eastAsia"/>
                <w:sz w:val="32"/>
                <w:szCs w:val="32"/>
              </w:rPr>
              <w:t xml:space="preserve"> </w:t>
            </w:r>
            <w:r>
              <w:rPr>
                <w:rFonts w:eastAsia="方正仿宋_GBK" w:cs="方正仿宋_GBK" w:hint="eastAsia"/>
                <w:sz w:val="32"/>
                <w:szCs w:val="32"/>
              </w:rPr>
              <w:t>强化工业固体废物源头管控</w:t>
            </w:r>
            <w:r>
              <w:rPr>
                <w:rFonts w:eastAsia="方正仿宋_GBK" w:cs="方正仿宋_GBK" w:hint="eastAsia"/>
                <w:sz w:val="32"/>
                <w:szCs w:val="32"/>
              </w:rPr>
              <w:tab/>
            </w:r>
            <w:bookmarkStart w:id="13" w:name="_Toc30857_WPSOffice_Level2Page"/>
            <w:r>
              <w:rPr>
                <w:rFonts w:eastAsia="方正仿宋_GBK" w:cs="方正仿宋_GBK" w:hint="eastAsia"/>
                <w:sz w:val="32"/>
                <w:szCs w:val="32"/>
              </w:rPr>
              <w:t>12</w:t>
            </w:r>
            <w:bookmarkEnd w:id="13"/>
          </w:hyperlink>
        </w:p>
        <w:p w14:paraId="4E9BD6AF"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31858_WPSOffice_Level2" w:history="1">
            <w:r>
              <w:rPr>
                <w:rFonts w:eastAsia="方正仿宋_GBK" w:cs="方正仿宋_GBK" w:hint="eastAsia"/>
                <w:sz w:val="32"/>
                <w:szCs w:val="32"/>
              </w:rPr>
              <w:t>第二节</w:t>
            </w:r>
            <w:r>
              <w:rPr>
                <w:rFonts w:eastAsia="方正仿宋_GBK" w:cs="方正仿宋_GBK" w:hint="eastAsia"/>
                <w:sz w:val="32"/>
                <w:szCs w:val="32"/>
              </w:rPr>
              <w:t xml:space="preserve"> </w:t>
            </w:r>
            <w:r>
              <w:rPr>
                <w:rFonts w:eastAsia="方正仿宋_GBK" w:cs="方正仿宋_GBK" w:hint="eastAsia"/>
                <w:sz w:val="32"/>
                <w:szCs w:val="32"/>
              </w:rPr>
              <w:t>完善工业固体废物收运体系</w:t>
            </w:r>
            <w:r>
              <w:rPr>
                <w:rFonts w:eastAsia="方正仿宋_GBK" w:cs="方正仿宋_GBK" w:hint="eastAsia"/>
                <w:sz w:val="32"/>
                <w:szCs w:val="32"/>
              </w:rPr>
              <w:tab/>
            </w:r>
            <w:bookmarkStart w:id="14" w:name="_Toc31858_WPSOffice_Level2Page"/>
            <w:r>
              <w:rPr>
                <w:rFonts w:eastAsia="方正仿宋_GBK" w:cs="方正仿宋_GBK" w:hint="eastAsia"/>
                <w:sz w:val="32"/>
                <w:szCs w:val="32"/>
              </w:rPr>
              <w:t>16</w:t>
            </w:r>
            <w:bookmarkEnd w:id="14"/>
          </w:hyperlink>
        </w:p>
        <w:p w14:paraId="4B87E1AC"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29409_WPSOffice_Level2" w:history="1">
            <w:r>
              <w:rPr>
                <w:rFonts w:eastAsia="方正仿宋_GBK" w:cs="方正仿宋_GBK" w:hint="eastAsia"/>
                <w:sz w:val="32"/>
                <w:szCs w:val="32"/>
              </w:rPr>
              <w:t>第三节</w:t>
            </w:r>
            <w:r>
              <w:rPr>
                <w:rFonts w:eastAsia="方正仿宋_GBK" w:cs="方正仿宋_GBK" w:hint="eastAsia"/>
                <w:sz w:val="32"/>
                <w:szCs w:val="32"/>
              </w:rPr>
              <w:t xml:space="preserve"> </w:t>
            </w:r>
            <w:r>
              <w:rPr>
                <w:rFonts w:eastAsia="方正仿宋_GBK" w:cs="方正仿宋_GBK" w:hint="eastAsia"/>
                <w:sz w:val="32"/>
                <w:szCs w:val="32"/>
              </w:rPr>
              <w:t>提高工业固体废物利用水平</w:t>
            </w:r>
            <w:r>
              <w:rPr>
                <w:rFonts w:eastAsia="方正仿宋_GBK" w:cs="方正仿宋_GBK" w:hint="eastAsia"/>
                <w:sz w:val="32"/>
                <w:szCs w:val="32"/>
              </w:rPr>
              <w:tab/>
            </w:r>
            <w:bookmarkStart w:id="15" w:name="_Toc29409_WPSOffice_Level2Page"/>
            <w:r>
              <w:rPr>
                <w:rFonts w:eastAsia="方正仿宋_GBK" w:cs="方正仿宋_GBK" w:hint="eastAsia"/>
                <w:sz w:val="32"/>
                <w:szCs w:val="32"/>
              </w:rPr>
              <w:t>18</w:t>
            </w:r>
            <w:bookmarkEnd w:id="15"/>
          </w:hyperlink>
        </w:p>
        <w:p w14:paraId="36E9651E"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17924_WPSOffice_Level2" w:history="1">
            <w:r>
              <w:rPr>
                <w:rFonts w:eastAsia="方正仿宋_GBK" w:cs="方正仿宋_GBK" w:hint="eastAsia"/>
                <w:sz w:val="32"/>
                <w:szCs w:val="32"/>
              </w:rPr>
              <w:t>第四节</w:t>
            </w:r>
            <w:r>
              <w:rPr>
                <w:rFonts w:eastAsia="方正仿宋_GBK" w:cs="方正仿宋_GBK" w:hint="eastAsia"/>
                <w:sz w:val="32"/>
                <w:szCs w:val="32"/>
              </w:rPr>
              <w:t xml:space="preserve"> </w:t>
            </w:r>
            <w:r>
              <w:rPr>
                <w:rFonts w:eastAsia="方正仿宋_GBK" w:cs="方正仿宋_GBK" w:hint="eastAsia"/>
                <w:sz w:val="32"/>
                <w:szCs w:val="32"/>
              </w:rPr>
              <w:t>防范工业固体废物环境风险</w:t>
            </w:r>
            <w:r>
              <w:rPr>
                <w:rFonts w:eastAsia="方正仿宋_GBK" w:cs="方正仿宋_GBK" w:hint="eastAsia"/>
                <w:sz w:val="32"/>
                <w:szCs w:val="32"/>
              </w:rPr>
              <w:tab/>
            </w:r>
            <w:bookmarkStart w:id="16" w:name="_Toc17924_WPSOffice_Level2Page"/>
            <w:r>
              <w:rPr>
                <w:rFonts w:eastAsia="方正仿宋_GBK" w:cs="方正仿宋_GBK" w:hint="eastAsia"/>
                <w:sz w:val="32"/>
                <w:szCs w:val="32"/>
              </w:rPr>
              <w:t>21</w:t>
            </w:r>
            <w:bookmarkEnd w:id="16"/>
          </w:hyperlink>
        </w:p>
        <w:p w14:paraId="32D8FD60"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12919_WPSOffice_Level2" w:history="1">
            <w:r>
              <w:rPr>
                <w:rFonts w:eastAsia="方正仿宋_GBK" w:cs="方正仿宋_GBK" w:hint="eastAsia"/>
                <w:sz w:val="32"/>
                <w:szCs w:val="32"/>
              </w:rPr>
              <w:t>第五节</w:t>
            </w:r>
            <w:r>
              <w:rPr>
                <w:rFonts w:eastAsia="方正仿宋_GBK" w:cs="方正仿宋_GBK" w:hint="eastAsia"/>
                <w:sz w:val="32"/>
                <w:szCs w:val="32"/>
              </w:rPr>
              <w:t xml:space="preserve"> </w:t>
            </w:r>
            <w:r>
              <w:rPr>
                <w:rFonts w:eastAsia="方正仿宋_GBK" w:cs="方正仿宋_GBK" w:hint="eastAsia"/>
                <w:sz w:val="32"/>
                <w:szCs w:val="32"/>
              </w:rPr>
              <w:t>提升工业固体废物监管能力</w:t>
            </w:r>
            <w:r>
              <w:rPr>
                <w:rFonts w:eastAsia="方正仿宋_GBK" w:cs="方正仿宋_GBK" w:hint="eastAsia"/>
                <w:sz w:val="32"/>
                <w:szCs w:val="32"/>
              </w:rPr>
              <w:tab/>
            </w:r>
            <w:bookmarkStart w:id="17" w:name="_Toc12919_WPSOffice_Level2Page"/>
            <w:r>
              <w:rPr>
                <w:rFonts w:eastAsia="方正仿宋_GBK" w:cs="方正仿宋_GBK" w:hint="eastAsia"/>
                <w:sz w:val="32"/>
                <w:szCs w:val="32"/>
              </w:rPr>
              <w:t>23</w:t>
            </w:r>
            <w:bookmarkEnd w:id="17"/>
          </w:hyperlink>
        </w:p>
        <w:p w14:paraId="497D1EAC"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24563_WPSOffice_Level2" w:history="1">
            <w:r>
              <w:rPr>
                <w:rFonts w:eastAsia="方正仿宋_GBK" w:cs="方正仿宋_GBK" w:hint="eastAsia"/>
                <w:sz w:val="32"/>
                <w:szCs w:val="32"/>
              </w:rPr>
              <w:t>第六节</w:t>
            </w:r>
            <w:r>
              <w:rPr>
                <w:rFonts w:eastAsia="方正仿宋_GBK" w:cs="方正仿宋_GBK" w:hint="eastAsia"/>
                <w:sz w:val="32"/>
                <w:szCs w:val="32"/>
              </w:rPr>
              <w:t xml:space="preserve"> </w:t>
            </w:r>
            <w:r>
              <w:rPr>
                <w:rFonts w:eastAsia="方正仿宋_GBK" w:cs="方正仿宋_GBK" w:hint="eastAsia"/>
                <w:sz w:val="32"/>
                <w:szCs w:val="32"/>
              </w:rPr>
              <w:t>健全工业固体废物管理体系</w:t>
            </w:r>
            <w:r>
              <w:rPr>
                <w:rFonts w:eastAsia="方正仿宋_GBK" w:cs="方正仿宋_GBK" w:hint="eastAsia"/>
                <w:sz w:val="32"/>
                <w:szCs w:val="32"/>
              </w:rPr>
              <w:tab/>
            </w:r>
            <w:bookmarkStart w:id="18" w:name="_Toc24563_WPSOffice_Level2Page"/>
            <w:r>
              <w:rPr>
                <w:rFonts w:eastAsia="方正仿宋_GBK" w:cs="方正仿宋_GBK" w:hint="eastAsia"/>
                <w:sz w:val="32"/>
                <w:szCs w:val="32"/>
              </w:rPr>
              <w:t>24</w:t>
            </w:r>
            <w:bookmarkEnd w:id="18"/>
          </w:hyperlink>
        </w:p>
        <w:p w14:paraId="600E7B4F" w14:textId="77777777" w:rsidR="008A1260" w:rsidRDefault="00000000">
          <w:pPr>
            <w:pStyle w:val="WPSOffice1"/>
            <w:tabs>
              <w:tab w:val="right" w:leader="dot" w:pos="8844"/>
            </w:tabs>
            <w:spacing w:line="570" w:lineRule="exact"/>
            <w:rPr>
              <w:rFonts w:eastAsia="方正仿宋_GBK" w:cs="方正仿宋_GBK"/>
              <w:sz w:val="32"/>
              <w:szCs w:val="32"/>
            </w:rPr>
          </w:pPr>
          <w:hyperlink w:anchor="_Toc16811_WPSOffice_Level1" w:history="1">
            <w:r>
              <w:rPr>
                <w:rFonts w:eastAsia="方正仿宋_GBK" w:cs="方正仿宋_GBK" w:hint="eastAsia"/>
                <w:sz w:val="32"/>
                <w:szCs w:val="32"/>
              </w:rPr>
              <w:t>第四章</w:t>
            </w:r>
            <w:r>
              <w:rPr>
                <w:rFonts w:eastAsia="方正仿宋_GBK" w:cs="方正仿宋_GBK" w:hint="eastAsia"/>
                <w:sz w:val="32"/>
                <w:szCs w:val="32"/>
              </w:rPr>
              <w:t xml:space="preserve"> </w:t>
            </w:r>
            <w:r>
              <w:rPr>
                <w:rFonts w:eastAsia="方正仿宋_GBK" w:cs="方正仿宋_GBK" w:hint="eastAsia"/>
                <w:sz w:val="32"/>
                <w:szCs w:val="32"/>
              </w:rPr>
              <w:t>重点工程</w:t>
            </w:r>
            <w:r>
              <w:rPr>
                <w:rFonts w:eastAsia="方正仿宋_GBK" w:cs="方正仿宋_GBK" w:hint="eastAsia"/>
                <w:sz w:val="32"/>
                <w:szCs w:val="32"/>
              </w:rPr>
              <w:tab/>
            </w:r>
            <w:bookmarkStart w:id="19" w:name="_Toc16811_WPSOffice_Level1Page"/>
            <w:r>
              <w:rPr>
                <w:rFonts w:eastAsia="方正仿宋_GBK" w:cs="方正仿宋_GBK" w:hint="eastAsia"/>
                <w:sz w:val="32"/>
                <w:szCs w:val="32"/>
              </w:rPr>
              <w:t>26</w:t>
            </w:r>
            <w:bookmarkEnd w:id="19"/>
          </w:hyperlink>
        </w:p>
        <w:p w14:paraId="269D62D6" w14:textId="77777777" w:rsidR="008A1260" w:rsidRDefault="00000000">
          <w:pPr>
            <w:pStyle w:val="WPSOffice1"/>
            <w:tabs>
              <w:tab w:val="right" w:leader="dot" w:pos="8844"/>
            </w:tabs>
            <w:spacing w:line="570" w:lineRule="exact"/>
            <w:rPr>
              <w:rFonts w:eastAsia="方正仿宋_GBK" w:cs="方正仿宋_GBK"/>
              <w:sz w:val="32"/>
              <w:szCs w:val="32"/>
            </w:rPr>
          </w:pPr>
          <w:hyperlink w:anchor="_Toc23654_WPSOffice_Level1" w:history="1">
            <w:r>
              <w:rPr>
                <w:rFonts w:eastAsia="方正仿宋_GBK" w:cs="方正仿宋_GBK" w:hint="eastAsia"/>
                <w:sz w:val="32"/>
                <w:szCs w:val="32"/>
              </w:rPr>
              <w:t>第五章</w:t>
            </w:r>
            <w:r>
              <w:rPr>
                <w:rFonts w:eastAsia="方正仿宋_GBK" w:cs="方正仿宋_GBK" w:hint="eastAsia"/>
                <w:sz w:val="32"/>
                <w:szCs w:val="32"/>
              </w:rPr>
              <w:t xml:space="preserve"> </w:t>
            </w:r>
            <w:r>
              <w:rPr>
                <w:rFonts w:eastAsia="方正仿宋_GBK" w:cs="方正仿宋_GBK" w:hint="eastAsia"/>
                <w:sz w:val="32"/>
                <w:szCs w:val="32"/>
              </w:rPr>
              <w:t>保障措施</w:t>
            </w:r>
            <w:r>
              <w:rPr>
                <w:rFonts w:eastAsia="方正仿宋_GBK" w:cs="方正仿宋_GBK" w:hint="eastAsia"/>
                <w:sz w:val="32"/>
                <w:szCs w:val="32"/>
              </w:rPr>
              <w:tab/>
            </w:r>
            <w:bookmarkStart w:id="20" w:name="_Toc23654_WPSOffice_Level1Page"/>
            <w:r>
              <w:rPr>
                <w:rFonts w:eastAsia="方正仿宋_GBK" w:cs="方正仿宋_GBK" w:hint="eastAsia"/>
                <w:sz w:val="32"/>
                <w:szCs w:val="32"/>
              </w:rPr>
              <w:t>27</w:t>
            </w:r>
            <w:bookmarkEnd w:id="20"/>
          </w:hyperlink>
        </w:p>
        <w:p w14:paraId="7EE57D1C" w14:textId="77777777" w:rsidR="008A1260" w:rsidRDefault="00000000">
          <w:pPr>
            <w:pStyle w:val="WPSOffice1"/>
            <w:tabs>
              <w:tab w:val="right" w:leader="dot" w:pos="8844"/>
            </w:tabs>
            <w:spacing w:line="570" w:lineRule="exact"/>
            <w:rPr>
              <w:rFonts w:eastAsia="方正仿宋_GBK" w:cs="方正仿宋_GBK"/>
              <w:sz w:val="32"/>
              <w:szCs w:val="32"/>
            </w:rPr>
          </w:pPr>
          <w:hyperlink w:anchor="_Toc18356_WPSOffice_Level1" w:history="1">
            <w:r>
              <w:rPr>
                <w:rFonts w:eastAsia="方正仿宋_GBK" w:cs="方正仿宋_GBK" w:hint="eastAsia"/>
                <w:sz w:val="32"/>
                <w:szCs w:val="32"/>
              </w:rPr>
              <w:t>丰都县工业固体废物污染防治工作规划工程项目</w:t>
            </w:r>
            <w:r>
              <w:rPr>
                <w:rFonts w:eastAsia="方正仿宋_GBK" w:cs="方正仿宋_GBK" w:hint="eastAsia"/>
                <w:sz w:val="32"/>
                <w:szCs w:val="32"/>
              </w:rPr>
              <w:tab/>
            </w:r>
            <w:bookmarkStart w:id="21" w:name="_Toc18356_WPSOffice_Level1Page"/>
            <w:r>
              <w:rPr>
                <w:rFonts w:eastAsia="方正仿宋_GBK" w:cs="方正仿宋_GBK" w:hint="eastAsia"/>
                <w:sz w:val="32"/>
                <w:szCs w:val="32"/>
              </w:rPr>
              <w:t>29</w:t>
            </w:r>
            <w:bookmarkEnd w:id="21"/>
          </w:hyperlink>
        </w:p>
        <w:p w14:paraId="44FDA56A" w14:textId="77777777" w:rsidR="008A1260" w:rsidRDefault="00000000">
          <w:pPr>
            <w:pStyle w:val="WPSOffice1"/>
            <w:tabs>
              <w:tab w:val="right" w:leader="dot" w:pos="8844"/>
            </w:tabs>
            <w:spacing w:line="570" w:lineRule="exact"/>
            <w:rPr>
              <w:rFonts w:eastAsia="方正仿宋_GBK" w:cs="方正仿宋_GBK"/>
              <w:sz w:val="32"/>
              <w:szCs w:val="32"/>
            </w:rPr>
          </w:pPr>
          <w:hyperlink w:anchor="_Toc30009_WPSOffice_Level1" w:history="1">
            <w:r>
              <w:rPr>
                <w:rFonts w:eastAsia="方正仿宋_GBK" w:cs="方正仿宋_GBK" w:hint="eastAsia"/>
                <w:sz w:val="32"/>
                <w:szCs w:val="32"/>
              </w:rPr>
              <w:t>附图</w:t>
            </w:r>
            <w:r>
              <w:rPr>
                <w:rFonts w:eastAsia="方正仿宋_GBK" w:cs="方正仿宋_GBK" w:hint="eastAsia"/>
                <w:sz w:val="32"/>
                <w:szCs w:val="32"/>
              </w:rPr>
              <w:t xml:space="preserve">1 </w:t>
            </w:r>
            <w:r>
              <w:rPr>
                <w:rFonts w:eastAsia="方正仿宋_GBK" w:cs="方正仿宋_GBK" w:hint="eastAsia"/>
                <w:sz w:val="32"/>
                <w:szCs w:val="32"/>
              </w:rPr>
              <w:t>丰都县区位图</w:t>
            </w:r>
            <w:r>
              <w:rPr>
                <w:rFonts w:eastAsia="方正仿宋_GBK" w:cs="方正仿宋_GBK" w:hint="eastAsia"/>
                <w:sz w:val="32"/>
                <w:szCs w:val="32"/>
              </w:rPr>
              <w:tab/>
            </w:r>
            <w:bookmarkStart w:id="22" w:name="_Toc30009_WPSOffice_Level1Page"/>
            <w:r>
              <w:rPr>
                <w:rFonts w:eastAsia="方正仿宋_GBK" w:cs="方正仿宋_GBK" w:hint="eastAsia"/>
                <w:sz w:val="32"/>
                <w:szCs w:val="32"/>
              </w:rPr>
              <w:t>31</w:t>
            </w:r>
            <w:bookmarkEnd w:id="22"/>
          </w:hyperlink>
        </w:p>
        <w:p w14:paraId="51BFB24B" w14:textId="77777777" w:rsidR="008A1260" w:rsidRDefault="00000000">
          <w:pPr>
            <w:pStyle w:val="WPSOffice1"/>
            <w:tabs>
              <w:tab w:val="right" w:leader="dot" w:pos="8844"/>
            </w:tabs>
            <w:spacing w:line="570" w:lineRule="exact"/>
            <w:rPr>
              <w:rFonts w:eastAsia="方正仿宋_GBK" w:cs="方正仿宋_GBK"/>
              <w:sz w:val="32"/>
              <w:szCs w:val="32"/>
            </w:rPr>
          </w:pPr>
          <w:hyperlink w:anchor="_Toc30857_WPSOffice_Level1" w:history="1">
            <w:r>
              <w:rPr>
                <w:rFonts w:eastAsia="方正仿宋_GBK" w:cs="方正仿宋_GBK" w:hint="eastAsia"/>
                <w:sz w:val="32"/>
                <w:szCs w:val="32"/>
              </w:rPr>
              <w:t>附图</w:t>
            </w:r>
            <w:r>
              <w:rPr>
                <w:rFonts w:eastAsia="方正仿宋_GBK" w:cs="方正仿宋_GBK" w:hint="eastAsia"/>
                <w:sz w:val="32"/>
                <w:szCs w:val="32"/>
              </w:rPr>
              <w:t xml:space="preserve">2 </w:t>
            </w:r>
            <w:r>
              <w:rPr>
                <w:rFonts w:eastAsia="方正仿宋_GBK" w:cs="方正仿宋_GBK" w:hint="eastAsia"/>
                <w:sz w:val="32"/>
                <w:szCs w:val="32"/>
              </w:rPr>
              <w:t>丰都县行政区划图</w:t>
            </w:r>
            <w:r>
              <w:rPr>
                <w:rFonts w:eastAsia="方正仿宋_GBK" w:cs="方正仿宋_GBK" w:hint="eastAsia"/>
                <w:sz w:val="32"/>
                <w:szCs w:val="32"/>
              </w:rPr>
              <w:tab/>
            </w:r>
            <w:bookmarkStart w:id="23" w:name="_Toc30857_WPSOffice_Level1Page"/>
            <w:r>
              <w:rPr>
                <w:rFonts w:eastAsia="方正仿宋_GBK" w:cs="方正仿宋_GBK" w:hint="eastAsia"/>
                <w:sz w:val="32"/>
                <w:szCs w:val="32"/>
              </w:rPr>
              <w:t>31</w:t>
            </w:r>
            <w:bookmarkEnd w:id="23"/>
          </w:hyperlink>
        </w:p>
        <w:p w14:paraId="4227B878" w14:textId="77777777" w:rsidR="008A1260" w:rsidRDefault="00000000">
          <w:pPr>
            <w:pStyle w:val="WPSOffice1"/>
            <w:tabs>
              <w:tab w:val="right" w:leader="dot" w:pos="8844"/>
            </w:tabs>
            <w:spacing w:line="570" w:lineRule="exact"/>
            <w:rPr>
              <w:rFonts w:eastAsia="方正仿宋_GBK" w:cs="方正仿宋_GBK"/>
              <w:sz w:val="32"/>
              <w:szCs w:val="32"/>
            </w:rPr>
          </w:pPr>
          <w:hyperlink w:anchor="_Toc31858_WPSOffice_Level1" w:history="1">
            <w:r>
              <w:rPr>
                <w:rFonts w:eastAsia="方正仿宋_GBK" w:cs="方正仿宋_GBK" w:hint="eastAsia"/>
                <w:sz w:val="32"/>
                <w:szCs w:val="32"/>
              </w:rPr>
              <w:t>丰都县工业固体废物产生和利用</w:t>
            </w:r>
            <w:r>
              <w:rPr>
                <w:rFonts w:eastAsia="方正仿宋_GBK" w:cs="方正仿宋_GBK" w:hint="eastAsia"/>
                <w:sz w:val="32"/>
                <w:szCs w:val="32"/>
              </w:rPr>
              <w:tab/>
            </w:r>
            <w:bookmarkStart w:id="24" w:name="_Toc31858_WPSOffice_Level1Page"/>
            <w:r>
              <w:rPr>
                <w:rFonts w:eastAsia="方正仿宋_GBK" w:cs="方正仿宋_GBK" w:hint="eastAsia"/>
                <w:sz w:val="32"/>
                <w:szCs w:val="32"/>
              </w:rPr>
              <w:t>33</w:t>
            </w:r>
            <w:bookmarkEnd w:id="24"/>
          </w:hyperlink>
        </w:p>
        <w:p w14:paraId="08DCA98A" w14:textId="77777777" w:rsidR="008A1260" w:rsidRDefault="00000000">
          <w:pPr>
            <w:pStyle w:val="WPSOffice1"/>
            <w:tabs>
              <w:tab w:val="right" w:leader="dot" w:pos="8844"/>
            </w:tabs>
            <w:spacing w:line="570" w:lineRule="exact"/>
            <w:rPr>
              <w:rFonts w:eastAsia="方正仿宋_GBK" w:cs="方正仿宋_GBK"/>
              <w:sz w:val="32"/>
              <w:szCs w:val="32"/>
            </w:rPr>
          </w:pPr>
          <w:hyperlink w:anchor="_Toc29409_WPSOffice_Level1" w:history="1">
            <w:r>
              <w:rPr>
                <w:rFonts w:eastAsia="方正仿宋_GBK" w:cs="方正仿宋_GBK" w:hint="eastAsia"/>
                <w:sz w:val="32"/>
                <w:szCs w:val="32"/>
              </w:rPr>
              <w:t>处置情况分析报告</w:t>
            </w:r>
            <w:r>
              <w:rPr>
                <w:rFonts w:eastAsia="方正仿宋_GBK" w:cs="方正仿宋_GBK" w:hint="eastAsia"/>
                <w:sz w:val="32"/>
                <w:szCs w:val="32"/>
              </w:rPr>
              <w:tab/>
            </w:r>
            <w:bookmarkStart w:id="25" w:name="_Toc29409_WPSOffice_Level1Page"/>
            <w:r>
              <w:rPr>
                <w:rFonts w:eastAsia="方正仿宋_GBK" w:cs="方正仿宋_GBK" w:hint="eastAsia"/>
                <w:sz w:val="32"/>
                <w:szCs w:val="32"/>
              </w:rPr>
              <w:t>33</w:t>
            </w:r>
            <w:bookmarkEnd w:id="25"/>
          </w:hyperlink>
        </w:p>
        <w:p w14:paraId="1460D3B9" w14:textId="77777777" w:rsidR="008A1260" w:rsidRDefault="00000000">
          <w:pPr>
            <w:pStyle w:val="WPSOffice1"/>
            <w:tabs>
              <w:tab w:val="right" w:leader="dot" w:pos="8844"/>
            </w:tabs>
            <w:spacing w:line="570" w:lineRule="exact"/>
            <w:rPr>
              <w:rFonts w:eastAsia="方正仿宋_GBK" w:cs="方正仿宋_GBK"/>
              <w:sz w:val="32"/>
              <w:szCs w:val="32"/>
            </w:rPr>
          </w:pPr>
          <w:hyperlink w:anchor="_Toc17924_WPSOffice_Level1" w:history="1">
            <w:r>
              <w:rPr>
                <w:rFonts w:eastAsia="方正仿宋_GBK" w:cs="方正仿宋_GBK" w:hint="eastAsia"/>
                <w:sz w:val="32"/>
                <w:szCs w:val="32"/>
              </w:rPr>
              <w:t>（一）一般工业固体废物产生和利用处置情况</w:t>
            </w:r>
            <w:r>
              <w:rPr>
                <w:rFonts w:eastAsia="方正仿宋_GBK" w:cs="方正仿宋_GBK" w:hint="eastAsia"/>
                <w:sz w:val="32"/>
                <w:szCs w:val="32"/>
              </w:rPr>
              <w:tab/>
            </w:r>
            <w:bookmarkStart w:id="26" w:name="_Toc17924_WPSOffice_Level1Page"/>
            <w:r>
              <w:rPr>
                <w:rFonts w:eastAsia="方正仿宋_GBK" w:cs="方正仿宋_GBK" w:hint="eastAsia"/>
                <w:sz w:val="32"/>
                <w:szCs w:val="32"/>
              </w:rPr>
              <w:t>33</w:t>
            </w:r>
            <w:bookmarkEnd w:id="26"/>
          </w:hyperlink>
        </w:p>
        <w:p w14:paraId="61A729B6"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20913_WPSOffice_Level2" w:history="1">
            <w:r>
              <w:rPr>
                <w:rFonts w:eastAsia="方正仿宋_GBK" w:cs="方正仿宋_GBK" w:hint="eastAsia"/>
                <w:sz w:val="32"/>
                <w:szCs w:val="32"/>
              </w:rPr>
              <w:t>1.</w:t>
            </w:r>
            <w:r>
              <w:rPr>
                <w:rFonts w:eastAsia="方正仿宋_GBK" w:cs="方正仿宋_GBK" w:hint="eastAsia"/>
                <w:sz w:val="32"/>
                <w:szCs w:val="32"/>
              </w:rPr>
              <w:t>产生情况</w:t>
            </w:r>
            <w:r>
              <w:rPr>
                <w:rFonts w:eastAsia="方正仿宋_GBK" w:cs="方正仿宋_GBK" w:hint="eastAsia"/>
                <w:sz w:val="32"/>
                <w:szCs w:val="32"/>
              </w:rPr>
              <w:tab/>
            </w:r>
            <w:bookmarkStart w:id="27" w:name="_Toc20913_WPSOffice_Level2Page"/>
            <w:r>
              <w:rPr>
                <w:rFonts w:eastAsia="方正仿宋_GBK" w:cs="方正仿宋_GBK" w:hint="eastAsia"/>
                <w:sz w:val="32"/>
                <w:szCs w:val="32"/>
              </w:rPr>
              <w:t>33</w:t>
            </w:r>
            <w:bookmarkEnd w:id="27"/>
          </w:hyperlink>
        </w:p>
        <w:p w14:paraId="64F80C39"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21973_WPSOffice_Level2" w:history="1">
            <w:r>
              <w:rPr>
                <w:rFonts w:eastAsia="方正仿宋_GBK" w:cs="方正仿宋_GBK" w:hint="eastAsia"/>
                <w:sz w:val="32"/>
                <w:szCs w:val="32"/>
              </w:rPr>
              <w:t>2.</w:t>
            </w:r>
            <w:r>
              <w:rPr>
                <w:rFonts w:eastAsia="方正仿宋_GBK" w:cs="方正仿宋_GBK" w:hint="eastAsia"/>
                <w:sz w:val="32"/>
                <w:szCs w:val="32"/>
              </w:rPr>
              <w:t>利用处置情况</w:t>
            </w:r>
            <w:r>
              <w:rPr>
                <w:rFonts w:eastAsia="方正仿宋_GBK" w:cs="方正仿宋_GBK" w:hint="eastAsia"/>
                <w:sz w:val="32"/>
                <w:szCs w:val="32"/>
              </w:rPr>
              <w:tab/>
            </w:r>
            <w:bookmarkStart w:id="28" w:name="_Toc21973_WPSOffice_Level2Page"/>
            <w:r>
              <w:rPr>
                <w:rFonts w:eastAsia="方正仿宋_GBK" w:cs="方正仿宋_GBK" w:hint="eastAsia"/>
                <w:sz w:val="32"/>
                <w:szCs w:val="32"/>
              </w:rPr>
              <w:t>36</w:t>
            </w:r>
            <w:bookmarkEnd w:id="28"/>
          </w:hyperlink>
        </w:p>
        <w:p w14:paraId="1AF9D022" w14:textId="77777777" w:rsidR="008A1260" w:rsidRDefault="00000000">
          <w:pPr>
            <w:pStyle w:val="WPSOffice1"/>
            <w:tabs>
              <w:tab w:val="right" w:leader="dot" w:pos="8844"/>
            </w:tabs>
            <w:spacing w:line="570" w:lineRule="exact"/>
            <w:rPr>
              <w:rFonts w:eastAsia="方正仿宋_GBK" w:cs="方正仿宋_GBK"/>
              <w:sz w:val="32"/>
              <w:szCs w:val="32"/>
            </w:rPr>
          </w:pPr>
          <w:hyperlink w:anchor="_Toc12919_WPSOffice_Level1" w:history="1">
            <w:r>
              <w:rPr>
                <w:rFonts w:eastAsia="方正仿宋_GBK" w:cs="方正仿宋_GBK" w:hint="eastAsia"/>
                <w:sz w:val="32"/>
                <w:szCs w:val="32"/>
              </w:rPr>
              <w:t>（二）工业危险废物产生和利用处置情况</w:t>
            </w:r>
            <w:r>
              <w:rPr>
                <w:rFonts w:eastAsia="方正仿宋_GBK" w:cs="方正仿宋_GBK" w:hint="eastAsia"/>
                <w:sz w:val="32"/>
                <w:szCs w:val="32"/>
              </w:rPr>
              <w:tab/>
            </w:r>
            <w:bookmarkStart w:id="29" w:name="_Toc12919_WPSOffice_Level1Page"/>
            <w:r>
              <w:rPr>
                <w:rFonts w:eastAsia="方正仿宋_GBK" w:cs="方正仿宋_GBK" w:hint="eastAsia"/>
                <w:sz w:val="32"/>
                <w:szCs w:val="32"/>
              </w:rPr>
              <w:t>38</w:t>
            </w:r>
            <w:bookmarkEnd w:id="29"/>
          </w:hyperlink>
        </w:p>
        <w:p w14:paraId="7CB271A1"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9602_WPSOffice_Level2" w:history="1">
            <w:r>
              <w:rPr>
                <w:rFonts w:eastAsia="方正仿宋_GBK" w:cs="方正仿宋_GBK" w:hint="eastAsia"/>
                <w:sz w:val="32"/>
                <w:szCs w:val="32"/>
              </w:rPr>
              <w:t>1.</w:t>
            </w:r>
            <w:r>
              <w:rPr>
                <w:rFonts w:eastAsia="方正仿宋_GBK" w:cs="方正仿宋_GBK" w:hint="eastAsia"/>
                <w:sz w:val="32"/>
                <w:szCs w:val="32"/>
              </w:rPr>
              <w:t>产生情况</w:t>
            </w:r>
            <w:r>
              <w:rPr>
                <w:rFonts w:eastAsia="方正仿宋_GBK" w:cs="方正仿宋_GBK" w:hint="eastAsia"/>
                <w:sz w:val="32"/>
                <w:szCs w:val="32"/>
              </w:rPr>
              <w:tab/>
            </w:r>
            <w:bookmarkStart w:id="30" w:name="_Toc9602_WPSOffice_Level2Page"/>
            <w:r>
              <w:rPr>
                <w:rFonts w:eastAsia="方正仿宋_GBK" w:cs="方正仿宋_GBK" w:hint="eastAsia"/>
                <w:sz w:val="32"/>
                <w:szCs w:val="32"/>
              </w:rPr>
              <w:t>38</w:t>
            </w:r>
            <w:bookmarkEnd w:id="30"/>
          </w:hyperlink>
        </w:p>
        <w:p w14:paraId="64BE200D"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10650_WPSOffice_Level2" w:history="1">
            <w:r>
              <w:rPr>
                <w:rFonts w:eastAsia="方正仿宋_GBK" w:cs="方正仿宋_GBK" w:hint="eastAsia"/>
                <w:sz w:val="32"/>
                <w:szCs w:val="32"/>
              </w:rPr>
              <w:t>2.</w:t>
            </w:r>
            <w:r>
              <w:rPr>
                <w:rFonts w:eastAsia="方正仿宋_GBK" w:cs="方正仿宋_GBK" w:hint="eastAsia"/>
                <w:sz w:val="32"/>
                <w:szCs w:val="32"/>
              </w:rPr>
              <w:t>利用处置情况</w:t>
            </w:r>
            <w:r>
              <w:rPr>
                <w:rFonts w:eastAsia="方正仿宋_GBK" w:cs="方正仿宋_GBK" w:hint="eastAsia"/>
                <w:sz w:val="32"/>
                <w:szCs w:val="32"/>
              </w:rPr>
              <w:tab/>
            </w:r>
            <w:bookmarkStart w:id="31" w:name="_Toc10650_WPSOffice_Level2Page"/>
            <w:r>
              <w:rPr>
                <w:rFonts w:eastAsia="方正仿宋_GBK" w:cs="方正仿宋_GBK" w:hint="eastAsia"/>
                <w:sz w:val="32"/>
                <w:szCs w:val="32"/>
              </w:rPr>
              <w:t>41</w:t>
            </w:r>
            <w:bookmarkEnd w:id="31"/>
          </w:hyperlink>
        </w:p>
        <w:p w14:paraId="6CE08895"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28071_WPSOffice_Level2" w:history="1">
            <w:r>
              <w:rPr>
                <w:rFonts w:eastAsia="方正仿宋_GBK" w:cs="方正仿宋_GBK" w:hint="eastAsia"/>
                <w:sz w:val="32"/>
                <w:szCs w:val="32"/>
              </w:rPr>
              <w:t>3.</w:t>
            </w:r>
            <w:r>
              <w:rPr>
                <w:rFonts w:eastAsia="方正仿宋_GBK" w:cs="方正仿宋_GBK" w:hint="eastAsia"/>
                <w:sz w:val="32"/>
                <w:szCs w:val="32"/>
              </w:rPr>
              <w:t>现有利用处置能力</w:t>
            </w:r>
            <w:r>
              <w:rPr>
                <w:rFonts w:eastAsia="方正仿宋_GBK" w:cs="方正仿宋_GBK" w:hint="eastAsia"/>
                <w:sz w:val="32"/>
                <w:szCs w:val="32"/>
              </w:rPr>
              <w:tab/>
            </w:r>
            <w:bookmarkStart w:id="32" w:name="_Toc28071_WPSOffice_Level2Page"/>
            <w:r>
              <w:rPr>
                <w:rFonts w:eastAsia="方正仿宋_GBK" w:cs="方正仿宋_GBK" w:hint="eastAsia"/>
                <w:sz w:val="32"/>
                <w:szCs w:val="32"/>
              </w:rPr>
              <w:t>42</w:t>
            </w:r>
            <w:bookmarkEnd w:id="32"/>
          </w:hyperlink>
        </w:p>
        <w:p w14:paraId="7CE4B19D"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29556_WPSOffice_Level2" w:history="1">
            <w:r>
              <w:rPr>
                <w:rFonts w:eastAsia="方正仿宋_GBK" w:cs="方正仿宋_GBK" w:hint="eastAsia"/>
                <w:sz w:val="32"/>
                <w:szCs w:val="32"/>
              </w:rPr>
              <w:t>表</w:t>
            </w:r>
            <w:r>
              <w:rPr>
                <w:rFonts w:eastAsia="方正仿宋_GBK" w:cs="方正仿宋_GBK" w:hint="eastAsia"/>
                <w:sz w:val="32"/>
                <w:szCs w:val="32"/>
              </w:rPr>
              <w:t xml:space="preserve">1-9  </w:t>
            </w:r>
            <w:r>
              <w:rPr>
                <w:rFonts w:eastAsia="方正仿宋_GBK" w:cs="方正仿宋_GBK" w:hint="eastAsia"/>
                <w:sz w:val="32"/>
                <w:szCs w:val="32"/>
              </w:rPr>
              <w:t>工业固体危险废物持证经营单位名录</w:t>
            </w:r>
            <w:r>
              <w:rPr>
                <w:rFonts w:eastAsia="方正仿宋_GBK" w:cs="方正仿宋_GBK" w:hint="eastAsia"/>
                <w:sz w:val="32"/>
                <w:szCs w:val="32"/>
              </w:rPr>
              <w:tab/>
            </w:r>
            <w:bookmarkStart w:id="33" w:name="_Toc29556_WPSOffice_Level2Page"/>
            <w:r>
              <w:rPr>
                <w:rFonts w:eastAsia="方正仿宋_GBK" w:cs="方正仿宋_GBK" w:hint="eastAsia"/>
                <w:sz w:val="32"/>
                <w:szCs w:val="32"/>
              </w:rPr>
              <w:t>42</w:t>
            </w:r>
            <w:bookmarkEnd w:id="33"/>
          </w:hyperlink>
        </w:p>
        <w:p w14:paraId="6C7ECD0B"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25440_WPSOffice_Level2" w:history="1">
            <w:r>
              <w:rPr>
                <w:rFonts w:eastAsia="方正仿宋_GBK" w:cs="方正仿宋_GBK" w:hint="eastAsia"/>
                <w:sz w:val="32"/>
                <w:szCs w:val="32"/>
              </w:rPr>
              <w:t>表</w:t>
            </w:r>
            <w:r>
              <w:rPr>
                <w:rFonts w:eastAsia="方正仿宋_GBK" w:cs="方正仿宋_GBK" w:hint="eastAsia"/>
                <w:sz w:val="32"/>
                <w:szCs w:val="32"/>
              </w:rPr>
              <w:t xml:space="preserve">1-1 </w:t>
            </w:r>
            <w:r>
              <w:rPr>
                <w:rFonts w:eastAsia="方正仿宋_GBK" w:cs="方正仿宋_GBK" w:hint="eastAsia"/>
                <w:sz w:val="32"/>
                <w:szCs w:val="32"/>
              </w:rPr>
              <w:t>不同类别一般工业固体废物利用处置情况</w:t>
            </w:r>
            <w:r>
              <w:rPr>
                <w:rFonts w:eastAsia="方正仿宋_GBK" w:cs="方正仿宋_GBK" w:hint="eastAsia"/>
                <w:sz w:val="32"/>
                <w:szCs w:val="32"/>
              </w:rPr>
              <w:tab/>
            </w:r>
            <w:bookmarkStart w:id="34" w:name="_Toc25440_WPSOffice_Level2Page"/>
            <w:r>
              <w:rPr>
                <w:rFonts w:eastAsia="方正仿宋_GBK" w:cs="方正仿宋_GBK" w:hint="eastAsia"/>
                <w:sz w:val="32"/>
                <w:szCs w:val="32"/>
              </w:rPr>
              <w:t>43</w:t>
            </w:r>
            <w:bookmarkEnd w:id="34"/>
          </w:hyperlink>
        </w:p>
        <w:p w14:paraId="578D0652"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27152_WPSOffice_Level2" w:history="1">
            <w:r>
              <w:rPr>
                <w:rFonts w:eastAsia="方正仿宋_GBK" w:cs="方正仿宋_GBK" w:hint="eastAsia"/>
                <w:sz w:val="32"/>
                <w:szCs w:val="32"/>
              </w:rPr>
              <w:t>表</w:t>
            </w:r>
            <w:r>
              <w:rPr>
                <w:rFonts w:eastAsia="方正仿宋_GBK" w:cs="方正仿宋_GBK" w:hint="eastAsia"/>
                <w:sz w:val="32"/>
                <w:szCs w:val="32"/>
              </w:rPr>
              <w:t xml:space="preserve">1-2 </w:t>
            </w:r>
            <w:r>
              <w:rPr>
                <w:rFonts w:eastAsia="方正仿宋_GBK" w:cs="方正仿宋_GBK" w:hint="eastAsia"/>
                <w:sz w:val="32"/>
                <w:szCs w:val="32"/>
              </w:rPr>
              <w:t>不同行业一般工业固体废物利用处置情况</w:t>
            </w:r>
            <w:r>
              <w:rPr>
                <w:rFonts w:eastAsia="方正仿宋_GBK" w:cs="方正仿宋_GBK" w:hint="eastAsia"/>
                <w:sz w:val="32"/>
                <w:szCs w:val="32"/>
              </w:rPr>
              <w:tab/>
            </w:r>
            <w:bookmarkStart w:id="35" w:name="_Toc27152_WPSOffice_Level2Page"/>
            <w:r>
              <w:rPr>
                <w:rFonts w:eastAsia="方正仿宋_GBK" w:cs="方正仿宋_GBK" w:hint="eastAsia"/>
                <w:sz w:val="32"/>
                <w:szCs w:val="32"/>
              </w:rPr>
              <w:t>43</w:t>
            </w:r>
            <w:bookmarkEnd w:id="35"/>
          </w:hyperlink>
        </w:p>
        <w:p w14:paraId="58386436"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852_WPSOffice_Level2" w:history="1">
            <w:r>
              <w:rPr>
                <w:rFonts w:eastAsia="方正仿宋_GBK" w:cs="方正仿宋_GBK" w:hint="eastAsia"/>
                <w:sz w:val="32"/>
                <w:szCs w:val="32"/>
              </w:rPr>
              <w:t>表</w:t>
            </w:r>
            <w:r>
              <w:rPr>
                <w:rFonts w:eastAsia="方正仿宋_GBK" w:cs="方正仿宋_GBK" w:hint="eastAsia"/>
                <w:sz w:val="32"/>
                <w:szCs w:val="32"/>
              </w:rPr>
              <w:t xml:space="preserve">1-3  </w:t>
            </w:r>
            <w:proofErr w:type="gramStart"/>
            <w:r>
              <w:rPr>
                <w:rFonts w:eastAsia="方正仿宋_GBK" w:cs="方正仿宋_GBK" w:hint="eastAsia"/>
                <w:sz w:val="32"/>
                <w:szCs w:val="32"/>
              </w:rPr>
              <w:t>产废企业</w:t>
            </w:r>
            <w:proofErr w:type="gramEnd"/>
            <w:r>
              <w:rPr>
                <w:rFonts w:eastAsia="方正仿宋_GBK" w:cs="方正仿宋_GBK" w:hint="eastAsia"/>
                <w:sz w:val="32"/>
                <w:szCs w:val="32"/>
              </w:rPr>
              <w:t>一般工业固体废物利用处置情况</w:t>
            </w:r>
            <w:r>
              <w:rPr>
                <w:rFonts w:eastAsia="方正仿宋_GBK" w:cs="方正仿宋_GBK" w:hint="eastAsia"/>
                <w:sz w:val="32"/>
                <w:szCs w:val="32"/>
              </w:rPr>
              <w:tab/>
            </w:r>
            <w:bookmarkStart w:id="36" w:name="_Toc852_WPSOffice_Level2Page"/>
            <w:r>
              <w:rPr>
                <w:rFonts w:eastAsia="方正仿宋_GBK" w:cs="方正仿宋_GBK" w:hint="eastAsia"/>
                <w:sz w:val="32"/>
                <w:szCs w:val="32"/>
              </w:rPr>
              <w:t>44</w:t>
            </w:r>
            <w:bookmarkEnd w:id="36"/>
          </w:hyperlink>
        </w:p>
        <w:p w14:paraId="06693F17"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23934_WPSOffice_Level2" w:history="1">
            <w:r>
              <w:rPr>
                <w:rFonts w:eastAsia="方正仿宋_GBK" w:cs="方正仿宋_GBK" w:hint="eastAsia"/>
                <w:sz w:val="32"/>
                <w:szCs w:val="32"/>
              </w:rPr>
              <w:t>表</w:t>
            </w:r>
            <w:r>
              <w:rPr>
                <w:rFonts w:eastAsia="方正仿宋_GBK" w:cs="方正仿宋_GBK" w:hint="eastAsia"/>
                <w:sz w:val="32"/>
                <w:szCs w:val="32"/>
              </w:rPr>
              <w:t xml:space="preserve">1-4  </w:t>
            </w:r>
            <w:r>
              <w:rPr>
                <w:rFonts w:eastAsia="方正仿宋_GBK" w:cs="方正仿宋_GBK" w:hint="eastAsia"/>
                <w:sz w:val="32"/>
                <w:szCs w:val="32"/>
              </w:rPr>
              <w:t>所涉乡镇（街道）一般工业固体废物利用处置情况</w:t>
            </w:r>
            <w:r>
              <w:rPr>
                <w:rFonts w:eastAsia="方正仿宋_GBK" w:cs="方正仿宋_GBK" w:hint="eastAsia"/>
                <w:sz w:val="32"/>
                <w:szCs w:val="32"/>
              </w:rPr>
              <w:tab/>
            </w:r>
            <w:bookmarkStart w:id="37" w:name="_Toc23934_WPSOffice_Level2Page"/>
            <w:r>
              <w:rPr>
                <w:rFonts w:eastAsia="方正仿宋_GBK" w:cs="方正仿宋_GBK" w:hint="eastAsia"/>
                <w:sz w:val="32"/>
                <w:szCs w:val="32"/>
              </w:rPr>
              <w:t>45</w:t>
            </w:r>
            <w:bookmarkEnd w:id="37"/>
          </w:hyperlink>
        </w:p>
        <w:p w14:paraId="0EA6162C"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4937_WPSOffice_Level2" w:history="1">
            <w:r>
              <w:rPr>
                <w:rFonts w:eastAsia="方正仿宋_GBK" w:cs="方正仿宋_GBK" w:hint="eastAsia"/>
                <w:sz w:val="32"/>
                <w:szCs w:val="32"/>
              </w:rPr>
              <w:t>表</w:t>
            </w:r>
            <w:r>
              <w:rPr>
                <w:rFonts w:eastAsia="方正仿宋_GBK" w:cs="方正仿宋_GBK" w:hint="eastAsia"/>
                <w:sz w:val="32"/>
                <w:szCs w:val="32"/>
              </w:rPr>
              <w:t xml:space="preserve">1-5  </w:t>
            </w:r>
            <w:r>
              <w:rPr>
                <w:rFonts w:eastAsia="方正仿宋_GBK" w:cs="方正仿宋_GBK" w:hint="eastAsia"/>
                <w:sz w:val="32"/>
                <w:szCs w:val="32"/>
              </w:rPr>
              <w:t>不同类别工业危险固体废物利用处置情况</w:t>
            </w:r>
            <w:r>
              <w:rPr>
                <w:rFonts w:eastAsia="方正仿宋_GBK" w:cs="方正仿宋_GBK" w:hint="eastAsia"/>
                <w:sz w:val="32"/>
                <w:szCs w:val="32"/>
              </w:rPr>
              <w:tab/>
            </w:r>
            <w:bookmarkStart w:id="38" w:name="_Toc4937_WPSOffice_Level2Page"/>
            <w:r>
              <w:rPr>
                <w:rFonts w:eastAsia="方正仿宋_GBK" w:cs="方正仿宋_GBK" w:hint="eastAsia"/>
                <w:sz w:val="32"/>
                <w:szCs w:val="32"/>
              </w:rPr>
              <w:t>45</w:t>
            </w:r>
            <w:bookmarkEnd w:id="38"/>
          </w:hyperlink>
        </w:p>
        <w:p w14:paraId="14AD4E09"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17023_WPSOffice_Level2" w:history="1">
            <w:r>
              <w:rPr>
                <w:rFonts w:eastAsia="方正仿宋_GBK" w:cs="方正仿宋_GBK" w:hint="eastAsia"/>
                <w:sz w:val="32"/>
                <w:szCs w:val="32"/>
              </w:rPr>
              <w:t>表</w:t>
            </w:r>
            <w:r>
              <w:rPr>
                <w:rFonts w:eastAsia="方正仿宋_GBK" w:cs="方正仿宋_GBK" w:hint="eastAsia"/>
                <w:sz w:val="32"/>
                <w:szCs w:val="32"/>
              </w:rPr>
              <w:t xml:space="preserve">1-6  </w:t>
            </w:r>
            <w:r>
              <w:rPr>
                <w:rFonts w:eastAsia="方正仿宋_GBK" w:cs="方正仿宋_GBK" w:hint="eastAsia"/>
                <w:sz w:val="32"/>
                <w:szCs w:val="32"/>
              </w:rPr>
              <w:t>不同行业工业危险固体废物利用处置情况</w:t>
            </w:r>
            <w:r>
              <w:rPr>
                <w:rFonts w:eastAsia="方正仿宋_GBK" w:cs="方正仿宋_GBK" w:hint="eastAsia"/>
                <w:sz w:val="32"/>
                <w:szCs w:val="32"/>
              </w:rPr>
              <w:tab/>
            </w:r>
            <w:bookmarkStart w:id="39" w:name="_Toc17023_WPSOffice_Level2Page"/>
            <w:r>
              <w:rPr>
                <w:rFonts w:eastAsia="方正仿宋_GBK" w:cs="方正仿宋_GBK" w:hint="eastAsia"/>
                <w:sz w:val="32"/>
                <w:szCs w:val="32"/>
              </w:rPr>
              <w:t>46</w:t>
            </w:r>
            <w:bookmarkEnd w:id="39"/>
          </w:hyperlink>
        </w:p>
        <w:p w14:paraId="57975DA6" w14:textId="77777777" w:rsidR="008A1260" w:rsidRDefault="00000000">
          <w:pPr>
            <w:pStyle w:val="WPSOffice2"/>
            <w:tabs>
              <w:tab w:val="right" w:leader="dot" w:pos="8844"/>
            </w:tabs>
            <w:spacing w:line="570" w:lineRule="exact"/>
            <w:ind w:left="594"/>
            <w:rPr>
              <w:rFonts w:eastAsia="方正仿宋_GBK" w:cs="方正仿宋_GBK"/>
              <w:sz w:val="32"/>
              <w:szCs w:val="32"/>
            </w:rPr>
          </w:pPr>
          <w:hyperlink w:anchor="_Toc10956_WPSOffice_Level2" w:history="1">
            <w:r>
              <w:rPr>
                <w:rFonts w:eastAsia="方正仿宋_GBK" w:cs="方正仿宋_GBK" w:hint="eastAsia"/>
                <w:sz w:val="32"/>
                <w:szCs w:val="32"/>
              </w:rPr>
              <w:t>表</w:t>
            </w:r>
            <w:r>
              <w:rPr>
                <w:rFonts w:eastAsia="方正仿宋_GBK" w:cs="方正仿宋_GBK" w:hint="eastAsia"/>
                <w:sz w:val="32"/>
                <w:szCs w:val="32"/>
              </w:rPr>
              <w:t xml:space="preserve">1-7  </w:t>
            </w:r>
            <w:proofErr w:type="gramStart"/>
            <w:r>
              <w:rPr>
                <w:rFonts w:eastAsia="方正仿宋_GBK" w:cs="方正仿宋_GBK" w:hint="eastAsia"/>
                <w:sz w:val="32"/>
                <w:szCs w:val="32"/>
              </w:rPr>
              <w:t>产废企业</w:t>
            </w:r>
            <w:proofErr w:type="gramEnd"/>
            <w:r>
              <w:rPr>
                <w:rFonts w:eastAsia="方正仿宋_GBK" w:cs="方正仿宋_GBK" w:hint="eastAsia"/>
                <w:sz w:val="32"/>
                <w:szCs w:val="32"/>
              </w:rPr>
              <w:t>工业危险固体废物利用处置情况</w:t>
            </w:r>
            <w:r>
              <w:rPr>
                <w:rFonts w:eastAsia="方正仿宋_GBK" w:cs="方正仿宋_GBK" w:hint="eastAsia"/>
                <w:sz w:val="32"/>
                <w:szCs w:val="32"/>
              </w:rPr>
              <w:tab/>
            </w:r>
            <w:bookmarkStart w:id="40" w:name="_Toc10956_WPSOffice_Level2Page"/>
            <w:r>
              <w:rPr>
                <w:rFonts w:eastAsia="方正仿宋_GBK" w:cs="方正仿宋_GBK" w:hint="eastAsia"/>
                <w:sz w:val="32"/>
                <w:szCs w:val="32"/>
              </w:rPr>
              <w:t>46</w:t>
            </w:r>
            <w:bookmarkEnd w:id="40"/>
          </w:hyperlink>
        </w:p>
        <w:p w14:paraId="64F093DA" w14:textId="77777777" w:rsidR="008A1260" w:rsidRDefault="00000000">
          <w:pPr>
            <w:pStyle w:val="WPSOffice2"/>
            <w:tabs>
              <w:tab w:val="right" w:leader="dot" w:pos="8844"/>
            </w:tabs>
            <w:spacing w:line="570" w:lineRule="exact"/>
            <w:ind w:left="594"/>
          </w:pPr>
          <w:hyperlink w:anchor="_Toc6411_WPSOffice_Level2" w:history="1">
            <w:r>
              <w:rPr>
                <w:rFonts w:eastAsia="方正仿宋_GBK" w:cs="方正仿宋_GBK" w:hint="eastAsia"/>
                <w:sz w:val="32"/>
                <w:szCs w:val="32"/>
              </w:rPr>
              <w:t>表</w:t>
            </w:r>
            <w:r>
              <w:rPr>
                <w:rFonts w:eastAsia="方正仿宋_GBK" w:cs="方正仿宋_GBK" w:hint="eastAsia"/>
                <w:sz w:val="32"/>
                <w:szCs w:val="32"/>
              </w:rPr>
              <w:t xml:space="preserve">1-8  </w:t>
            </w:r>
            <w:r>
              <w:rPr>
                <w:rFonts w:eastAsia="方正仿宋_GBK" w:cs="方正仿宋_GBK" w:hint="eastAsia"/>
                <w:sz w:val="32"/>
                <w:szCs w:val="32"/>
              </w:rPr>
              <w:t>不同乡镇（街道）工业危险固体废物利用处置情况</w:t>
            </w:r>
            <w:r>
              <w:rPr>
                <w:rFonts w:eastAsia="方正仿宋_GBK" w:cs="方正仿宋_GBK" w:hint="eastAsia"/>
                <w:sz w:val="32"/>
                <w:szCs w:val="32"/>
              </w:rPr>
              <w:tab/>
            </w:r>
            <w:bookmarkStart w:id="41" w:name="_Toc6411_WPSOffice_Level2Page"/>
            <w:r>
              <w:rPr>
                <w:rFonts w:eastAsia="方正仿宋_GBK" w:cs="方正仿宋_GBK" w:hint="eastAsia"/>
                <w:sz w:val="32"/>
                <w:szCs w:val="32"/>
              </w:rPr>
              <w:t>47</w:t>
            </w:r>
            <w:bookmarkEnd w:id="41"/>
          </w:hyperlink>
        </w:p>
      </w:sdtContent>
    </w:sdt>
    <w:p w14:paraId="7C64F745" w14:textId="77777777" w:rsidR="008A1260" w:rsidRDefault="008A1260">
      <w:pPr>
        <w:pStyle w:val="a0"/>
        <w:ind w:firstLine="594"/>
        <w:sectPr w:rsidR="008A1260" w:rsidSect="00593E8D">
          <w:footerReference w:type="even" r:id="rId21"/>
          <w:footerReference w:type="default" r:id="rId22"/>
          <w:pgSz w:w="11906" w:h="16838"/>
          <w:pgMar w:top="2098" w:right="1531" w:bottom="1984" w:left="1531" w:header="851" w:footer="992" w:gutter="0"/>
          <w:pgNumType w:start="1"/>
          <w:cols w:space="425"/>
          <w:docGrid w:type="linesAndChars" w:linePitch="634" w:charSpace="-4740"/>
        </w:sectPr>
      </w:pPr>
    </w:p>
    <w:p w14:paraId="486F138B" w14:textId="77777777" w:rsidR="008A1260" w:rsidRDefault="00000000">
      <w:pPr>
        <w:pStyle w:val="1"/>
        <w:keepNext w:val="0"/>
        <w:keepLines w:val="0"/>
        <w:spacing w:line="579" w:lineRule="exact"/>
        <w:ind w:firstLineChars="0" w:firstLine="0"/>
        <w:jc w:val="center"/>
        <w:rPr>
          <w:rFonts w:eastAsia="宋体"/>
          <w:b/>
          <w:sz w:val="44"/>
          <w:szCs w:val="44"/>
        </w:rPr>
      </w:pPr>
      <w:bookmarkStart w:id="42" w:name="_Toc21473"/>
      <w:bookmarkStart w:id="43" w:name="_Toc23484_WPSOffice_Level1"/>
      <w:r>
        <w:rPr>
          <w:rFonts w:eastAsia="宋体"/>
          <w:b/>
          <w:sz w:val="44"/>
          <w:szCs w:val="44"/>
        </w:rPr>
        <w:lastRenderedPageBreak/>
        <w:t>前言</w:t>
      </w:r>
      <w:bookmarkEnd w:id="42"/>
      <w:bookmarkEnd w:id="43"/>
    </w:p>
    <w:p w14:paraId="684D908A" w14:textId="77777777" w:rsidR="008A1260" w:rsidRDefault="008A1260">
      <w:pPr>
        <w:spacing w:line="570" w:lineRule="exact"/>
        <w:ind w:firstLine="594"/>
      </w:pPr>
    </w:p>
    <w:p w14:paraId="02AEDE32" w14:textId="77777777" w:rsidR="008A1260" w:rsidRDefault="00000000">
      <w:pPr>
        <w:adjustRightInd w:val="0"/>
        <w:snapToGrid w:val="0"/>
        <w:spacing w:line="550" w:lineRule="exact"/>
        <w:ind w:firstLine="594"/>
      </w:pPr>
      <w:r>
        <w:t>党中央、国务院高度重视固体废物污染环境防治工作，习近平总书记多次做出重要部署和指示批示，亲自谋划、亲自推动了全面禁止洋垃圾入境、生活垃圾分类等一系列重大改革举措。</w:t>
      </w:r>
      <w:r>
        <w:t>2020</w:t>
      </w:r>
      <w:r>
        <w:t>年</w:t>
      </w:r>
      <w:r>
        <w:t>9</w:t>
      </w:r>
      <w:r>
        <w:t>月</w:t>
      </w:r>
      <w:r>
        <w:t>1</w:t>
      </w:r>
      <w:r>
        <w:t>日，新修订的《中华人民共和国固体废物污染环境防治法》（以下简称《固废法》）正式实施，《固废法》第三十五条规定，县级以上地方人民政府应当制定工业固体废物污染环境防治工作规划，组织建设工业固体废物集中处置等设施，推动工业固体废物污染环境防治工作。重庆市《</w:t>
      </w:r>
      <w:r>
        <w:t>2021</w:t>
      </w:r>
      <w:r>
        <w:t>年全市污染防治攻坚战目标任务》文件中要求区县编制工业固体废物污染环境防治规划，为推动丰都县工业固体废物污染防治管理水平全面提升、开展</w:t>
      </w:r>
      <w:r>
        <w:rPr>
          <w:rFonts w:hint="eastAsia"/>
        </w:rPr>
        <w:t>“</w:t>
      </w:r>
      <w:r>
        <w:t>无废城市</w:t>
      </w:r>
      <w:r>
        <w:rPr>
          <w:rFonts w:hint="eastAsia"/>
        </w:rPr>
        <w:t>”</w:t>
      </w:r>
      <w:r>
        <w:t>建设提供了新的契机。</w:t>
      </w:r>
    </w:p>
    <w:p w14:paraId="098ED266" w14:textId="77777777" w:rsidR="008A1260" w:rsidRDefault="00000000">
      <w:pPr>
        <w:adjustRightInd w:val="0"/>
        <w:snapToGrid w:val="0"/>
        <w:spacing w:line="550" w:lineRule="exact"/>
        <w:ind w:firstLine="594"/>
      </w:pPr>
      <w:r>
        <w:rPr>
          <w:rFonts w:hint="eastAsia"/>
        </w:rPr>
        <w:t>“</w:t>
      </w:r>
      <w:r>
        <w:t>十四五</w:t>
      </w:r>
      <w:r>
        <w:rPr>
          <w:rFonts w:hint="eastAsia"/>
        </w:rPr>
        <w:t>”</w:t>
      </w:r>
      <w:r>
        <w:t>时期是深入打好污染防治攻坚战、推动经济社会实现绿色转型的关键阶段，固体废物污染防治一头连着减污、一头连着降碳，是建设生态文明、打好污染防治攻坚战的重要内容。为深入贯彻落</w:t>
      </w:r>
      <w:proofErr w:type="gramStart"/>
      <w:r>
        <w:t>实</w:t>
      </w:r>
      <w:r>
        <w:rPr>
          <w:rFonts w:hint="eastAsia"/>
        </w:rPr>
        <w:t>习近</w:t>
      </w:r>
      <w:proofErr w:type="gramEnd"/>
      <w:r>
        <w:rPr>
          <w:rFonts w:hint="eastAsia"/>
        </w:rPr>
        <w:t>平总书记重要讲话和重要指示批示精神</w:t>
      </w:r>
      <w:r>
        <w:t>，贯彻落实《固废法》新要求，稳步推进</w:t>
      </w:r>
      <w:r>
        <w:rPr>
          <w:rFonts w:hint="eastAsia"/>
        </w:rPr>
        <w:t>“</w:t>
      </w:r>
      <w:r>
        <w:t>无废城市</w:t>
      </w:r>
      <w:r>
        <w:rPr>
          <w:rFonts w:hint="eastAsia"/>
        </w:rPr>
        <w:t>”</w:t>
      </w:r>
      <w:r>
        <w:t>建设，在立足新发展阶段、贯彻新发展理念、融入新发展格局的时代背景下系统谋划</w:t>
      </w:r>
      <w:r>
        <w:rPr>
          <w:rFonts w:hint="eastAsia"/>
        </w:rPr>
        <w:t>“</w:t>
      </w:r>
      <w:r>
        <w:t>十四五</w:t>
      </w:r>
      <w:r>
        <w:rPr>
          <w:rFonts w:hint="eastAsia"/>
        </w:rPr>
        <w:t>”</w:t>
      </w:r>
      <w:r>
        <w:t>时期我县工业固体废物污染环境防治工作，着力提升工业固体废物减量化、资源化、无害化水平。根据《中共中央</w:t>
      </w:r>
      <w:r>
        <w:t xml:space="preserve"> </w:t>
      </w:r>
      <w:r>
        <w:t>国务院关于深入打好污染防治攻坚战的意见》《重庆市深入打好污染防治攻坚战实施方案》《成渝地区双城经济圈生态环境保护规划》</w:t>
      </w:r>
      <w:r>
        <w:rPr>
          <w:kern w:val="0"/>
        </w:rPr>
        <w:t>《危险废</w:t>
      </w:r>
      <w:r>
        <w:rPr>
          <w:kern w:val="0"/>
        </w:rPr>
        <w:lastRenderedPageBreak/>
        <w:t>物贮存污染控制标准》（</w:t>
      </w:r>
      <w:r>
        <w:rPr>
          <w:kern w:val="0"/>
        </w:rPr>
        <w:t>GB18484--2020)</w:t>
      </w:r>
      <w:r>
        <w:rPr>
          <w:kern w:val="0"/>
        </w:rPr>
        <w:t>、《一般工业固体废物贮存和填埋污染控制标准》（</w:t>
      </w:r>
      <w:r>
        <w:rPr>
          <w:kern w:val="0"/>
        </w:rPr>
        <w:t>GB18599-2020</w:t>
      </w:r>
      <w:r>
        <w:rPr>
          <w:kern w:val="0"/>
        </w:rPr>
        <w:t>）、《</w:t>
      </w:r>
      <w:r>
        <w:rPr>
          <w:rFonts w:hint="eastAsia"/>
          <w:kern w:val="0"/>
        </w:rPr>
        <w:t>“</w:t>
      </w:r>
      <w:r>
        <w:rPr>
          <w:kern w:val="0"/>
        </w:rPr>
        <w:t>十四五</w:t>
      </w:r>
      <w:r>
        <w:rPr>
          <w:rFonts w:hint="eastAsia"/>
          <w:kern w:val="0"/>
        </w:rPr>
        <w:t>”</w:t>
      </w:r>
      <w:r>
        <w:rPr>
          <w:kern w:val="0"/>
        </w:rPr>
        <w:t>全国危险废物规范化环境管理评估工作方案》（</w:t>
      </w:r>
      <w:r>
        <w:rPr>
          <w:kern w:val="0"/>
        </w:rPr>
        <w:t>2021</w:t>
      </w:r>
      <w:r>
        <w:rPr>
          <w:kern w:val="0"/>
        </w:rPr>
        <w:t>年</w:t>
      </w:r>
      <w:r>
        <w:rPr>
          <w:kern w:val="0"/>
        </w:rPr>
        <w:t>9</w:t>
      </w:r>
      <w:r>
        <w:rPr>
          <w:kern w:val="0"/>
        </w:rPr>
        <w:t>月</w:t>
      </w:r>
      <w:r>
        <w:rPr>
          <w:kern w:val="0"/>
        </w:rPr>
        <w:t>1</w:t>
      </w:r>
      <w:r>
        <w:rPr>
          <w:kern w:val="0"/>
        </w:rPr>
        <w:t>日）《一般工业固体废物管理台账制定指南（试行）》（</w:t>
      </w:r>
      <w:r>
        <w:rPr>
          <w:kern w:val="0"/>
        </w:rPr>
        <w:t>2021</w:t>
      </w:r>
      <w:r>
        <w:rPr>
          <w:kern w:val="0"/>
        </w:rPr>
        <w:t>年</w:t>
      </w:r>
      <w:r>
        <w:rPr>
          <w:kern w:val="0"/>
        </w:rPr>
        <w:t>12</w:t>
      </w:r>
      <w:r>
        <w:rPr>
          <w:kern w:val="0"/>
        </w:rPr>
        <w:t>月</w:t>
      </w:r>
      <w:r>
        <w:rPr>
          <w:kern w:val="0"/>
        </w:rPr>
        <w:t>31</w:t>
      </w:r>
      <w:r>
        <w:rPr>
          <w:kern w:val="0"/>
        </w:rPr>
        <w:t>日）《关于开展工业固体废物排污许可管理工作的通知》（</w:t>
      </w:r>
      <w:r>
        <w:rPr>
          <w:kern w:val="0"/>
        </w:rPr>
        <w:t>2021</w:t>
      </w:r>
      <w:r>
        <w:rPr>
          <w:kern w:val="0"/>
        </w:rPr>
        <w:t>年</w:t>
      </w:r>
      <w:r>
        <w:rPr>
          <w:kern w:val="0"/>
        </w:rPr>
        <w:t>12</w:t>
      </w:r>
      <w:r>
        <w:rPr>
          <w:kern w:val="0"/>
        </w:rPr>
        <w:t>月</w:t>
      </w:r>
      <w:r>
        <w:rPr>
          <w:kern w:val="0"/>
        </w:rPr>
        <w:t>21</w:t>
      </w:r>
      <w:r>
        <w:rPr>
          <w:kern w:val="0"/>
        </w:rPr>
        <w:t>日）《排污许可证申请与核发技术规范</w:t>
      </w:r>
      <w:r>
        <w:rPr>
          <w:kern w:val="0"/>
        </w:rPr>
        <w:t xml:space="preserve"> </w:t>
      </w:r>
      <w:r>
        <w:rPr>
          <w:kern w:val="0"/>
        </w:rPr>
        <w:t>工业固体废物（试行）》《关于印发</w:t>
      </w:r>
      <w:r>
        <w:rPr>
          <w:rFonts w:hint="eastAsia"/>
          <w:kern w:val="0"/>
        </w:rPr>
        <w:t>“</w:t>
      </w:r>
      <w:r>
        <w:rPr>
          <w:kern w:val="0"/>
        </w:rPr>
        <w:t>无废城市</w:t>
      </w:r>
      <w:r>
        <w:rPr>
          <w:rFonts w:hint="eastAsia"/>
          <w:kern w:val="0"/>
        </w:rPr>
        <w:t>”</w:t>
      </w:r>
      <w:r>
        <w:rPr>
          <w:kern w:val="0"/>
        </w:rPr>
        <w:t>建设试点工作方案的通知》（国办发〔</w:t>
      </w:r>
      <w:r>
        <w:rPr>
          <w:kern w:val="0"/>
        </w:rPr>
        <w:t>2018</w:t>
      </w:r>
      <w:r>
        <w:rPr>
          <w:kern w:val="0"/>
        </w:rPr>
        <w:t>〕</w:t>
      </w:r>
      <w:r>
        <w:rPr>
          <w:kern w:val="0"/>
        </w:rPr>
        <w:t>128</w:t>
      </w:r>
      <w:r>
        <w:rPr>
          <w:kern w:val="0"/>
        </w:rPr>
        <w:t>号）、关于印发《</w:t>
      </w:r>
      <w:r>
        <w:rPr>
          <w:rFonts w:hint="eastAsia"/>
          <w:kern w:val="0"/>
        </w:rPr>
        <w:t>“</w:t>
      </w:r>
      <w:r>
        <w:rPr>
          <w:kern w:val="0"/>
        </w:rPr>
        <w:t>无废城市</w:t>
      </w:r>
      <w:r>
        <w:rPr>
          <w:rFonts w:hint="eastAsia"/>
          <w:kern w:val="0"/>
        </w:rPr>
        <w:t>”</w:t>
      </w:r>
      <w:r>
        <w:rPr>
          <w:kern w:val="0"/>
        </w:rPr>
        <w:t>建设试点实施方案编制指南》和《</w:t>
      </w:r>
      <w:r>
        <w:rPr>
          <w:rFonts w:hint="eastAsia"/>
          <w:kern w:val="0"/>
        </w:rPr>
        <w:t>“</w:t>
      </w:r>
      <w:r>
        <w:rPr>
          <w:kern w:val="0"/>
        </w:rPr>
        <w:t>无废城市</w:t>
      </w:r>
      <w:r>
        <w:rPr>
          <w:rFonts w:hint="eastAsia"/>
          <w:kern w:val="0"/>
        </w:rPr>
        <w:t>”</w:t>
      </w:r>
      <w:r>
        <w:rPr>
          <w:kern w:val="0"/>
        </w:rPr>
        <w:t>建设指标体系（试行）》的函（生态环境部办公厅，</w:t>
      </w:r>
      <w:r>
        <w:rPr>
          <w:kern w:val="0"/>
        </w:rPr>
        <w:t>2019</w:t>
      </w:r>
      <w:r>
        <w:rPr>
          <w:kern w:val="0"/>
        </w:rPr>
        <w:t>年</w:t>
      </w:r>
      <w:r>
        <w:rPr>
          <w:kern w:val="0"/>
        </w:rPr>
        <w:t>5</w:t>
      </w:r>
      <w:r>
        <w:rPr>
          <w:kern w:val="0"/>
        </w:rPr>
        <w:t>月）《重庆市固体废物处理处置规划（</w:t>
      </w:r>
      <w:r>
        <w:rPr>
          <w:kern w:val="0"/>
        </w:rPr>
        <w:t>2019-2035</w:t>
      </w:r>
      <w:r>
        <w:rPr>
          <w:kern w:val="0"/>
        </w:rPr>
        <w:t>年）》</w:t>
      </w:r>
      <w:r>
        <w:t>《丰都县国民经济和社会发展第十四个五年规划和二〇三五年远景目标的建议》《丰都县国民经济和社会发展第十四个五年规划和二〇三五年远景目标纲要》《丰都县生态环境保护</w:t>
      </w:r>
      <w:r>
        <w:rPr>
          <w:rFonts w:hint="eastAsia"/>
        </w:rPr>
        <w:t>“</w:t>
      </w:r>
      <w:r>
        <w:t>十四五</w:t>
      </w:r>
      <w:r>
        <w:rPr>
          <w:rFonts w:hint="eastAsia"/>
        </w:rPr>
        <w:t>”</w:t>
      </w:r>
      <w:r>
        <w:t>规划（</w:t>
      </w:r>
      <w:r>
        <w:t>2021</w:t>
      </w:r>
      <w:r>
        <w:rPr>
          <w:rFonts w:hint="eastAsia"/>
        </w:rPr>
        <w:t>-</w:t>
      </w:r>
      <w:r>
        <w:t>2025</w:t>
      </w:r>
      <w:r>
        <w:t>年）》。依据上述法律法规、政策、规划、规范，组织编制了《丰都县</w:t>
      </w:r>
      <w:r>
        <w:rPr>
          <w:rFonts w:hint="eastAsia"/>
        </w:rPr>
        <w:t>“</w:t>
      </w:r>
      <w:r>
        <w:t>十四五</w:t>
      </w:r>
      <w:r>
        <w:rPr>
          <w:rFonts w:hint="eastAsia"/>
        </w:rPr>
        <w:t>”</w:t>
      </w:r>
      <w:r>
        <w:t>工业固体废物污染环境防治规划》。</w:t>
      </w:r>
    </w:p>
    <w:p w14:paraId="472A494E" w14:textId="77777777" w:rsidR="008A1260" w:rsidRDefault="00000000">
      <w:pPr>
        <w:adjustRightInd w:val="0"/>
        <w:snapToGrid w:val="0"/>
        <w:spacing w:line="550" w:lineRule="exact"/>
        <w:ind w:firstLine="594"/>
      </w:pPr>
      <w:r>
        <w:t>本规划坚持绿色低碳循环理念，统筹一般工业固体废物与工业危险废物，提出全县工业固体废物污染环境防治工作的目标、思路、主要任务与重点工程。通过实施本规划，进一步完善各项监管制度、压实各方监管责任、建立联防联控机制，推动全县</w:t>
      </w:r>
      <w:r>
        <w:rPr>
          <w:rFonts w:hint="eastAsia"/>
        </w:rPr>
        <w:t>“</w:t>
      </w:r>
      <w:r>
        <w:t>十四五</w:t>
      </w:r>
      <w:r>
        <w:rPr>
          <w:rFonts w:hint="eastAsia"/>
        </w:rPr>
        <w:t>”</w:t>
      </w:r>
      <w:r>
        <w:t>期间工业固体废物的减量化、资源化、无害化，加快推进全县生态环境治理体系和治理能力现代化。规划基准年是</w:t>
      </w:r>
      <w:r>
        <w:t>2020</w:t>
      </w:r>
      <w:r>
        <w:t>年，规划时期为</w:t>
      </w:r>
      <w:r>
        <w:t>2021-2025</w:t>
      </w:r>
      <w:r>
        <w:t>年。</w:t>
      </w:r>
    </w:p>
    <w:p w14:paraId="3C4B134A" w14:textId="77777777" w:rsidR="008A1260" w:rsidRDefault="008A1260">
      <w:pPr>
        <w:spacing w:line="570" w:lineRule="exact"/>
        <w:ind w:firstLine="594"/>
        <w:sectPr w:rsidR="008A1260" w:rsidSect="00593E8D">
          <w:footerReference w:type="even" r:id="rId23"/>
          <w:footerReference w:type="default" r:id="rId24"/>
          <w:pgSz w:w="11906" w:h="16838"/>
          <w:pgMar w:top="2098" w:right="1531" w:bottom="1984" w:left="1531" w:header="851" w:footer="1417" w:gutter="0"/>
          <w:pgNumType w:start="1"/>
          <w:cols w:space="0"/>
          <w:docGrid w:type="linesAndChars" w:linePitch="634" w:charSpace="-4740"/>
        </w:sectPr>
      </w:pPr>
    </w:p>
    <w:p w14:paraId="272FBFE5" w14:textId="77777777" w:rsidR="008A1260" w:rsidRDefault="00000000">
      <w:pPr>
        <w:numPr>
          <w:ilvl w:val="0"/>
          <w:numId w:val="1"/>
        </w:numPr>
        <w:ind w:firstLineChars="0" w:firstLine="0"/>
        <w:jc w:val="center"/>
        <w:outlineLvl w:val="0"/>
        <w:rPr>
          <w:rFonts w:eastAsia="方正小标宋_GBK"/>
          <w:kern w:val="44"/>
          <w:sz w:val="36"/>
          <w:szCs w:val="36"/>
        </w:rPr>
      </w:pPr>
      <w:bookmarkStart w:id="44" w:name="_Toc31900"/>
      <w:bookmarkStart w:id="45" w:name="_Toc3544_WPSOffice_Level1"/>
      <w:r>
        <w:rPr>
          <w:rFonts w:eastAsia="方正小标宋_GBK"/>
          <w:kern w:val="44"/>
          <w:sz w:val="36"/>
          <w:szCs w:val="36"/>
        </w:rPr>
        <w:lastRenderedPageBreak/>
        <w:t>现状、形势与挑战</w:t>
      </w:r>
      <w:bookmarkEnd w:id="44"/>
      <w:bookmarkEnd w:id="45"/>
    </w:p>
    <w:p w14:paraId="6DE18F01" w14:textId="77777777" w:rsidR="008A1260" w:rsidRDefault="008A1260">
      <w:pPr>
        <w:pStyle w:val="a0"/>
        <w:ind w:firstLineChars="0" w:firstLine="0"/>
      </w:pPr>
    </w:p>
    <w:p w14:paraId="0137F8E7" w14:textId="77777777" w:rsidR="008A1260" w:rsidRDefault="00000000">
      <w:pPr>
        <w:adjustRightInd w:val="0"/>
        <w:snapToGrid w:val="0"/>
        <w:spacing w:line="570" w:lineRule="exact"/>
        <w:ind w:firstLine="594"/>
      </w:pPr>
      <w:r>
        <w:rPr>
          <w:rFonts w:hint="eastAsia"/>
        </w:rPr>
        <w:t>“</w:t>
      </w:r>
      <w:r>
        <w:t>十三五</w:t>
      </w:r>
      <w:r>
        <w:rPr>
          <w:rFonts w:hint="eastAsia"/>
        </w:rPr>
        <w:t>”</w:t>
      </w:r>
      <w:r>
        <w:t>时期，全县上下深入贯彻落实党中央、国务院、重庆市对固体废物污染环境防治工作的系列部署，坚决打好污染防治攻坚战，工业固体废物利用处置、环境监管、环境风险防范</w:t>
      </w:r>
      <w:r>
        <w:rPr>
          <w:rFonts w:hint="eastAsia"/>
        </w:rPr>
        <w:t>“</w:t>
      </w:r>
      <w:r>
        <w:t>三个能力</w:t>
      </w:r>
      <w:r>
        <w:rPr>
          <w:rFonts w:hint="eastAsia"/>
        </w:rPr>
        <w:t>”</w:t>
      </w:r>
      <w:r>
        <w:t>显著提升，环境风险得到有效管控。</w:t>
      </w:r>
    </w:p>
    <w:p w14:paraId="5B5459CF" w14:textId="77777777" w:rsidR="008A1260" w:rsidRDefault="00000000">
      <w:pPr>
        <w:pStyle w:val="a5"/>
        <w:autoSpaceDE w:val="0"/>
        <w:autoSpaceDN w:val="0"/>
        <w:adjustRightInd w:val="0"/>
        <w:snapToGrid w:val="0"/>
        <w:spacing w:line="570" w:lineRule="exact"/>
        <w:ind w:right="217" w:firstLineChars="0" w:firstLine="0"/>
        <w:jc w:val="center"/>
        <w:outlineLvl w:val="1"/>
        <w:rPr>
          <w:rFonts w:eastAsia="方正黑体_GBK"/>
          <w:kern w:val="0"/>
          <w:lang w:val="zh-CN" w:bidi="zh-CN"/>
        </w:rPr>
      </w:pPr>
      <w:bookmarkStart w:id="46" w:name="_Toc24433"/>
      <w:bookmarkStart w:id="47" w:name="_Toc3544_WPSOffice_Level2"/>
      <w:r>
        <w:rPr>
          <w:rFonts w:eastAsia="方正黑体_GBK"/>
          <w:kern w:val="0"/>
          <w:lang w:val="zh-CN" w:bidi="zh-CN"/>
        </w:rPr>
        <w:t>第一节</w:t>
      </w:r>
      <w:r>
        <w:rPr>
          <w:rFonts w:eastAsia="方正黑体_GBK"/>
          <w:kern w:val="0"/>
          <w:lang w:val="zh-CN" w:bidi="zh-CN"/>
        </w:rPr>
        <w:t xml:space="preserve"> </w:t>
      </w:r>
      <w:r>
        <w:rPr>
          <w:rFonts w:eastAsia="方正黑体_GBK"/>
          <w:kern w:val="0"/>
          <w:lang w:val="zh-CN" w:bidi="zh-CN"/>
        </w:rPr>
        <w:t>工业固体废物污染环境防治取得明显成效</w:t>
      </w:r>
      <w:bookmarkEnd w:id="46"/>
      <w:bookmarkEnd w:id="47"/>
    </w:p>
    <w:p w14:paraId="4E063443" w14:textId="77777777" w:rsidR="008A1260" w:rsidRDefault="00000000">
      <w:pPr>
        <w:adjustRightInd w:val="0"/>
        <w:snapToGrid w:val="0"/>
        <w:spacing w:line="570" w:lineRule="exact"/>
        <w:ind w:firstLine="594"/>
      </w:pPr>
      <w:r>
        <w:rPr>
          <w:rFonts w:eastAsia="方正楷体_GBK"/>
        </w:rPr>
        <w:t>工业固体废物源头减量化工作逐见成效。</w:t>
      </w:r>
      <w:r>
        <w:rPr>
          <w:rFonts w:eastAsia="方正楷体_GBK" w:hint="eastAsia"/>
        </w:rPr>
        <w:t>“</w:t>
      </w:r>
      <w:r>
        <w:t>十三五</w:t>
      </w:r>
      <w:r>
        <w:rPr>
          <w:rFonts w:hint="eastAsia"/>
        </w:rPr>
        <w:t>”</w:t>
      </w:r>
      <w:r>
        <w:t>期间，县委县政府多</w:t>
      </w:r>
      <w:proofErr w:type="gramStart"/>
      <w:r>
        <w:t>措</w:t>
      </w:r>
      <w:proofErr w:type="gramEnd"/>
      <w:r>
        <w:t>并举、抓紧抓</w:t>
      </w:r>
      <w:proofErr w:type="gramStart"/>
      <w:r>
        <w:t>实工业</w:t>
      </w:r>
      <w:proofErr w:type="gramEnd"/>
      <w:r>
        <w:t>固体废物源头减量工作，拱卫全县生态环境安全。发布并严格落实</w:t>
      </w:r>
      <w:r>
        <w:rPr>
          <w:rFonts w:hint="eastAsia"/>
        </w:rPr>
        <w:t>“</w:t>
      </w:r>
      <w:r>
        <w:t>三线一单</w:t>
      </w:r>
      <w:r>
        <w:rPr>
          <w:rFonts w:hint="eastAsia"/>
        </w:rPr>
        <w:t>”</w:t>
      </w:r>
      <w:r>
        <w:t>要求，严格落实产业准入政策，严格新建项目资源绩效和清洁生产水平等方面要求。开展丰都县固体废物申报登记工作，完成</w:t>
      </w:r>
      <w:r>
        <w:t>120</w:t>
      </w:r>
      <w:r>
        <w:t>家危险废物产生单位的年度申报，认真落实工业固体危险废物</w:t>
      </w:r>
      <w:r>
        <w:rPr>
          <w:rFonts w:hint="eastAsia"/>
        </w:rPr>
        <w:t>“</w:t>
      </w:r>
      <w:r>
        <w:t>四个一</w:t>
      </w:r>
      <w:r>
        <w:rPr>
          <w:rFonts w:hint="eastAsia"/>
        </w:rPr>
        <w:t>”</w:t>
      </w:r>
      <w:r>
        <w:rPr>
          <w:rStyle w:val="af"/>
        </w:rPr>
        <w:footnoteReference w:id="1"/>
      </w:r>
      <w:r>
        <w:t>管理要求。实现固体废弃物全过程管理和源头控制，规范一般工业固体废物收集、贮存、运输、利用、处置固体废物的设施和场所建设，采取防扬散、防渗漏、防流失等措施，减少工业固体废物的排放量。依据《重庆市强制性清洁生产审核计划（</w:t>
      </w:r>
      <w:r>
        <w:t>2018</w:t>
      </w:r>
      <w:r>
        <w:rPr>
          <w:rFonts w:hint="eastAsia"/>
        </w:rPr>
        <w:t>-</w:t>
      </w:r>
      <w:r>
        <w:t>2020</w:t>
      </w:r>
      <w:r>
        <w:t>年）的通知》（</w:t>
      </w:r>
      <w:proofErr w:type="gramStart"/>
      <w:r>
        <w:t>渝环〔</w:t>
      </w:r>
      <w:r>
        <w:t>2017</w:t>
      </w:r>
      <w:r>
        <w:t>〕</w:t>
      </w:r>
      <w:proofErr w:type="gramEnd"/>
      <w:r>
        <w:t>248</w:t>
      </w:r>
      <w:r>
        <w:t>号），督促重庆市邱家榨菜食品有限责任公司、重庆丰都三和实业有限公司按时完成强制性清洁生产审核评估验收工作。鼓励支持企业自发性开展清洁生产审核工作，提高资源能源的利用率，减少</w:t>
      </w:r>
      <w:r>
        <w:lastRenderedPageBreak/>
        <w:t>末端治理的负担，发挥社会效益和环境效益。</w:t>
      </w:r>
    </w:p>
    <w:p w14:paraId="5F0FE061" w14:textId="77777777" w:rsidR="008A1260" w:rsidRDefault="00000000">
      <w:pPr>
        <w:adjustRightInd w:val="0"/>
        <w:snapToGrid w:val="0"/>
        <w:spacing w:line="570" w:lineRule="exact"/>
        <w:ind w:firstLine="594"/>
      </w:pPr>
      <w:r>
        <w:rPr>
          <w:rFonts w:eastAsia="方正楷体_GBK"/>
        </w:rPr>
        <w:t>工业固体废物资源化利用能力日益加强。</w:t>
      </w:r>
      <w:r>
        <w:rPr>
          <w:rFonts w:eastAsia="方正楷体_GBK" w:hint="eastAsia"/>
        </w:rPr>
        <w:t>“</w:t>
      </w:r>
      <w:r>
        <w:t>十三五</w:t>
      </w:r>
      <w:r>
        <w:rPr>
          <w:rFonts w:hint="eastAsia"/>
        </w:rPr>
        <w:t>”</w:t>
      </w:r>
      <w:r>
        <w:t>期间，全县工业发展以</w:t>
      </w:r>
      <w:r>
        <w:rPr>
          <w:rFonts w:hint="eastAsia"/>
        </w:rPr>
        <w:t>“</w:t>
      </w:r>
      <w:r>
        <w:t>低碳、环保、效益</w:t>
      </w:r>
      <w:r>
        <w:rPr>
          <w:rFonts w:hint="eastAsia"/>
        </w:rPr>
        <w:t>”</w:t>
      </w:r>
      <w:r>
        <w:t>为导向，着力构建循环经济产业链，并从企业小循环、园区中循环、社会大循环三个层面构建循环经济体系，提高园区的产业关联程度和循环链接效益。完成高家镇绿岛源矿业公司生态恢复示范区建设，开展</w:t>
      </w:r>
      <w:r>
        <w:t>1</w:t>
      </w:r>
      <w:r>
        <w:t>个国家级绿色矿山基础性工作，全面完成长江经济</w:t>
      </w:r>
      <w:proofErr w:type="gramStart"/>
      <w:r>
        <w:t>带两岸</w:t>
      </w:r>
      <w:proofErr w:type="gramEnd"/>
      <w:r>
        <w:t>10</w:t>
      </w:r>
      <w:r>
        <w:t>公里范围内废弃露天矿山修复并在</w:t>
      </w:r>
      <w:r>
        <w:rPr>
          <w:rFonts w:hint="eastAsia"/>
        </w:rPr>
        <w:t>“</w:t>
      </w:r>
      <w:r>
        <w:t>重庆市生态修复系统</w:t>
      </w:r>
      <w:r>
        <w:rPr>
          <w:rFonts w:hint="eastAsia"/>
        </w:rPr>
        <w:t>”</w:t>
      </w:r>
      <w:r>
        <w:t>中销号。全县工业固体废物重点</w:t>
      </w:r>
      <w:proofErr w:type="gramStart"/>
      <w:r>
        <w:t>单位东方</w:t>
      </w:r>
      <w:proofErr w:type="gramEnd"/>
      <w:r>
        <w:t>希望重庆水泥有限公司与重庆众思润禾环保科技有限公司合作利用水泥窑协同处置</w:t>
      </w:r>
      <w:proofErr w:type="gramStart"/>
      <w:r>
        <w:t>固危废项目</w:t>
      </w:r>
      <w:proofErr w:type="gramEnd"/>
      <w:r>
        <w:t>正常运行，收集处置危险废物</w:t>
      </w:r>
      <w:r>
        <w:t>13709.67</w:t>
      </w:r>
      <w:r>
        <w:t>吨，企业使用率达到</w:t>
      </w:r>
      <w:r>
        <w:t>86%</w:t>
      </w:r>
      <w:r>
        <w:t>。</w:t>
      </w:r>
      <w:r>
        <w:t>2020</w:t>
      </w:r>
      <w:r>
        <w:t>年全县工业一般工业固体废物综合利用率达</w:t>
      </w:r>
      <w:r>
        <w:t>99.060%</w:t>
      </w:r>
      <w:r>
        <w:t>。</w:t>
      </w:r>
    </w:p>
    <w:p w14:paraId="7F1FD49B" w14:textId="77777777" w:rsidR="008A1260" w:rsidRDefault="00000000">
      <w:pPr>
        <w:adjustRightInd w:val="0"/>
        <w:snapToGrid w:val="0"/>
        <w:spacing w:line="570" w:lineRule="exact"/>
        <w:ind w:firstLine="594"/>
      </w:pPr>
      <w:r>
        <w:rPr>
          <w:rFonts w:eastAsia="方正楷体_GBK"/>
        </w:rPr>
        <w:t>工业固体废物无害化处置及监管能力提升。</w:t>
      </w:r>
      <w:r>
        <w:t>严格落实《固体废法》，全面落实生态环保</w:t>
      </w:r>
      <w:r>
        <w:rPr>
          <w:rFonts w:hint="eastAsia"/>
        </w:rPr>
        <w:t>“</w:t>
      </w:r>
      <w:r>
        <w:t>党政同责、一岗双责</w:t>
      </w:r>
      <w:r>
        <w:rPr>
          <w:rFonts w:hint="eastAsia"/>
        </w:rPr>
        <w:t>”</w:t>
      </w:r>
      <w:r>
        <w:t>主体责任，健全环境行政执法与环境刑事司法衔接机制，严厉打击环境违法犯罪行为。制定</w:t>
      </w:r>
      <w:r>
        <w:rPr>
          <w:strike/>
        </w:rPr>
        <w:t>和</w:t>
      </w:r>
      <w:r>
        <w:t>《丰都县危险废物专项整治三年行动工作方案》，建立固体废物监管长效机制。开展丰都县固体废物管理培训会，推进固体废物源申报登记工作，进一步提升全县固体废物管理水平。强化工业企业危险废物全过程规范化管理，实现对危险废物的全方位、精细化监控，全县危险废物规范化管理水平达到上级考核要求。开展危险废物专项整治，对</w:t>
      </w:r>
      <w:r>
        <w:t>7</w:t>
      </w:r>
      <w:r>
        <w:t>家危险废物产生单位和</w:t>
      </w:r>
      <w:r>
        <w:t>2</w:t>
      </w:r>
      <w:r>
        <w:t>经营单位开展安全排查，督促其建立规范化的管理台账和贮存场所、制定危险废</w:t>
      </w:r>
      <w:r>
        <w:lastRenderedPageBreak/>
        <w:t>物管理计划并申报。开展危险废物规范化考核，</w:t>
      </w:r>
      <w:r>
        <w:t>1</w:t>
      </w:r>
      <w:r>
        <w:t>家经营单位和</w:t>
      </w:r>
      <w:r>
        <w:t>3</w:t>
      </w:r>
      <w:r>
        <w:t>家重点</w:t>
      </w:r>
      <w:proofErr w:type="gramStart"/>
      <w:r>
        <w:t>产危废单位</w:t>
      </w:r>
      <w:proofErr w:type="gramEnd"/>
      <w:r>
        <w:t>规范化考核达标率为</w:t>
      </w:r>
      <w:r>
        <w:t>100%</w:t>
      </w:r>
      <w:r>
        <w:t>，</w:t>
      </w:r>
      <w:r>
        <w:t>4</w:t>
      </w:r>
      <w:r>
        <w:t>家危险废物</w:t>
      </w:r>
      <w:proofErr w:type="gramStart"/>
      <w:r>
        <w:t>产废单位</w:t>
      </w:r>
      <w:proofErr w:type="gramEnd"/>
      <w:r>
        <w:t>和</w:t>
      </w:r>
      <w:r>
        <w:t>1</w:t>
      </w:r>
      <w:r>
        <w:t>家危险废物处置单位危险废物管理抽查合格率达</w:t>
      </w:r>
      <w:r>
        <w:t>100%</w:t>
      </w:r>
      <w:r>
        <w:t>。全县工业危险废物</w:t>
      </w:r>
      <w:r>
        <w:t>100%</w:t>
      </w:r>
      <w:r>
        <w:t>安全处置。</w:t>
      </w:r>
    </w:p>
    <w:p w14:paraId="032C49AE" w14:textId="77777777" w:rsidR="008A1260" w:rsidRDefault="00000000">
      <w:pPr>
        <w:pStyle w:val="a5"/>
        <w:autoSpaceDE w:val="0"/>
        <w:autoSpaceDN w:val="0"/>
        <w:adjustRightInd w:val="0"/>
        <w:snapToGrid w:val="0"/>
        <w:spacing w:line="570" w:lineRule="exact"/>
        <w:ind w:right="217" w:firstLineChars="0" w:firstLine="0"/>
        <w:jc w:val="center"/>
        <w:outlineLvl w:val="1"/>
        <w:rPr>
          <w:rFonts w:eastAsia="方正黑体_GBK"/>
          <w:kern w:val="0"/>
          <w:lang w:val="zh-CN" w:bidi="zh-CN"/>
        </w:rPr>
      </w:pPr>
      <w:bookmarkStart w:id="48" w:name="_Toc8580_WPSOffice_Level2"/>
      <w:bookmarkStart w:id="49" w:name="_Toc3602"/>
      <w:r>
        <w:rPr>
          <w:rFonts w:eastAsia="方正黑体_GBK"/>
          <w:kern w:val="0"/>
          <w:lang w:val="zh-CN" w:bidi="zh-CN"/>
        </w:rPr>
        <w:t>第</w:t>
      </w:r>
      <w:r>
        <w:rPr>
          <w:rFonts w:eastAsia="方正黑体_GBK"/>
          <w:kern w:val="0"/>
          <w:lang w:bidi="zh-CN"/>
        </w:rPr>
        <w:t>二</w:t>
      </w:r>
      <w:r>
        <w:rPr>
          <w:rFonts w:eastAsia="方正黑体_GBK"/>
          <w:kern w:val="0"/>
          <w:lang w:val="zh-CN" w:bidi="zh-CN"/>
        </w:rPr>
        <w:t>节工业固体废物污染环境防治任重道远</w:t>
      </w:r>
      <w:bookmarkEnd w:id="48"/>
      <w:bookmarkEnd w:id="49"/>
    </w:p>
    <w:p w14:paraId="551345FE" w14:textId="77777777" w:rsidR="008A1260" w:rsidRDefault="00000000">
      <w:pPr>
        <w:adjustRightInd w:val="0"/>
        <w:snapToGrid w:val="0"/>
        <w:spacing w:line="570" w:lineRule="exact"/>
        <w:ind w:firstLine="594"/>
      </w:pPr>
      <w:r>
        <w:rPr>
          <w:rFonts w:eastAsia="方正楷体_GBK"/>
        </w:rPr>
        <w:t>工业</w:t>
      </w:r>
      <w:proofErr w:type="gramStart"/>
      <w:r>
        <w:rPr>
          <w:rFonts w:eastAsia="方正楷体_GBK"/>
        </w:rPr>
        <w:t>危废污染</w:t>
      </w:r>
      <w:proofErr w:type="gramEnd"/>
      <w:r>
        <w:rPr>
          <w:rFonts w:eastAsia="方正楷体_GBK"/>
        </w:rPr>
        <w:t>防治主体责任落实不够。</w:t>
      </w:r>
      <w:r>
        <w:t>部分企业绿色发展意识和环境守法意识还有待进一步提升，未能严格落实主体责任，开展经营活动期间未能及时向丰都县生态环境行政主管部门申报危险废物的种类、产生量、流向、贮存、处置等有关信息，</w:t>
      </w:r>
      <w:proofErr w:type="gramStart"/>
      <w:r>
        <w:t>给危险</w:t>
      </w:r>
      <w:proofErr w:type="gramEnd"/>
      <w:r>
        <w:t>废物的监管带来很大的阻碍。同时还存在工业危险废物现场贮存操作不精细，危险废物警示标志和识别标识不完善，少数企业危险废物贮存场所不规范，未按照预案要求定期组织开展应急演练等问题。</w:t>
      </w:r>
    </w:p>
    <w:p w14:paraId="5F70FA70" w14:textId="77777777" w:rsidR="008A1260" w:rsidRDefault="00000000">
      <w:pPr>
        <w:adjustRightInd w:val="0"/>
        <w:snapToGrid w:val="0"/>
        <w:spacing w:line="570" w:lineRule="exact"/>
        <w:ind w:firstLine="594"/>
      </w:pPr>
      <w:r>
        <w:rPr>
          <w:rFonts w:eastAsia="方正楷体_GBK"/>
        </w:rPr>
        <w:t>工业固体废物污染防治家底尚未全面摸清。</w:t>
      </w:r>
      <w:r>
        <w:t>依据丰都</w:t>
      </w:r>
      <w:proofErr w:type="gramStart"/>
      <w:r>
        <w:t>县环境</w:t>
      </w:r>
      <w:proofErr w:type="gramEnd"/>
      <w:r>
        <w:t>统计数据显示，</w:t>
      </w:r>
      <w:r>
        <w:t>2020</w:t>
      </w:r>
      <w:r>
        <w:t>年丰都</w:t>
      </w:r>
      <w:proofErr w:type="gramStart"/>
      <w:r>
        <w:t>县一般</w:t>
      </w:r>
      <w:proofErr w:type="gramEnd"/>
      <w:r>
        <w:t>工业固体废物申报企业有</w:t>
      </w:r>
      <w:r>
        <w:t>19</w:t>
      </w:r>
      <w:r>
        <w:t>家，申报数量为</w:t>
      </w:r>
      <w:r>
        <w:t>203064.16</w:t>
      </w:r>
      <w:r>
        <w:t>吨，但全国第二次污染源普查和实际调查的企业数量、工业固体废物产生量与环境统计量存在差异，且不同的统计口径存在数据误差，造成了丰都县工业固体废物底数不清，类别不明的情况，导致生态环境部门难以对一般固体废物实施精确监管。</w:t>
      </w:r>
    </w:p>
    <w:p w14:paraId="0C449161" w14:textId="77777777" w:rsidR="008A1260" w:rsidRDefault="00000000">
      <w:pPr>
        <w:adjustRightInd w:val="0"/>
        <w:snapToGrid w:val="0"/>
        <w:spacing w:line="570" w:lineRule="exact"/>
        <w:ind w:firstLine="594"/>
      </w:pPr>
      <w:r>
        <w:rPr>
          <w:rFonts w:eastAsia="方正楷体_GBK"/>
        </w:rPr>
        <w:t>提升工业固体废物资源化利用水平，推动高质量发展势在必行。</w:t>
      </w:r>
      <w:r>
        <w:t>全县产生工业固体废物的企业主要为建材企业，产生的一般工业固体废物主要为炉渣，占一般工业固体废物总量的</w:t>
      </w:r>
      <w:r>
        <w:t>98.704%</w:t>
      </w:r>
      <w:r>
        <w:t>，目前主要为综合利用，利用方式为自行有效处理或者建材生产，资源化利</w:t>
      </w:r>
      <w:r>
        <w:lastRenderedPageBreak/>
        <w:t>用方式相对单一，缺少高水平的资源化利用方式。此外，目前房地产行业市场较为低迷，再加之新冠肺炎疫情对经济的冲击，人们对建材的需求量呈下降趋势，建材行业的运行受到了很大的影响，因而在高质量发展的背景下，探索炉渣、粉煤灰等高水平的利用方式势在必行。</w:t>
      </w:r>
    </w:p>
    <w:p w14:paraId="3D89DEED" w14:textId="77777777" w:rsidR="008A1260" w:rsidRDefault="00000000">
      <w:pPr>
        <w:adjustRightInd w:val="0"/>
        <w:snapToGrid w:val="0"/>
        <w:spacing w:line="570" w:lineRule="exact"/>
        <w:ind w:firstLine="594"/>
      </w:pPr>
      <w:r>
        <w:rPr>
          <w:rFonts w:eastAsia="方正楷体_GBK"/>
        </w:rPr>
        <w:t>工业固体废物产生量持续增长、产生强度大带来的工业提档升级压力。</w:t>
      </w:r>
      <w:r>
        <w:t>根据</w:t>
      </w:r>
      <w:r>
        <w:t>2016</w:t>
      </w:r>
      <w:r>
        <w:t>年～</w:t>
      </w:r>
      <w:r>
        <w:t>2020</w:t>
      </w:r>
      <w:r>
        <w:t>年丰都县工业固体废物产生量增长情况，结合丰都县推进产业转型升级、源头减量等因素，预测到</w:t>
      </w:r>
      <w:r>
        <w:rPr>
          <w:rFonts w:hint="eastAsia"/>
        </w:rPr>
        <w:t>“</w:t>
      </w:r>
      <w:r>
        <w:t>十四五</w:t>
      </w:r>
      <w:r>
        <w:rPr>
          <w:rFonts w:hint="eastAsia"/>
        </w:rPr>
        <w:t>”</w:t>
      </w:r>
      <w:r>
        <w:t>末，丰都县工业固体废物产量将达到</w:t>
      </w:r>
      <w:r>
        <w:t>235513.6</w:t>
      </w:r>
      <w:r>
        <w:t>吨，其中一般工业固体废物产生量约</w:t>
      </w:r>
      <w:r>
        <w:t>235500</w:t>
      </w:r>
      <w:r>
        <w:t>吨，工业危险废物产生量约</w:t>
      </w:r>
      <w:r>
        <w:t>13.60</w:t>
      </w:r>
      <w:r>
        <w:t>吨，较</w:t>
      </w:r>
      <w:r>
        <w:t>2020</w:t>
      </w:r>
      <w:r>
        <w:t>年分别增长了约</w:t>
      </w:r>
      <w:r>
        <w:t>16%</w:t>
      </w:r>
      <w:r>
        <w:t>、</w:t>
      </w:r>
      <w:r>
        <w:t>10%</w:t>
      </w:r>
      <w:r>
        <w:t>。同时由于</w:t>
      </w:r>
      <w:r>
        <w:t>2020</w:t>
      </w:r>
      <w:r>
        <w:t>年丰都县工业固体废物产生量高（炉渣占主导），工业增加值低，造成全县工业固体废物产生强度高，给工业提档升级转型和绿色发展带来了压力。</w:t>
      </w:r>
    </w:p>
    <w:p w14:paraId="6D39F5C6" w14:textId="77777777" w:rsidR="008A1260" w:rsidRDefault="00000000">
      <w:pPr>
        <w:adjustRightInd w:val="0"/>
        <w:snapToGrid w:val="0"/>
        <w:spacing w:line="570" w:lineRule="exact"/>
        <w:ind w:firstLine="594"/>
      </w:pPr>
      <w:r>
        <w:rPr>
          <w:rFonts w:eastAsia="方正楷体_GBK"/>
        </w:rPr>
        <w:t>工业固体废物监管水平有待提高。</w:t>
      </w:r>
      <w:r>
        <w:t>第十三届全国人民代表大会常务委员会第十七次会议审议通过的《中华人民共和国固体废物污染环境防治法（修订）》中提出</w:t>
      </w:r>
      <w:proofErr w:type="gramStart"/>
      <w:r>
        <w:t>了倒</w:t>
      </w:r>
      <w:proofErr w:type="gramEnd"/>
      <w:r>
        <w:t>逼源头减量化和资源化，对固体废物污染防治工作提出新的方向，对政府及其有关部门的监督管理责任也提出了更高的要求。固体废物管理工作点多面广，企业数量多，数据更新快，但目前重庆市固体废物信息管理系统在小</w:t>
      </w:r>
      <w:proofErr w:type="gramStart"/>
      <w:r>
        <w:t>微企业</w:t>
      </w:r>
      <w:proofErr w:type="gramEnd"/>
      <w:r>
        <w:t>应用率不高，对企业全过程管理数据集成和场景应用不足，数据报送依然依赖于人工汇总，总体效率不高。并且乡镇（街道）环保巡查网格化建设尚不完善，对工业固体废物倾倒等行为无法及时发</w:t>
      </w:r>
      <w:r>
        <w:lastRenderedPageBreak/>
        <w:t>现、及时处理。</w:t>
      </w:r>
    </w:p>
    <w:p w14:paraId="6396984D" w14:textId="77777777" w:rsidR="008A1260" w:rsidRDefault="00000000">
      <w:pPr>
        <w:pStyle w:val="a5"/>
        <w:adjustRightInd w:val="0"/>
        <w:snapToGrid w:val="0"/>
        <w:spacing w:line="570" w:lineRule="exact"/>
        <w:ind w:firstLine="594"/>
        <w:outlineLvl w:val="1"/>
        <w:rPr>
          <w:rFonts w:eastAsia="方正黑体_GBK"/>
        </w:rPr>
      </w:pPr>
      <w:bookmarkStart w:id="50" w:name="_Toc15645_WPSOffice_Level2"/>
      <w:bookmarkStart w:id="51" w:name="_Toc29252"/>
      <w:r>
        <w:rPr>
          <w:rFonts w:eastAsia="方正黑体_GBK"/>
        </w:rPr>
        <w:t>第三节</w:t>
      </w:r>
      <w:r>
        <w:rPr>
          <w:rFonts w:eastAsia="方正黑体_GBK"/>
        </w:rPr>
        <w:t xml:space="preserve"> </w:t>
      </w:r>
      <w:r>
        <w:rPr>
          <w:rFonts w:eastAsia="方正黑体_GBK"/>
        </w:rPr>
        <w:t>工业固体废物污染环境防治迎来重要机遇</w:t>
      </w:r>
      <w:bookmarkEnd w:id="50"/>
      <w:bookmarkEnd w:id="51"/>
    </w:p>
    <w:p w14:paraId="235DA70E" w14:textId="77777777" w:rsidR="008A1260" w:rsidRDefault="00000000">
      <w:pPr>
        <w:adjustRightInd w:val="0"/>
        <w:snapToGrid w:val="0"/>
        <w:spacing w:line="570" w:lineRule="exact"/>
        <w:ind w:firstLine="594"/>
      </w:pPr>
      <w:proofErr w:type="gramStart"/>
      <w:r>
        <w:rPr>
          <w:rFonts w:eastAsia="方正楷体_GBK"/>
        </w:rPr>
        <w:t>碳达峰碳</w:t>
      </w:r>
      <w:proofErr w:type="gramEnd"/>
      <w:r>
        <w:rPr>
          <w:rFonts w:eastAsia="方正楷体_GBK"/>
        </w:rPr>
        <w:t>中和国家重大战略决策带来新机遇。</w:t>
      </w:r>
      <w:r>
        <w:t>2020</w:t>
      </w:r>
      <w:r>
        <w:t>年国家主席习近平在第</w:t>
      </w:r>
      <w:r>
        <w:t>75</w:t>
      </w:r>
      <w:r>
        <w:t>届联合国大会上提出力争</w:t>
      </w:r>
      <w:r>
        <w:t>2030</w:t>
      </w:r>
      <w:r>
        <w:t>年前</w:t>
      </w:r>
      <w:proofErr w:type="gramStart"/>
      <w:r>
        <w:t>实现碳达峰</w:t>
      </w:r>
      <w:proofErr w:type="gramEnd"/>
      <w:r>
        <w:t>、</w:t>
      </w:r>
      <w:r>
        <w:t>2060</w:t>
      </w:r>
      <w:r>
        <w:t>年前实现碳中和的目标，</w:t>
      </w:r>
      <w:proofErr w:type="gramStart"/>
      <w:r>
        <w:t>2021</w:t>
      </w:r>
      <w:r>
        <w:t>年碳达峰</w:t>
      </w:r>
      <w:proofErr w:type="gramEnd"/>
      <w:r>
        <w:t>和</w:t>
      </w:r>
      <w:proofErr w:type="gramStart"/>
      <w:r>
        <w:t>碳中和</w:t>
      </w:r>
      <w:proofErr w:type="gramEnd"/>
      <w:r>
        <w:t>均被首次写入全国两会政府工作报告及</w:t>
      </w:r>
      <w:r>
        <w:rPr>
          <w:rFonts w:hint="eastAsia"/>
        </w:rPr>
        <w:t>“十四五”</w:t>
      </w:r>
      <w:r>
        <w:t>规划纲要中，要求加快能源结构转型、产业结构升级、循环经济发展、传统工业低碳化技术改造等，深入推动固体废物污染防治工作向</w:t>
      </w:r>
      <w:r>
        <w:rPr>
          <w:rFonts w:hint="eastAsia"/>
        </w:rPr>
        <w:t>“</w:t>
      </w:r>
      <w:r>
        <w:t>减量化、资源化、无害化</w:t>
      </w:r>
      <w:r>
        <w:rPr>
          <w:rFonts w:hint="eastAsia"/>
        </w:rPr>
        <w:t>”</w:t>
      </w:r>
      <w:r>
        <w:t>方向发展。</w:t>
      </w:r>
      <w:r>
        <w:rPr>
          <w:rFonts w:hint="eastAsia"/>
        </w:rPr>
        <w:t>“</w:t>
      </w:r>
      <w:r>
        <w:t>十四五</w:t>
      </w:r>
      <w:r>
        <w:rPr>
          <w:rFonts w:hint="eastAsia"/>
        </w:rPr>
        <w:t>”</w:t>
      </w:r>
      <w:r>
        <w:t>时期是我国生态环境保护步入减</w:t>
      </w:r>
      <w:proofErr w:type="gramStart"/>
      <w:r>
        <w:t>污降碳</w:t>
      </w:r>
      <w:proofErr w:type="gramEnd"/>
      <w:r>
        <w:t>协同增效治理新阶段，固体废物处理作为实现碳中和的中流砥柱力量，</w:t>
      </w:r>
      <w:r>
        <w:rPr>
          <w:rFonts w:hint="eastAsia"/>
        </w:rPr>
        <w:t>“</w:t>
      </w:r>
      <w:r>
        <w:t>十四五</w:t>
      </w:r>
      <w:r>
        <w:rPr>
          <w:rFonts w:hint="eastAsia"/>
        </w:rPr>
        <w:t>”</w:t>
      </w:r>
      <w:r>
        <w:t>期间工业固体废物污染防治必将迎来良好的发展机遇，助力</w:t>
      </w:r>
      <w:r>
        <w:rPr>
          <w:rFonts w:hint="eastAsia"/>
        </w:rPr>
        <w:t>“</w:t>
      </w:r>
      <w:r>
        <w:t>双碳</w:t>
      </w:r>
      <w:r>
        <w:rPr>
          <w:rFonts w:hint="eastAsia"/>
        </w:rPr>
        <w:t>”</w:t>
      </w:r>
      <w:r>
        <w:t>目标实现。</w:t>
      </w:r>
    </w:p>
    <w:p w14:paraId="5ADE78D6" w14:textId="77777777" w:rsidR="008A1260" w:rsidRDefault="00000000">
      <w:pPr>
        <w:adjustRightInd w:val="0"/>
        <w:snapToGrid w:val="0"/>
        <w:spacing w:line="570" w:lineRule="exact"/>
        <w:ind w:firstLine="594"/>
      </w:pPr>
      <w:r>
        <w:rPr>
          <w:rFonts w:eastAsia="方正楷体_GBK"/>
        </w:rPr>
        <w:t>深入推动</w:t>
      </w:r>
      <w:r>
        <w:rPr>
          <w:rFonts w:eastAsia="方正楷体_GBK" w:hint="eastAsia"/>
        </w:rPr>
        <w:t>“</w:t>
      </w:r>
      <w:r>
        <w:rPr>
          <w:rFonts w:eastAsia="方正楷体_GBK"/>
        </w:rPr>
        <w:t>无废城市</w:t>
      </w:r>
      <w:r>
        <w:rPr>
          <w:rFonts w:eastAsia="方正楷体_GBK" w:hint="eastAsia"/>
        </w:rPr>
        <w:t>”</w:t>
      </w:r>
      <w:r>
        <w:rPr>
          <w:rFonts w:eastAsia="方正楷体_GBK"/>
        </w:rPr>
        <w:t>建设带来新契机。</w:t>
      </w:r>
      <w:r>
        <w:t>2019</w:t>
      </w:r>
      <w:r>
        <w:t>年，国务院印发了《</w:t>
      </w:r>
      <w:r>
        <w:rPr>
          <w:rFonts w:hint="eastAsia"/>
        </w:rPr>
        <w:t>“</w:t>
      </w:r>
      <w:r>
        <w:t>无废城市</w:t>
      </w:r>
      <w:r>
        <w:rPr>
          <w:rFonts w:hint="eastAsia"/>
        </w:rPr>
        <w:t>”</w:t>
      </w:r>
      <w:r>
        <w:t>建设试点工作方案》，大宗工业固体废物治理是重点任务之一。中共中央、国务院《关于深入打好污染防治攻坚战的意见》，再次指出要深入开展</w:t>
      </w:r>
      <w:r>
        <w:rPr>
          <w:rFonts w:hint="eastAsia"/>
        </w:rPr>
        <w:t>“</w:t>
      </w:r>
      <w:r>
        <w:t>无废城市</w:t>
      </w:r>
      <w:r>
        <w:rPr>
          <w:rFonts w:hint="eastAsia"/>
        </w:rPr>
        <w:t>”</w:t>
      </w:r>
      <w:r>
        <w:t>建设，固体废物的治理能力明显增强的目标。</w:t>
      </w:r>
      <w:r>
        <w:rPr>
          <w:rFonts w:hint="eastAsia"/>
        </w:rPr>
        <w:t>“</w:t>
      </w:r>
      <w:r>
        <w:t>无废城市</w:t>
      </w:r>
      <w:r>
        <w:rPr>
          <w:rFonts w:hint="eastAsia"/>
        </w:rPr>
        <w:t>”</w:t>
      </w:r>
      <w:r>
        <w:t>建设积极推动固体废物处理向精细化、专业化、规模化、现代化方向发展，探索构建固体废物污染防治新格局，加快推进了固体废物污染治理工作向数字化转型，为</w:t>
      </w:r>
      <w:r>
        <w:rPr>
          <w:rFonts w:hint="eastAsia"/>
        </w:rPr>
        <w:t>“</w:t>
      </w:r>
      <w:r>
        <w:t>十四五</w:t>
      </w:r>
      <w:r>
        <w:rPr>
          <w:rFonts w:hint="eastAsia"/>
        </w:rPr>
        <w:t>”</w:t>
      </w:r>
      <w:r>
        <w:t>时期丰都县在主城区</w:t>
      </w:r>
      <w:r>
        <w:rPr>
          <w:rFonts w:hint="eastAsia"/>
        </w:rPr>
        <w:t>“</w:t>
      </w:r>
      <w:r>
        <w:t>无废城市</w:t>
      </w:r>
      <w:r>
        <w:rPr>
          <w:rFonts w:hint="eastAsia"/>
        </w:rPr>
        <w:t>”</w:t>
      </w:r>
      <w:r>
        <w:t>试点成效的基础上，开展</w:t>
      </w:r>
      <w:r>
        <w:rPr>
          <w:rFonts w:hint="eastAsia"/>
        </w:rPr>
        <w:t>“</w:t>
      </w:r>
      <w:r>
        <w:t>无废城市</w:t>
      </w:r>
      <w:r>
        <w:rPr>
          <w:rFonts w:hint="eastAsia"/>
        </w:rPr>
        <w:t>”</w:t>
      </w:r>
      <w:r>
        <w:t>建设，推动工业固体废物减量化、资源化和无害化措施落地，助</w:t>
      </w:r>
      <w:proofErr w:type="gramStart"/>
      <w:r>
        <w:t>推工业提</w:t>
      </w:r>
      <w:proofErr w:type="gramEnd"/>
      <w:r>
        <w:t>质增效、清洁生产和绿色发展带来新契机。</w:t>
      </w:r>
    </w:p>
    <w:p w14:paraId="23CE7ECA" w14:textId="77777777" w:rsidR="008A1260" w:rsidRDefault="00000000">
      <w:pPr>
        <w:tabs>
          <w:tab w:val="left" w:pos="1373"/>
        </w:tabs>
        <w:adjustRightInd w:val="0"/>
        <w:snapToGrid w:val="0"/>
        <w:spacing w:line="570" w:lineRule="exact"/>
        <w:ind w:firstLine="594"/>
      </w:pPr>
      <w:r>
        <w:rPr>
          <w:rFonts w:eastAsia="方正楷体_GBK"/>
        </w:rPr>
        <w:lastRenderedPageBreak/>
        <w:t>对企业固体废物管理更为严格的要求为工业固体废物污染防治注入强大动力。</w:t>
      </w:r>
      <w:r>
        <w:t>2020</w:t>
      </w:r>
      <w:r>
        <w:t>年修订的《固废法》强化了固体废物环境违法行为的</w:t>
      </w:r>
      <w:r>
        <w:rPr>
          <w:rFonts w:hint="eastAsia"/>
        </w:rPr>
        <w:t>“</w:t>
      </w:r>
      <w:r>
        <w:t>严惩重罚</w:t>
      </w:r>
      <w:r>
        <w:rPr>
          <w:rFonts w:hint="eastAsia"/>
        </w:rPr>
        <w:t>”</w:t>
      </w:r>
      <w:r>
        <w:t>，多项违法行为罚款金额提高到</w:t>
      </w:r>
      <w:proofErr w:type="gramStart"/>
      <w:r>
        <w:t>原固废</w:t>
      </w:r>
      <w:proofErr w:type="gramEnd"/>
      <w:r>
        <w:t>法的</w:t>
      </w:r>
      <w:r>
        <w:t>10</w:t>
      </w:r>
      <w:r>
        <w:t>倍，同时强化处罚到人，对无许可证从事收集、贮存、利用、处置危险废物经营活动等违法行为实施双罚制，对法定代表人、主要负责人、直接负责的主管人员和其他责任人员依法给予行政拘留处罚，对固体废物污染环境、破坏生态，损害国家利益、社会公共利益的，可以依照法律规定向人民法院提起诉讼。随着国家和重庆市对固体废物污染防治工作的逐步重视，工业企业负责人将更加关注环保主体责任，逐步提升工业固体废物减量化和资源化利用技术及工业固体废物管理能力，推动工业固体废物污染防治工作更上一层楼。</w:t>
      </w:r>
    </w:p>
    <w:p w14:paraId="43E2C514" w14:textId="77777777" w:rsidR="008A1260" w:rsidRDefault="008A1260">
      <w:pPr>
        <w:adjustRightInd w:val="0"/>
        <w:snapToGrid w:val="0"/>
        <w:spacing w:line="600" w:lineRule="exact"/>
        <w:ind w:firstLine="594"/>
        <w:sectPr w:rsidR="008A1260" w:rsidSect="00593E8D">
          <w:pgSz w:w="11906" w:h="16838"/>
          <w:pgMar w:top="2098" w:right="1531" w:bottom="1984" w:left="1531" w:header="851" w:footer="992" w:gutter="0"/>
          <w:cols w:space="425"/>
          <w:docGrid w:type="linesAndChars" w:linePitch="634" w:charSpace="-4740"/>
        </w:sectPr>
      </w:pPr>
    </w:p>
    <w:p w14:paraId="6DAF64DB" w14:textId="77777777" w:rsidR="008A1260" w:rsidRDefault="00000000">
      <w:pPr>
        <w:pStyle w:val="1"/>
        <w:keepNext w:val="0"/>
        <w:keepLines w:val="0"/>
        <w:numPr>
          <w:ilvl w:val="0"/>
          <w:numId w:val="1"/>
        </w:numPr>
        <w:adjustRightInd w:val="0"/>
        <w:snapToGrid w:val="0"/>
        <w:spacing w:line="579" w:lineRule="exact"/>
        <w:ind w:firstLineChars="0" w:firstLine="0"/>
        <w:jc w:val="center"/>
        <w:rPr>
          <w:rFonts w:eastAsia="方正小标宋_GBK"/>
          <w:bCs w:val="0"/>
          <w:sz w:val="36"/>
          <w:szCs w:val="36"/>
        </w:rPr>
      </w:pPr>
      <w:bookmarkStart w:id="52" w:name="_Toc21793"/>
      <w:bookmarkStart w:id="53" w:name="_Toc8580_WPSOffice_Level1"/>
      <w:r>
        <w:rPr>
          <w:rFonts w:eastAsia="方正小标宋_GBK"/>
          <w:bCs w:val="0"/>
          <w:sz w:val="36"/>
          <w:szCs w:val="36"/>
        </w:rPr>
        <w:lastRenderedPageBreak/>
        <w:t>原则和目标</w:t>
      </w:r>
      <w:bookmarkEnd w:id="52"/>
      <w:bookmarkEnd w:id="53"/>
    </w:p>
    <w:p w14:paraId="7CBD2888" w14:textId="77777777" w:rsidR="008A1260" w:rsidRDefault="008A1260">
      <w:pPr>
        <w:ind w:firstLineChars="0" w:firstLine="0"/>
      </w:pPr>
    </w:p>
    <w:p w14:paraId="7FC8D6B9" w14:textId="77777777" w:rsidR="008A1260" w:rsidRDefault="00000000">
      <w:pPr>
        <w:pStyle w:val="a5"/>
        <w:autoSpaceDE w:val="0"/>
        <w:autoSpaceDN w:val="0"/>
        <w:adjustRightInd w:val="0"/>
        <w:snapToGrid w:val="0"/>
        <w:spacing w:before="166"/>
        <w:ind w:right="217" w:firstLineChars="0" w:firstLine="0"/>
        <w:jc w:val="center"/>
        <w:outlineLvl w:val="1"/>
        <w:rPr>
          <w:rFonts w:eastAsia="方正黑体_GBK"/>
          <w:kern w:val="0"/>
          <w:lang w:val="zh-CN" w:bidi="zh-CN"/>
        </w:rPr>
      </w:pPr>
      <w:bookmarkStart w:id="54" w:name="_Toc7966"/>
      <w:bookmarkStart w:id="55" w:name="_Toc16811_WPSOffice_Level2"/>
      <w:r>
        <w:rPr>
          <w:rFonts w:eastAsia="方正黑体_GBK"/>
          <w:kern w:val="0"/>
          <w:lang w:bidi="zh-CN"/>
        </w:rPr>
        <w:t>第一节</w:t>
      </w:r>
      <w:r>
        <w:rPr>
          <w:rFonts w:eastAsia="方正黑体_GBK"/>
          <w:kern w:val="0"/>
          <w:lang w:bidi="zh-CN"/>
        </w:rPr>
        <w:t xml:space="preserve"> </w:t>
      </w:r>
      <w:r>
        <w:rPr>
          <w:rFonts w:eastAsia="方正黑体_GBK"/>
          <w:kern w:val="0"/>
          <w:lang w:val="zh-CN" w:bidi="zh-CN"/>
        </w:rPr>
        <w:t>指导思想</w:t>
      </w:r>
      <w:bookmarkEnd w:id="54"/>
      <w:bookmarkEnd w:id="55"/>
    </w:p>
    <w:p w14:paraId="56E27802" w14:textId="77777777" w:rsidR="008A1260" w:rsidRDefault="00000000">
      <w:pPr>
        <w:pStyle w:val="a5"/>
        <w:adjustRightInd w:val="0"/>
        <w:snapToGrid w:val="0"/>
        <w:spacing w:line="570" w:lineRule="exact"/>
        <w:ind w:firstLine="594"/>
      </w:pPr>
      <w:r>
        <w:t>以习近平新时代中国特色社会主义思想为指导，全面贯彻党的二十大精神，把握新发展阶段、贯彻新发展理念、融入新发展格局，深入贯彻习近平生态文明思想，坚持绿色低碳循环发展，遵循</w:t>
      </w:r>
      <w:r>
        <w:rPr>
          <w:rFonts w:hint="eastAsia"/>
        </w:rPr>
        <w:t>“</w:t>
      </w:r>
      <w:r>
        <w:t>减量化、资源化、无害化</w:t>
      </w:r>
      <w:r>
        <w:rPr>
          <w:rFonts w:hint="eastAsia"/>
        </w:rPr>
        <w:t>”</w:t>
      </w:r>
      <w:r>
        <w:t>的基本原则，以工业固体废物全过程管理为主线，强化产生源头管控，规范贮存收集运输，保障利用处置能力，</w:t>
      </w:r>
      <w:r>
        <w:t xml:space="preserve"> </w:t>
      </w:r>
      <w:r>
        <w:t>提升全过程监管能力，不断提升我县工业固体废物污染环境防治水平，有效防控工业固体废物污染环境风险，持续改善生态环境质量，推进丰都</w:t>
      </w:r>
      <w:r>
        <w:rPr>
          <w:rFonts w:hint="eastAsia"/>
        </w:rPr>
        <w:t>“</w:t>
      </w:r>
      <w:r>
        <w:t>无废城市</w:t>
      </w:r>
      <w:r>
        <w:rPr>
          <w:rFonts w:hint="eastAsia"/>
        </w:rPr>
        <w:t>”</w:t>
      </w:r>
      <w:r>
        <w:t>建设，促进成渝地区双城经济圈建设，促进丰都绿色低碳高质量发展。</w:t>
      </w:r>
    </w:p>
    <w:p w14:paraId="4922C7DB" w14:textId="77777777" w:rsidR="008A1260" w:rsidRDefault="00000000">
      <w:pPr>
        <w:pStyle w:val="a5"/>
        <w:autoSpaceDE w:val="0"/>
        <w:autoSpaceDN w:val="0"/>
        <w:adjustRightInd w:val="0"/>
        <w:snapToGrid w:val="0"/>
        <w:spacing w:line="570" w:lineRule="exact"/>
        <w:ind w:right="217" w:firstLineChars="0" w:firstLine="0"/>
        <w:jc w:val="center"/>
        <w:outlineLvl w:val="1"/>
        <w:rPr>
          <w:rFonts w:eastAsia="方正黑体_GBK"/>
          <w:kern w:val="0"/>
          <w:lang w:bidi="zh-CN"/>
        </w:rPr>
      </w:pPr>
      <w:bookmarkStart w:id="56" w:name="_Toc23654_WPSOffice_Level2"/>
      <w:bookmarkStart w:id="57" w:name="_Toc18072"/>
      <w:r>
        <w:rPr>
          <w:rFonts w:eastAsia="方正黑体_GBK"/>
          <w:kern w:val="0"/>
          <w:lang w:bidi="zh-CN"/>
        </w:rPr>
        <w:t>第二节</w:t>
      </w:r>
      <w:r>
        <w:rPr>
          <w:rFonts w:eastAsia="方正黑体_GBK"/>
          <w:kern w:val="0"/>
          <w:lang w:bidi="zh-CN"/>
        </w:rPr>
        <w:t xml:space="preserve"> </w:t>
      </w:r>
      <w:r>
        <w:rPr>
          <w:rFonts w:eastAsia="方正黑体_GBK"/>
          <w:kern w:val="0"/>
          <w:lang w:bidi="zh-CN"/>
        </w:rPr>
        <w:t>基本原则</w:t>
      </w:r>
      <w:bookmarkEnd w:id="56"/>
      <w:bookmarkEnd w:id="57"/>
    </w:p>
    <w:p w14:paraId="565A024F" w14:textId="77777777" w:rsidR="008A1260" w:rsidRDefault="00000000">
      <w:pPr>
        <w:adjustRightInd w:val="0"/>
        <w:snapToGrid w:val="0"/>
        <w:spacing w:line="570" w:lineRule="exact"/>
        <w:ind w:firstLine="594"/>
      </w:pPr>
      <w:r>
        <w:rPr>
          <w:rFonts w:eastAsia="方正楷体_GBK"/>
        </w:rPr>
        <w:t>改革创新、完善政策。</w:t>
      </w:r>
      <w:r>
        <w:t>全面深化工业固体废物管理改革，加强体制机制创新，建立健全工业固体废物全过程管理制度。认真贯彻固体废物污染环境防治法律法规、政策，夯实各方责任，完善新《固废法》相关制度的管理措施。</w:t>
      </w:r>
    </w:p>
    <w:p w14:paraId="5617842A" w14:textId="77777777" w:rsidR="008A1260" w:rsidRDefault="00000000">
      <w:pPr>
        <w:adjustRightInd w:val="0"/>
        <w:snapToGrid w:val="0"/>
        <w:spacing w:line="570" w:lineRule="exact"/>
        <w:ind w:firstLine="594"/>
      </w:pPr>
      <w:r>
        <w:rPr>
          <w:rFonts w:eastAsia="方正楷体_GBK"/>
        </w:rPr>
        <w:t>问题导向、突出重点。</w:t>
      </w:r>
      <w:r>
        <w:t>以工业固体废物产生强度大、回收利用水平低、利用处置能力有缺口等突出问题为突破口，遵循</w:t>
      </w:r>
      <w:r>
        <w:rPr>
          <w:rFonts w:hint="eastAsia"/>
        </w:rPr>
        <w:t>“</w:t>
      </w:r>
      <w:r>
        <w:t>减量化、资源化、无害化</w:t>
      </w:r>
      <w:r>
        <w:rPr>
          <w:rFonts w:hint="eastAsia"/>
        </w:rPr>
        <w:t>”</w:t>
      </w:r>
      <w:r>
        <w:t>原则，统筹减</w:t>
      </w:r>
      <w:proofErr w:type="gramStart"/>
      <w:r>
        <w:t>污降碳</w:t>
      </w:r>
      <w:proofErr w:type="gramEnd"/>
      <w:r>
        <w:t>协同增效，推动工业固体废物产生强度下降，填埋处置趋零增长，进一步提高工业固体废物利</w:t>
      </w:r>
      <w:r>
        <w:lastRenderedPageBreak/>
        <w:t>用处置水平。</w:t>
      </w:r>
    </w:p>
    <w:p w14:paraId="5F361593" w14:textId="77777777" w:rsidR="008A1260" w:rsidRDefault="00000000">
      <w:pPr>
        <w:adjustRightInd w:val="0"/>
        <w:snapToGrid w:val="0"/>
        <w:spacing w:line="570" w:lineRule="exact"/>
        <w:ind w:firstLine="594"/>
      </w:pPr>
      <w:r>
        <w:rPr>
          <w:rFonts w:eastAsia="方正楷体_GBK"/>
        </w:rPr>
        <w:t>区域协同、分类施策。</w:t>
      </w:r>
      <w:r>
        <w:t>以推进</w:t>
      </w:r>
      <w:r>
        <w:rPr>
          <w:rFonts w:hint="eastAsia"/>
        </w:rPr>
        <w:t>“</w:t>
      </w:r>
      <w:r>
        <w:t>无废城市</w:t>
      </w:r>
      <w:r>
        <w:rPr>
          <w:rFonts w:hint="eastAsia"/>
        </w:rPr>
        <w:t>”</w:t>
      </w:r>
      <w:r>
        <w:t>共建为契机，强化区域交流合作，深化联防联控，推动工业固体废物集中利用处置设施共建共享。针对我县工业固体废物污染治理重点和难题，实施分级分类管理，精准施策整治。</w:t>
      </w:r>
    </w:p>
    <w:p w14:paraId="38E68BD5" w14:textId="77777777" w:rsidR="008A1260" w:rsidRDefault="00000000">
      <w:pPr>
        <w:adjustRightInd w:val="0"/>
        <w:snapToGrid w:val="0"/>
        <w:spacing w:line="570" w:lineRule="exact"/>
        <w:ind w:firstLine="594"/>
      </w:pPr>
      <w:r>
        <w:rPr>
          <w:rFonts w:eastAsia="方正楷体_GBK"/>
        </w:rPr>
        <w:t>强化监管，严控风险。</w:t>
      </w:r>
      <w:r>
        <w:t>提升精细化、智慧化管理水平，完善部门、区域联防联控机制建设，推动建立工业固体废物和危险废物全过程监控和信息化追溯体系。严厉打击工业固体废物、危险废物环境违法犯罪行为，有效防范环境风险。</w:t>
      </w:r>
    </w:p>
    <w:p w14:paraId="7F8F45A3" w14:textId="77777777" w:rsidR="008A1260" w:rsidRDefault="00000000">
      <w:pPr>
        <w:pStyle w:val="a5"/>
        <w:autoSpaceDE w:val="0"/>
        <w:autoSpaceDN w:val="0"/>
        <w:adjustRightInd w:val="0"/>
        <w:snapToGrid w:val="0"/>
        <w:spacing w:line="570" w:lineRule="exact"/>
        <w:ind w:right="217" w:firstLineChars="0" w:firstLine="0"/>
        <w:jc w:val="center"/>
        <w:outlineLvl w:val="1"/>
        <w:rPr>
          <w:rFonts w:eastAsia="方正黑体_GBK"/>
          <w:kern w:val="0"/>
          <w:lang w:bidi="zh-CN"/>
        </w:rPr>
      </w:pPr>
      <w:bookmarkStart w:id="58" w:name="_Toc18356_WPSOffice_Level2"/>
      <w:bookmarkStart w:id="59" w:name="_Toc26700"/>
      <w:r>
        <w:rPr>
          <w:rFonts w:eastAsia="方正黑体_GBK"/>
          <w:kern w:val="0"/>
          <w:lang w:bidi="zh-CN"/>
        </w:rPr>
        <w:t>第三节</w:t>
      </w:r>
      <w:r>
        <w:rPr>
          <w:rFonts w:eastAsia="方正黑体_GBK"/>
          <w:kern w:val="0"/>
          <w:lang w:bidi="zh-CN"/>
        </w:rPr>
        <w:t xml:space="preserve"> </w:t>
      </w:r>
      <w:r>
        <w:rPr>
          <w:rFonts w:eastAsia="方正黑体_GBK"/>
          <w:kern w:val="0"/>
          <w:lang w:bidi="zh-CN"/>
        </w:rPr>
        <w:t>主要目标</w:t>
      </w:r>
      <w:bookmarkEnd w:id="58"/>
      <w:bookmarkEnd w:id="59"/>
    </w:p>
    <w:p w14:paraId="366F878F" w14:textId="77777777" w:rsidR="008A1260" w:rsidRDefault="00000000">
      <w:pPr>
        <w:adjustRightInd w:val="0"/>
        <w:snapToGrid w:val="0"/>
        <w:spacing w:line="570" w:lineRule="exact"/>
        <w:ind w:firstLine="594"/>
      </w:pPr>
      <w:r>
        <w:rPr>
          <w:rFonts w:eastAsia="方正楷体_GBK"/>
        </w:rPr>
        <w:t>总体目标。</w:t>
      </w:r>
      <w:r>
        <w:t>以丰都县</w:t>
      </w:r>
      <w:r>
        <w:rPr>
          <w:rFonts w:hint="eastAsia"/>
        </w:rPr>
        <w:t>“</w:t>
      </w:r>
      <w:r>
        <w:t>无废城市</w:t>
      </w:r>
      <w:r>
        <w:rPr>
          <w:rFonts w:hint="eastAsia"/>
        </w:rPr>
        <w:t>”</w:t>
      </w:r>
      <w:r>
        <w:t>建设为契机，以改善环境质量为核心，积极开展工业固体废物源头减量，持续提升工业固体废物资源化利用水平，加快推进工业固体废物回收体系建设和处置能力建设，不断提高工业固体废物管理系统化、科学化、</w:t>
      </w:r>
      <w:r>
        <w:rPr>
          <w:rFonts w:hint="eastAsia"/>
        </w:rPr>
        <w:t>法治化</w:t>
      </w:r>
      <w:r>
        <w:t>、精细化、信息化水平，到</w:t>
      </w:r>
      <w:r>
        <w:t>2025</w:t>
      </w:r>
      <w:r>
        <w:t>年，工业固体废物产生强度明显下降，危险废物经营单位专业化和规模化运营水平进一步提升，工业固体废物管理水平全面提升，形成完善的</w:t>
      </w:r>
      <w:r>
        <w:rPr>
          <w:rFonts w:hint="eastAsia"/>
        </w:rPr>
        <w:t>“</w:t>
      </w:r>
      <w:r>
        <w:t>源头减量、过程严管、执法有力、后果严惩、风险可控</w:t>
      </w:r>
      <w:r>
        <w:rPr>
          <w:rFonts w:hint="eastAsia"/>
        </w:rPr>
        <w:t>”</w:t>
      </w:r>
      <w:r>
        <w:t>的全过程管理体系，</w:t>
      </w:r>
      <w:r>
        <w:rPr>
          <w:rFonts w:hint="eastAsia"/>
        </w:rPr>
        <w:t>“</w:t>
      </w:r>
      <w:r>
        <w:t>无废城市</w:t>
      </w:r>
      <w:r>
        <w:rPr>
          <w:rFonts w:hint="eastAsia"/>
        </w:rPr>
        <w:t>”</w:t>
      </w:r>
      <w:r>
        <w:t>建设在工业领域取得初步成效，切实保障丰都县生态环境安全。</w:t>
      </w:r>
    </w:p>
    <w:p w14:paraId="6FB050D6" w14:textId="77777777" w:rsidR="008A1260" w:rsidRDefault="00000000">
      <w:pPr>
        <w:adjustRightInd w:val="0"/>
        <w:snapToGrid w:val="0"/>
        <w:spacing w:line="570" w:lineRule="exact"/>
        <w:ind w:firstLine="594"/>
        <w:sectPr w:rsidR="008A1260" w:rsidSect="00593E8D">
          <w:pgSz w:w="11906" w:h="16838"/>
          <w:pgMar w:top="2098" w:right="1531" w:bottom="1984" w:left="1531" w:header="851" w:footer="992" w:gutter="0"/>
          <w:cols w:space="425"/>
          <w:docGrid w:type="linesAndChars" w:linePitch="634" w:charSpace="-4740"/>
        </w:sectPr>
      </w:pPr>
      <w:r>
        <w:rPr>
          <w:rFonts w:eastAsia="方正楷体_GBK"/>
        </w:rPr>
        <w:t>具体指标。</w:t>
      </w:r>
      <w:r>
        <w:t>结合相关工业固体废物污染防治要求及丰都县实际，确定全县工业固体废物污染防治主要目标如表</w:t>
      </w:r>
      <w:r>
        <w:t>3-1</w:t>
      </w:r>
      <w:r>
        <w:t>所示。</w:t>
      </w:r>
    </w:p>
    <w:p w14:paraId="5A1A246A" w14:textId="77777777" w:rsidR="008A1260" w:rsidRDefault="00000000">
      <w:pPr>
        <w:spacing w:line="579" w:lineRule="exact"/>
        <w:ind w:firstLine="514"/>
        <w:jc w:val="center"/>
        <w:rPr>
          <w:rFonts w:eastAsia="方正黑体_GBK"/>
          <w:sz w:val="28"/>
          <w:szCs w:val="28"/>
        </w:rPr>
      </w:pPr>
      <w:bookmarkStart w:id="60" w:name="_Toc30009_WPSOffice_Level2"/>
      <w:r>
        <w:rPr>
          <w:rFonts w:eastAsia="方正黑体_GBK"/>
          <w:sz w:val="28"/>
          <w:szCs w:val="28"/>
        </w:rPr>
        <w:lastRenderedPageBreak/>
        <w:t>表</w:t>
      </w:r>
      <w:r>
        <w:rPr>
          <w:rFonts w:eastAsia="方正黑体_GBK"/>
          <w:sz w:val="28"/>
          <w:szCs w:val="28"/>
        </w:rPr>
        <w:t xml:space="preserve">3-1 </w:t>
      </w:r>
      <w:r>
        <w:rPr>
          <w:rFonts w:eastAsia="方正黑体_GBK"/>
          <w:sz w:val="28"/>
          <w:szCs w:val="28"/>
        </w:rPr>
        <w:t>丰都县工业固体废物污染防治规划目标指标</w:t>
      </w:r>
      <w:bookmarkEnd w:id="60"/>
    </w:p>
    <w:tbl>
      <w:tblPr>
        <w:tblW w:w="8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3"/>
        <w:gridCol w:w="3992"/>
        <w:gridCol w:w="1335"/>
        <w:gridCol w:w="1460"/>
        <w:gridCol w:w="996"/>
      </w:tblGrid>
      <w:tr w:rsidR="008A1260" w14:paraId="528056D6" w14:textId="77777777">
        <w:trPr>
          <w:trHeight w:val="1046"/>
        </w:trPr>
        <w:tc>
          <w:tcPr>
            <w:tcW w:w="643" w:type="dxa"/>
            <w:tcBorders>
              <w:top w:val="single" w:sz="4" w:space="0" w:color="auto"/>
              <w:left w:val="single" w:sz="4" w:space="0" w:color="auto"/>
              <w:bottom w:val="single" w:sz="4" w:space="0" w:color="auto"/>
              <w:right w:val="single" w:sz="4" w:space="0" w:color="auto"/>
            </w:tcBorders>
            <w:vAlign w:val="center"/>
          </w:tcPr>
          <w:p w14:paraId="37F3EE52" w14:textId="77777777" w:rsidR="008A1260" w:rsidRDefault="00000000">
            <w:pPr>
              <w:spacing w:line="579" w:lineRule="exact"/>
              <w:ind w:firstLineChars="0" w:firstLine="0"/>
              <w:jc w:val="center"/>
              <w:rPr>
                <w:rFonts w:eastAsia="方正黑体_GBK"/>
                <w:kern w:val="0"/>
                <w:sz w:val="24"/>
                <w:szCs w:val="24"/>
              </w:rPr>
            </w:pPr>
            <w:r>
              <w:rPr>
                <w:rFonts w:eastAsia="方正黑体_GBK"/>
                <w:kern w:val="0"/>
                <w:sz w:val="24"/>
                <w:szCs w:val="24"/>
              </w:rPr>
              <w:t>序号</w:t>
            </w:r>
          </w:p>
        </w:tc>
        <w:tc>
          <w:tcPr>
            <w:tcW w:w="3992" w:type="dxa"/>
            <w:tcBorders>
              <w:top w:val="single" w:sz="4" w:space="0" w:color="auto"/>
              <w:left w:val="single" w:sz="4" w:space="0" w:color="auto"/>
              <w:bottom w:val="single" w:sz="4" w:space="0" w:color="auto"/>
              <w:right w:val="single" w:sz="4" w:space="0" w:color="auto"/>
            </w:tcBorders>
            <w:vAlign w:val="center"/>
          </w:tcPr>
          <w:p w14:paraId="240A8447" w14:textId="77777777" w:rsidR="008A1260" w:rsidRDefault="00000000">
            <w:pPr>
              <w:spacing w:line="579" w:lineRule="exact"/>
              <w:ind w:firstLineChars="0" w:firstLine="0"/>
              <w:jc w:val="center"/>
              <w:rPr>
                <w:rFonts w:eastAsia="方正黑体_GBK"/>
                <w:kern w:val="0"/>
                <w:sz w:val="24"/>
                <w:szCs w:val="24"/>
              </w:rPr>
            </w:pPr>
            <w:r>
              <w:rPr>
                <w:rFonts w:eastAsia="方正黑体_GBK"/>
                <w:kern w:val="0"/>
                <w:sz w:val="24"/>
                <w:szCs w:val="24"/>
              </w:rPr>
              <w:t>具体指标</w:t>
            </w:r>
          </w:p>
        </w:tc>
        <w:tc>
          <w:tcPr>
            <w:tcW w:w="1335" w:type="dxa"/>
            <w:tcBorders>
              <w:top w:val="single" w:sz="4" w:space="0" w:color="auto"/>
              <w:left w:val="single" w:sz="4" w:space="0" w:color="auto"/>
              <w:bottom w:val="single" w:sz="4" w:space="0" w:color="auto"/>
              <w:right w:val="single" w:sz="4" w:space="0" w:color="auto"/>
            </w:tcBorders>
            <w:vAlign w:val="center"/>
          </w:tcPr>
          <w:p w14:paraId="42814C05" w14:textId="77777777" w:rsidR="008A1260" w:rsidRDefault="00000000">
            <w:pPr>
              <w:spacing w:line="579" w:lineRule="exact"/>
              <w:ind w:firstLineChars="0" w:firstLine="0"/>
              <w:jc w:val="center"/>
              <w:rPr>
                <w:rFonts w:eastAsia="方正黑体_GBK"/>
                <w:kern w:val="0"/>
                <w:sz w:val="24"/>
                <w:szCs w:val="24"/>
              </w:rPr>
            </w:pPr>
            <w:r>
              <w:rPr>
                <w:rFonts w:eastAsia="方正黑体_GBK"/>
                <w:kern w:val="0"/>
                <w:sz w:val="24"/>
                <w:szCs w:val="24"/>
              </w:rPr>
              <w:t>2020</w:t>
            </w:r>
            <w:r>
              <w:rPr>
                <w:rFonts w:eastAsia="方正黑体_GBK"/>
                <w:kern w:val="0"/>
                <w:sz w:val="24"/>
                <w:szCs w:val="24"/>
              </w:rPr>
              <w:t>年</w:t>
            </w:r>
          </w:p>
          <w:p w14:paraId="754E2671" w14:textId="77777777" w:rsidR="008A1260" w:rsidRDefault="00000000">
            <w:pPr>
              <w:spacing w:line="579" w:lineRule="exact"/>
              <w:ind w:firstLineChars="0" w:firstLine="0"/>
              <w:jc w:val="center"/>
              <w:rPr>
                <w:rFonts w:eastAsia="方正黑体_GBK"/>
                <w:kern w:val="0"/>
                <w:sz w:val="24"/>
                <w:szCs w:val="24"/>
              </w:rPr>
            </w:pPr>
            <w:r>
              <w:rPr>
                <w:rFonts w:eastAsia="方正黑体_GBK"/>
                <w:kern w:val="0"/>
                <w:sz w:val="24"/>
                <w:szCs w:val="24"/>
              </w:rPr>
              <w:t>现状值</w:t>
            </w:r>
          </w:p>
        </w:tc>
        <w:tc>
          <w:tcPr>
            <w:tcW w:w="1460" w:type="dxa"/>
            <w:tcBorders>
              <w:top w:val="single" w:sz="4" w:space="0" w:color="auto"/>
              <w:left w:val="single" w:sz="4" w:space="0" w:color="auto"/>
              <w:bottom w:val="single" w:sz="4" w:space="0" w:color="auto"/>
              <w:right w:val="single" w:sz="4" w:space="0" w:color="auto"/>
            </w:tcBorders>
            <w:vAlign w:val="center"/>
          </w:tcPr>
          <w:p w14:paraId="5225B9F5" w14:textId="77777777" w:rsidR="008A1260" w:rsidRDefault="00000000">
            <w:pPr>
              <w:spacing w:line="579" w:lineRule="exact"/>
              <w:ind w:firstLineChars="0" w:firstLine="0"/>
              <w:jc w:val="center"/>
              <w:rPr>
                <w:rFonts w:eastAsia="方正黑体_GBK"/>
                <w:kern w:val="0"/>
                <w:sz w:val="24"/>
                <w:szCs w:val="24"/>
              </w:rPr>
            </w:pPr>
            <w:r>
              <w:rPr>
                <w:rFonts w:eastAsia="方正黑体_GBK"/>
                <w:kern w:val="0"/>
                <w:sz w:val="24"/>
                <w:szCs w:val="24"/>
              </w:rPr>
              <w:t>2025</w:t>
            </w:r>
            <w:r>
              <w:rPr>
                <w:rFonts w:eastAsia="方正黑体_GBK"/>
                <w:kern w:val="0"/>
                <w:sz w:val="24"/>
                <w:szCs w:val="24"/>
              </w:rPr>
              <w:t>年</w:t>
            </w:r>
          </w:p>
          <w:p w14:paraId="0C5BBE0E" w14:textId="77777777" w:rsidR="008A1260" w:rsidRDefault="00000000">
            <w:pPr>
              <w:spacing w:line="579" w:lineRule="exact"/>
              <w:ind w:firstLineChars="0" w:firstLine="0"/>
              <w:jc w:val="center"/>
              <w:rPr>
                <w:rFonts w:eastAsia="方正黑体_GBK"/>
                <w:kern w:val="0"/>
                <w:sz w:val="24"/>
                <w:szCs w:val="24"/>
              </w:rPr>
            </w:pPr>
            <w:r>
              <w:rPr>
                <w:rFonts w:eastAsia="方正黑体_GBK"/>
                <w:kern w:val="0"/>
                <w:sz w:val="24"/>
                <w:szCs w:val="24"/>
              </w:rPr>
              <w:t>目标值</w:t>
            </w:r>
          </w:p>
        </w:tc>
        <w:tc>
          <w:tcPr>
            <w:tcW w:w="996" w:type="dxa"/>
            <w:tcBorders>
              <w:top w:val="single" w:sz="4" w:space="0" w:color="auto"/>
              <w:left w:val="single" w:sz="4" w:space="0" w:color="auto"/>
              <w:bottom w:val="single" w:sz="4" w:space="0" w:color="auto"/>
              <w:right w:val="single" w:sz="4" w:space="0" w:color="auto"/>
            </w:tcBorders>
            <w:vAlign w:val="center"/>
          </w:tcPr>
          <w:p w14:paraId="3696CE97" w14:textId="77777777" w:rsidR="008A1260" w:rsidRDefault="00000000">
            <w:pPr>
              <w:spacing w:line="579" w:lineRule="exact"/>
              <w:ind w:firstLineChars="0" w:firstLine="0"/>
              <w:jc w:val="center"/>
              <w:rPr>
                <w:rFonts w:eastAsia="方正黑体_GBK"/>
                <w:kern w:val="0"/>
                <w:sz w:val="24"/>
                <w:szCs w:val="24"/>
              </w:rPr>
            </w:pPr>
            <w:r>
              <w:rPr>
                <w:rFonts w:eastAsia="方正黑体_GBK"/>
                <w:kern w:val="0"/>
                <w:sz w:val="24"/>
                <w:szCs w:val="24"/>
              </w:rPr>
              <w:t>类型</w:t>
            </w:r>
          </w:p>
        </w:tc>
      </w:tr>
      <w:tr w:rsidR="008A1260" w14:paraId="2D0B164C" w14:textId="77777777">
        <w:trPr>
          <w:trHeight w:val="340"/>
        </w:trPr>
        <w:tc>
          <w:tcPr>
            <w:tcW w:w="643" w:type="dxa"/>
            <w:tcBorders>
              <w:top w:val="single" w:sz="4" w:space="0" w:color="auto"/>
              <w:left w:val="single" w:sz="4" w:space="0" w:color="auto"/>
              <w:bottom w:val="single" w:sz="4" w:space="0" w:color="auto"/>
              <w:right w:val="single" w:sz="4" w:space="0" w:color="auto"/>
            </w:tcBorders>
            <w:vAlign w:val="center"/>
          </w:tcPr>
          <w:p w14:paraId="209043BC" w14:textId="77777777" w:rsidR="008A1260" w:rsidRDefault="00000000">
            <w:pPr>
              <w:spacing w:line="579" w:lineRule="exact"/>
              <w:ind w:firstLineChars="0" w:firstLine="0"/>
              <w:jc w:val="center"/>
              <w:rPr>
                <w:kern w:val="0"/>
                <w:sz w:val="24"/>
                <w:szCs w:val="24"/>
              </w:rPr>
            </w:pPr>
            <w:r>
              <w:rPr>
                <w:bCs/>
                <w:kern w:val="0"/>
                <w:sz w:val="24"/>
                <w:szCs w:val="24"/>
              </w:rPr>
              <w:t>1</w:t>
            </w:r>
          </w:p>
        </w:tc>
        <w:tc>
          <w:tcPr>
            <w:tcW w:w="3992" w:type="dxa"/>
            <w:tcBorders>
              <w:top w:val="single" w:sz="4" w:space="0" w:color="auto"/>
              <w:left w:val="single" w:sz="4" w:space="0" w:color="auto"/>
              <w:bottom w:val="single" w:sz="4" w:space="0" w:color="auto"/>
              <w:right w:val="single" w:sz="4" w:space="0" w:color="auto"/>
            </w:tcBorders>
            <w:vAlign w:val="center"/>
          </w:tcPr>
          <w:p w14:paraId="59833DAA" w14:textId="77777777" w:rsidR="008A1260" w:rsidRDefault="00000000">
            <w:pPr>
              <w:spacing w:line="579" w:lineRule="exact"/>
              <w:ind w:firstLineChars="0" w:firstLine="0"/>
              <w:jc w:val="center"/>
              <w:rPr>
                <w:kern w:val="0"/>
                <w:sz w:val="24"/>
                <w:szCs w:val="24"/>
              </w:rPr>
            </w:pPr>
            <w:r>
              <w:rPr>
                <w:kern w:val="0"/>
                <w:sz w:val="24"/>
                <w:szCs w:val="24"/>
              </w:rPr>
              <w:t>一般工业固体废物产生强度（吨</w:t>
            </w:r>
            <w:r>
              <w:rPr>
                <w:kern w:val="0"/>
                <w:sz w:val="24"/>
                <w:szCs w:val="24"/>
              </w:rPr>
              <w:t>/</w:t>
            </w:r>
            <w:r>
              <w:rPr>
                <w:kern w:val="0"/>
                <w:sz w:val="24"/>
                <w:szCs w:val="24"/>
              </w:rPr>
              <w:t>万元）</w:t>
            </w:r>
          </w:p>
        </w:tc>
        <w:tc>
          <w:tcPr>
            <w:tcW w:w="1335" w:type="dxa"/>
            <w:tcBorders>
              <w:top w:val="single" w:sz="4" w:space="0" w:color="auto"/>
              <w:left w:val="single" w:sz="4" w:space="0" w:color="auto"/>
              <w:bottom w:val="single" w:sz="4" w:space="0" w:color="auto"/>
              <w:right w:val="single" w:sz="4" w:space="0" w:color="auto"/>
            </w:tcBorders>
            <w:vAlign w:val="center"/>
          </w:tcPr>
          <w:p w14:paraId="1AE18FB5" w14:textId="77777777" w:rsidR="008A1260" w:rsidRDefault="00000000">
            <w:pPr>
              <w:spacing w:line="579" w:lineRule="exact"/>
              <w:ind w:firstLineChars="0" w:firstLine="0"/>
              <w:jc w:val="center"/>
              <w:rPr>
                <w:bCs/>
                <w:kern w:val="0"/>
                <w:sz w:val="24"/>
                <w:szCs w:val="24"/>
              </w:rPr>
            </w:pPr>
            <w:r>
              <w:rPr>
                <w:bCs/>
                <w:kern w:val="0"/>
                <w:sz w:val="24"/>
                <w:szCs w:val="24"/>
              </w:rPr>
              <w:t>0.27</w:t>
            </w:r>
            <w:r>
              <w:rPr>
                <w:bCs/>
                <w:sz w:val="21"/>
                <w:szCs w:val="21"/>
              </w:rPr>
              <w:t>吨</w:t>
            </w:r>
            <w:r>
              <w:rPr>
                <w:bCs/>
                <w:sz w:val="21"/>
                <w:szCs w:val="21"/>
              </w:rPr>
              <w:t>/</w:t>
            </w:r>
            <w:r>
              <w:rPr>
                <w:bCs/>
                <w:sz w:val="21"/>
                <w:szCs w:val="21"/>
              </w:rPr>
              <w:t>万元</w:t>
            </w:r>
          </w:p>
        </w:tc>
        <w:tc>
          <w:tcPr>
            <w:tcW w:w="1460" w:type="dxa"/>
            <w:tcBorders>
              <w:top w:val="single" w:sz="4" w:space="0" w:color="auto"/>
              <w:left w:val="single" w:sz="4" w:space="0" w:color="auto"/>
              <w:bottom w:val="single" w:sz="4" w:space="0" w:color="auto"/>
              <w:right w:val="single" w:sz="4" w:space="0" w:color="auto"/>
            </w:tcBorders>
            <w:vAlign w:val="center"/>
          </w:tcPr>
          <w:p w14:paraId="5A52CA46" w14:textId="77777777" w:rsidR="008A1260" w:rsidRDefault="00000000">
            <w:pPr>
              <w:spacing w:line="579" w:lineRule="exact"/>
              <w:ind w:firstLineChars="0" w:firstLine="0"/>
              <w:jc w:val="center"/>
              <w:rPr>
                <w:bCs/>
                <w:kern w:val="0"/>
                <w:sz w:val="24"/>
                <w:szCs w:val="24"/>
              </w:rPr>
            </w:pPr>
            <w:r>
              <w:rPr>
                <w:bCs/>
                <w:sz w:val="21"/>
                <w:szCs w:val="21"/>
              </w:rPr>
              <w:t>零增长或负增长</w:t>
            </w:r>
          </w:p>
        </w:tc>
        <w:tc>
          <w:tcPr>
            <w:tcW w:w="996" w:type="dxa"/>
            <w:tcBorders>
              <w:top w:val="single" w:sz="4" w:space="0" w:color="auto"/>
              <w:left w:val="single" w:sz="4" w:space="0" w:color="auto"/>
              <w:bottom w:val="single" w:sz="4" w:space="0" w:color="auto"/>
              <w:right w:val="single" w:sz="4" w:space="0" w:color="auto"/>
            </w:tcBorders>
            <w:vAlign w:val="center"/>
          </w:tcPr>
          <w:p w14:paraId="3526D01F" w14:textId="77777777" w:rsidR="008A1260" w:rsidRDefault="00000000">
            <w:pPr>
              <w:spacing w:line="579" w:lineRule="exact"/>
              <w:ind w:firstLineChars="0" w:firstLine="0"/>
              <w:jc w:val="center"/>
              <w:rPr>
                <w:bCs/>
                <w:kern w:val="0"/>
                <w:sz w:val="24"/>
                <w:szCs w:val="24"/>
              </w:rPr>
            </w:pPr>
            <w:r>
              <w:rPr>
                <w:bCs/>
                <w:kern w:val="0"/>
                <w:sz w:val="24"/>
                <w:szCs w:val="24"/>
              </w:rPr>
              <w:t>预期性</w:t>
            </w:r>
          </w:p>
        </w:tc>
      </w:tr>
      <w:tr w:rsidR="008A1260" w14:paraId="4676B09D" w14:textId="77777777">
        <w:trPr>
          <w:trHeight w:val="340"/>
        </w:trPr>
        <w:tc>
          <w:tcPr>
            <w:tcW w:w="643" w:type="dxa"/>
            <w:tcBorders>
              <w:top w:val="single" w:sz="4" w:space="0" w:color="auto"/>
              <w:left w:val="single" w:sz="4" w:space="0" w:color="auto"/>
              <w:bottom w:val="single" w:sz="4" w:space="0" w:color="auto"/>
              <w:right w:val="single" w:sz="4" w:space="0" w:color="auto"/>
            </w:tcBorders>
            <w:vAlign w:val="center"/>
          </w:tcPr>
          <w:p w14:paraId="1D631DB4" w14:textId="77777777" w:rsidR="008A1260" w:rsidRDefault="00000000">
            <w:pPr>
              <w:spacing w:line="579" w:lineRule="exact"/>
              <w:ind w:firstLineChars="0" w:firstLine="0"/>
              <w:jc w:val="center"/>
              <w:rPr>
                <w:bCs/>
                <w:kern w:val="0"/>
                <w:sz w:val="24"/>
                <w:szCs w:val="24"/>
              </w:rPr>
            </w:pPr>
            <w:r>
              <w:rPr>
                <w:bCs/>
                <w:kern w:val="0"/>
                <w:sz w:val="24"/>
                <w:szCs w:val="24"/>
              </w:rPr>
              <w:t>2</w:t>
            </w:r>
          </w:p>
        </w:tc>
        <w:tc>
          <w:tcPr>
            <w:tcW w:w="3992" w:type="dxa"/>
            <w:tcBorders>
              <w:top w:val="single" w:sz="4" w:space="0" w:color="auto"/>
              <w:left w:val="single" w:sz="4" w:space="0" w:color="auto"/>
              <w:bottom w:val="single" w:sz="4" w:space="0" w:color="auto"/>
              <w:right w:val="single" w:sz="4" w:space="0" w:color="auto"/>
            </w:tcBorders>
            <w:vAlign w:val="center"/>
          </w:tcPr>
          <w:p w14:paraId="7E774FCA" w14:textId="77777777" w:rsidR="008A1260" w:rsidRDefault="00000000">
            <w:pPr>
              <w:spacing w:line="579" w:lineRule="exact"/>
              <w:ind w:firstLineChars="0" w:firstLine="0"/>
              <w:jc w:val="center"/>
              <w:rPr>
                <w:b/>
                <w:bCs/>
                <w:kern w:val="0"/>
                <w:sz w:val="24"/>
                <w:szCs w:val="24"/>
              </w:rPr>
            </w:pPr>
            <w:r>
              <w:rPr>
                <w:bCs/>
                <w:kern w:val="0"/>
                <w:sz w:val="24"/>
                <w:szCs w:val="24"/>
              </w:rPr>
              <w:t>工业危险废物利用处置率（</w:t>
            </w:r>
            <w:r>
              <w:rPr>
                <w:bCs/>
                <w:kern w:val="0"/>
                <w:sz w:val="24"/>
                <w:szCs w:val="24"/>
              </w:rPr>
              <w:t>%</w:t>
            </w:r>
            <w:r>
              <w:rPr>
                <w:bCs/>
                <w:kern w:val="0"/>
                <w:sz w:val="24"/>
                <w:szCs w:val="24"/>
              </w:rPr>
              <w:t>）</w:t>
            </w:r>
          </w:p>
        </w:tc>
        <w:tc>
          <w:tcPr>
            <w:tcW w:w="1335" w:type="dxa"/>
            <w:tcBorders>
              <w:top w:val="single" w:sz="4" w:space="0" w:color="auto"/>
              <w:left w:val="single" w:sz="4" w:space="0" w:color="auto"/>
              <w:bottom w:val="single" w:sz="4" w:space="0" w:color="auto"/>
              <w:right w:val="single" w:sz="4" w:space="0" w:color="auto"/>
            </w:tcBorders>
            <w:vAlign w:val="center"/>
          </w:tcPr>
          <w:p w14:paraId="423CEA93" w14:textId="77777777" w:rsidR="008A1260" w:rsidRDefault="00000000">
            <w:pPr>
              <w:spacing w:line="579" w:lineRule="exact"/>
              <w:ind w:firstLineChars="0" w:firstLine="0"/>
              <w:jc w:val="center"/>
              <w:rPr>
                <w:bCs/>
                <w:kern w:val="0"/>
                <w:sz w:val="24"/>
                <w:szCs w:val="24"/>
              </w:rPr>
            </w:pPr>
            <w:r>
              <w:rPr>
                <w:bCs/>
                <w:kern w:val="0"/>
                <w:sz w:val="24"/>
                <w:szCs w:val="24"/>
              </w:rPr>
              <w:t>89.724</w:t>
            </w:r>
          </w:p>
        </w:tc>
        <w:tc>
          <w:tcPr>
            <w:tcW w:w="1460" w:type="dxa"/>
            <w:tcBorders>
              <w:top w:val="single" w:sz="4" w:space="0" w:color="auto"/>
              <w:left w:val="single" w:sz="4" w:space="0" w:color="auto"/>
              <w:bottom w:val="single" w:sz="4" w:space="0" w:color="auto"/>
              <w:right w:val="single" w:sz="4" w:space="0" w:color="auto"/>
            </w:tcBorders>
            <w:vAlign w:val="center"/>
          </w:tcPr>
          <w:p w14:paraId="35FFDC59" w14:textId="77777777" w:rsidR="008A1260" w:rsidRDefault="00000000">
            <w:pPr>
              <w:spacing w:line="579" w:lineRule="exact"/>
              <w:ind w:firstLineChars="0" w:firstLine="0"/>
              <w:jc w:val="center"/>
              <w:rPr>
                <w:bCs/>
                <w:kern w:val="0"/>
                <w:sz w:val="24"/>
                <w:szCs w:val="24"/>
              </w:rPr>
            </w:pPr>
            <w:r>
              <w:rPr>
                <w:bCs/>
                <w:kern w:val="0"/>
                <w:sz w:val="24"/>
                <w:szCs w:val="24"/>
              </w:rPr>
              <w:t>100</w:t>
            </w:r>
          </w:p>
        </w:tc>
        <w:tc>
          <w:tcPr>
            <w:tcW w:w="996" w:type="dxa"/>
            <w:tcBorders>
              <w:top w:val="single" w:sz="4" w:space="0" w:color="auto"/>
              <w:left w:val="single" w:sz="4" w:space="0" w:color="auto"/>
              <w:bottom w:val="single" w:sz="4" w:space="0" w:color="auto"/>
              <w:right w:val="single" w:sz="4" w:space="0" w:color="auto"/>
            </w:tcBorders>
            <w:vAlign w:val="center"/>
          </w:tcPr>
          <w:p w14:paraId="33B51F18" w14:textId="77777777" w:rsidR="008A1260" w:rsidRDefault="00000000">
            <w:pPr>
              <w:spacing w:line="579" w:lineRule="exact"/>
              <w:ind w:firstLineChars="0" w:firstLine="0"/>
              <w:jc w:val="center"/>
              <w:rPr>
                <w:bCs/>
                <w:kern w:val="0"/>
                <w:sz w:val="24"/>
                <w:szCs w:val="24"/>
              </w:rPr>
            </w:pPr>
            <w:r>
              <w:rPr>
                <w:bCs/>
                <w:kern w:val="0"/>
                <w:sz w:val="24"/>
                <w:szCs w:val="24"/>
              </w:rPr>
              <w:t>约束性</w:t>
            </w:r>
          </w:p>
        </w:tc>
      </w:tr>
      <w:tr w:rsidR="008A1260" w14:paraId="0CE348E4" w14:textId="77777777">
        <w:trPr>
          <w:trHeight w:val="340"/>
        </w:trPr>
        <w:tc>
          <w:tcPr>
            <w:tcW w:w="643" w:type="dxa"/>
            <w:tcBorders>
              <w:top w:val="single" w:sz="4" w:space="0" w:color="auto"/>
              <w:left w:val="single" w:sz="4" w:space="0" w:color="auto"/>
              <w:bottom w:val="single" w:sz="4" w:space="0" w:color="auto"/>
              <w:right w:val="single" w:sz="4" w:space="0" w:color="auto"/>
            </w:tcBorders>
            <w:vAlign w:val="center"/>
          </w:tcPr>
          <w:p w14:paraId="52624928" w14:textId="77777777" w:rsidR="008A1260" w:rsidRDefault="00000000">
            <w:pPr>
              <w:spacing w:line="579" w:lineRule="exact"/>
              <w:ind w:firstLineChars="0" w:firstLine="0"/>
              <w:jc w:val="center"/>
              <w:rPr>
                <w:bCs/>
                <w:kern w:val="0"/>
                <w:sz w:val="24"/>
                <w:szCs w:val="24"/>
              </w:rPr>
            </w:pPr>
            <w:r>
              <w:rPr>
                <w:bCs/>
                <w:kern w:val="0"/>
                <w:sz w:val="24"/>
                <w:szCs w:val="24"/>
              </w:rPr>
              <w:t>3</w:t>
            </w:r>
          </w:p>
        </w:tc>
        <w:tc>
          <w:tcPr>
            <w:tcW w:w="3992" w:type="dxa"/>
            <w:tcBorders>
              <w:top w:val="single" w:sz="4" w:space="0" w:color="auto"/>
              <w:left w:val="single" w:sz="4" w:space="0" w:color="auto"/>
              <w:bottom w:val="single" w:sz="4" w:space="0" w:color="auto"/>
              <w:right w:val="single" w:sz="4" w:space="0" w:color="auto"/>
            </w:tcBorders>
            <w:vAlign w:val="center"/>
          </w:tcPr>
          <w:p w14:paraId="1F9D605F" w14:textId="77777777" w:rsidR="008A1260" w:rsidRDefault="00000000">
            <w:pPr>
              <w:spacing w:line="579" w:lineRule="exact"/>
              <w:ind w:firstLineChars="0" w:firstLine="0"/>
              <w:jc w:val="center"/>
              <w:rPr>
                <w:bCs/>
                <w:kern w:val="0"/>
                <w:sz w:val="24"/>
                <w:szCs w:val="24"/>
              </w:rPr>
            </w:pPr>
            <w:r>
              <w:rPr>
                <w:bCs/>
                <w:kern w:val="0"/>
                <w:sz w:val="24"/>
                <w:szCs w:val="24"/>
              </w:rPr>
              <w:t>一般工业固体废物综合利用率（</w:t>
            </w:r>
            <w:r>
              <w:rPr>
                <w:bCs/>
                <w:kern w:val="0"/>
                <w:sz w:val="24"/>
                <w:szCs w:val="24"/>
              </w:rPr>
              <w:t>%</w:t>
            </w:r>
            <w:r>
              <w:rPr>
                <w:bCs/>
                <w:kern w:val="0"/>
                <w:sz w:val="24"/>
                <w:szCs w:val="24"/>
              </w:rPr>
              <w:t>）</w:t>
            </w:r>
          </w:p>
        </w:tc>
        <w:tc>
          <w:tcPr>
            <w:tcW w:w="1335" w:type="dxa"/>
            <w:tcBorders>
              <w:top w:val="single" w:sz="4" w:space="0" w:color="auto"/>
              <w:left w:val="single" w:sz="4" w:space="0" w:color="auto"/>
              <w:bottom w:val="single" w:sz="4" w:space="0" w:color="auto"/>
              <w:right w:val="single" w:sz="4" w:space="0" w:color="auto"/>
            </w:tcBorders>
            <w:vAlign w:val="center"/>
          </w:tcPr>
          <w:p w14:paraId="7386D202" w14:textId="77777777" w:rsidR="008A1260" w:rsidRDefault="00000000">
            <w:pPr>
              <w:spacing w:line="579" w:lineRule="exact"/>
              <w:ind w:firstLineChars="0" w:firstLine="0"/>
              <w:jc w:val="center"/>
              <w:rPr>
                <w:bCs/>
                <w:kern w:val="0"/>
                <w:sz w:val="24"/>
                <w:szCs w:val="24"/>
              </w:rPr>
            </w:pPr>
            <w:r>
              <w:rPr>
                <w:bCs/>
                <w:kern w:val="0"/>
                <w:sz w:val="24"/>
                <w:szCs w:val="24"/>
              </w:rPr>
              <w:t>99.06%</w:t>
            </w:r>
          </w:p>
        </w:tc>
        <w:tc>
          <w:tcPr>
            <w:tcW w:w="1460" w:type="dxa"/>
            <w:tcBorders>
              <w:top w:val="single" w:sz="4" w:space="0" w:color="auto"/>
              <w:left w:val="single" w:sz="4" w:space="0" w:color="auto"/>
              <w:bottom w:val="single" w:sz="4" w:space="0" w:color="auto"/>
              <w:right w:val="single" w:sz="4" w:space="0" w:color="auto"/>
            </w:tcBorders>
            <w:vAlign w:val="center"/>
          </w:tcPr>
          <w:p w14:paraId="16338B18" w14:textId="77777777" w:rsidR="008A1260" w:rsidRDefault="00000000">
            <w:pPr>
              <w:spacing w:line="579" w:lineRule="exact"/>
              <w:ind w:firstLineChars="0" w:firstLine="0"/>
              <w:jc w:val="center"/>
              <w:rPr>
                <w:bCs/>
                <w:kern w:val="0"/>
                <w:sz w:val="24"/>
                <w:szCs w:val="24"/>
              </w:rPr>
            </w:pPr>
            <w:r>
              <w:rPr>
                <w:bCs/>
                <w:kern w:val="0"/>
                <w:sz w:val="24"/>
                <w:szCs w:val="24"/>
              </w:rPr>
              <w:t>100</w:t>
            </w:r>
          </w:p>
        </w:tc>
        <w:tc>
          <w:tcPr>
            <w:tcW w:w="996" w:type="dxa"/>
            <w:tcBorders>
              <w:top w:val="single" w:sz="4" w:space="0" w:color="auto"/>
              <w:left w:val="single" w:sz="4" w:space="0" w:color="auto"/>
              <w:bottom w:val="single" w:sz="4" w:space="0" w:color="auto"/>
              <w:right w:val="single" w:sz="4" w:space="0" w:color="auto"/>
            </w:tcBorders>
            <w:vAlign w:val="center"/>
          </w:tcPr>
          <w:p w14:paraId="526BCEA4" w14:textId="77777777" w:rsidR="008A1260" w:rsidRDefault="00000000">
            <w:pPr>
              <w:spacing w:line="579" w:lineRule="exact"/>
              <w:ind w:firstLineChars="0" w:firstLine="0"/>
              <w:jc w:val="center"/>
              <w:rPr>
                <w:bCs/>
                <w:kern w:val="0"/>
                <w:sz w:val="24"/>
                <w:szCs w:val="24"/>
              </w:rPr>
            </w:pPr>
            <w:r>
              <w:rPr>
                <w:bCs/>
                <w:kern w:val="0"/>
                <w:sz w:val="24"/>
                <w:szCs w:val="24"/>
              </w:rPr>
              <w:t>约束性</w:t>
            </w:r>
          </w:p>
        </w:tc>
      </w:tr>
      <w:tr w:rsidR="008A1260" w14:paraId="4A5B0992" w14:textId="77777777">
        <w:trPr>
          <w:trHeight w:val="340"/>
        </w:trPr>
        <w:tc>
          <w:tcPr>
            <w:tcW w:w="643" w:type="dxa"/>
            <w:tcBorders>
              <w:top w:val="single" w:sz="4" w:space="0" w:color="auto"/>
              <w:left w:val="single" w:sz="4" w:space="0" w:color="auto"/>
              <w:bottom w:val="single" w:sz="4" w:space="0" w:color="auto"/>
              <w:right w:val="single" w:sz="4" w:space="0" w:color="auto"/>
            </w:tcBorders>
            <w:vAlign w:val="center"/>
          </w:tcPr>
          <w:p w14:paraId="0670081B" w14:textId="77777777" w:rsidR="008A1260" w:rsidRDefault="00000000">
            <w:pPr>
              <w:spacing w:line="579" w:lineRule="exact"/>
              <w:ind w:firstLineChars="0" w:firstLine="0"/>
              <w:jc w:val="center"/>
              <w:rPr>
                <w:bCs/>
                <w:kern w:val="0"/>
                <w:sz w:val="24"/>
                <w:szCs w:val="24"/>
              </w:rPr>
            </w:pPr>
            <w:r>
              <w:rPr>
                <w:bCs/>
                <w:kern w:val="0"/>
                <w:sz w:val="24"/>
                <w:szCs w:val="24"/>
              </w:rPr>
              <w:t>4</w:t>
            </w:r>
          </w:p>
        </w:tc>
        <w:tc>
          <w:tcPr>
            <w:tcW w:w="3992" w:type="dxa"/>
            <w:tcBorders>
              <w:top w:val="single" w:sz="4" w:space="0" w:color="auto"/>
              <w:left w:val="single" w:sz="4" w:space="0" w:color="auto"/>
              <w:bottom w:val="single" w:sz="4" w:space="0" w:color="auto"/>
              <w:right w:val="single" w:sz="4" w:space="0" w:color="auto"/>
            </w:tcBorders>
            <w:vAlign w:val="center"/>
          </w:tcPr>
          <w:p w14:paraId="12F3ACE8" w14:textId="77777777" w:rsidR="008A1260" w:rsidRDefault="00000000">
            <w:pPr>
              <w:spacing w:line="579" w:lineRule="exact"/>
              <w:ind w:firstLineChars="0" w:firstLine="0"/>
              <w:jc w:val="center"/>
              <w:rPr>
                <w:kern w:val="0"/>
                <w:sz w:val="24"/>
                <w:szCs w:val="24"/>
              </w:rPr>
            </w:pPr>
            <w:r>
              <w:rPr>
                <w:kern w:val="0"/>
                <w:sz w:val="24"/>
                <w:szCs w:val="24"/>
              </w:rPr>
              <w:t>危险废物产生企业规范化管理</w:t>
            </w:r>
          </w:p>
          <w:p w14:paraId="293D037E" w14:textId="77777777" w:rsidR="008A1260" w:rsidRDefault="00000000">
            <w:pPr>
              <w:spacing w:line="579" w:lineRule="exact"/>
              <w:ind w:firstLineChars="0" w:firstLine="0"/>
              <w:jc w:val="center"/>
              <w:rPr>
                <w:bCs/>
                <w:kern w:val="0"/>
                <w:sz w:val="24"/>
                <w:szCs w:val="24"/>
              </w:rPr>
            </w:pPr>
            <w:r>
              <w:rPr>
                <w:kern w:val="0"/>
                <w:sz w:val="24"/>
                <w:szCs w:val="24"/>
              </w:rPr>
              <w:t>抽查合格率（</w:t>
            </w:r>
            <w:r>
              <w:rPr>
                <w:kern w:val="0"/>
                <w:sz w:val="24"/>
                <w:szCs w:val="24"/>
              </w:rPr>
              <w:t>%</w:t>
            </w:r>
            <w:r>
              <w:rPr>
                <w:kern w:val="0"/>
                <w:sz w:val="24"/>
                <w:szCs w:val="24"/>
              </w:rPr>
              <w:t>）</w:t>
            </w:r>
          </w:p>
        </w:tc>
        <w:tc>
          <w:tcPr>
            <w:tcW w:w="1335" w:type="dxa"/>
            <w:tcBorders>
              <w:top w:val="single" w:sz="4" w:space="0" w:color="auto"/>
              <w:left w:val="single" w:sz="4" w:space="0" w:color="auto"/>
              <w:bottom w:val="single" w:sz="4" w:space="0" w:color="auto"/>
              <w:right w:val="single" w:sz="4" w:space="0" w:color="auto"/>
            </w:tcBorders>
            <w:vAlign w:val="center"/>
          </w:tcPr>
          <w:p w14:paraId="24BBCFFE" w14:textId="77777777" w:rsidR="008A1260" w:rsidRDefault="00000000">
            <w:pPr>
              <w:spacing w:line="579" w:lineRule="exact"/>
              <w:ind w:firstLineChars="0" w:firstLine="0"/>
              <w:jc w:val="center"/>
              <w:rPr>
                <w:bCs/>
                <w:kern w:val="0"/>
                <w:sz w:val="24"/>
                <w:szCs w:val="24"/>
              </w:rPr>
            </w:pPr>
            <w:r>
              <w:rPr>
                <w:bCs/>
                <w:kern w:val="0"/>
                <w:sz w:val="24"/>
                <w:szCs w:val="24"/>
              </w:rPr>
              <w:t>100</w:t>
            </w:r>
          </w:p>
        </w:tc>
        <w:tc>
          <w:tcPr>
            <w:tcW w:w="1460" w:type="dxa"/>
            <w:tcBorders>
              <w:top w:val="single" w:sz="4" w:space="0" w:color="auto"/>
              <w:left w:val="single" w:sz="4" w:space="0" w:color="auto"/>
              <w:bottom w:val="single" w:sz="4" w:space="0" w:color="auto"/>
              <w:right w:val="single" w:sz="4" w:space="0" w:color="auto"/>
            </w:tcBorders>
            <w:vAlign w:val="center"/>
          </w:tcPr>
          <w:p w14:paraId="5427073C" w14:textId="77777777" w:rsidR="008A1260" w:rsidRDefault="00000000">
            <w:pPr>
              <w:spacing w:line="579" w:lineRule="exact"/>
              <w:ind w:firstLineChars="0" w:firstLine="0"/>
              <w:jc w:val="center"/>
              <w:rPr>
                <w:bCs/>
                <w:kern w:val="0"/>
                <w:sz w:val="24"/>
                <w:szCs w:val="24"/>
              </w:rPr>
            </w:pPr>
            <w:r>
              <w:rPr>
                <w:bCs/>
                <w:kern w:val="0"/>
                <w:sz w:val="24"/>
                <w:szCs w:val="24"/>
              </w:rPr>
              <w:t>100</w:t>
            </w:r>
          </w:p>
        </w:tc>
        <w:tc>
          <w:tcPr>
            <w:tcW w:w="996" w:type="dxa"/>
            <w:tcBorders>
              <w:top w:val="single" w:sz="4" w:space="0" w:color="auto"/>
              <w:left w:val="single" w:sz="4" w:space="0" w:color="auto"/>
              <w:bottom w:val="single" w:sz="4" w:space="0" w:color="auto"/>
              <w:right w:val="single" w:sz="4" w:space="0" w:color="auto"/>
            </w:tcBorders>
            <w:vAlign w:val="center"/>
          </w:tcPr>
          <w:p w14:paraId="784D58F8" w14:textId="77777777" w:rsidR="008A1260" w:rsidRDefault="00000000">
            <w:pPr>
              <w:spacing w:line="579" w:lineRule="exact"/>
              <w:ind w:firstLineChars="0" w:firstLine="0"/>
              <w:jc w:val="center"/>
              <w:rPr>
                <w:bCs/>
                <w:kern w:val="0"/>
                <w:sz w:val="24"/>
                <w:szCs w:val="24"/>
              </w:rPr>
            </w:pPr>
            <w:r>
              <w:rPr>
                <w:bCs/>
                <w:kern w:val="0"/>
                <w:sz w:val="24"/>
                <w:szCs w:val="24"/>
              </w:rPr>
              <w:t>约束性</w:t>
            </w:r>
          </w:p>
        </w:tc>
      </w:tr>
      <w:tr w:rsidR="008A1260" w14:paraId="0F72036B" w14:textId="77777777">
        <w:trPr>
          <w:trHeight w:val="340"/>
        </w:trPr>
        <w:tc>
          <w:tcPr>
            <w:tcW w:w="643" w:type="dxa"/>
            <w:tcBorders>
              <w:top w:val="single" w:sz="4" w:space="0" w:color="auto"/>
              <w:left w:val="single" w:sz="4" w:space="0" w:color="auto"/>
              <w:bottom w:val="single" w:sz="4" w:space="0" w:color="auto"/>
              <w:right w:val="single" w:sz="4" w:space="0" w:color="auto"/>
            </w:tcBorders>
            <w:vAlign w:val="center"/>
          </w:tcPr>
          <w:p w14:paraId="218AFA09" w14:textId="77777777" w:rsidR="008A1260" w:rsidRDefault="00000000">
            <w:pPr>
              <w:spacing w:line="579" w:lineRule="exact"/>
              <w:ind w:firstLineChars="0" w:firstLine="0"/>
              <w:jc w:val="center"/>
              <w:rPr>
                <w:bCs/>
                <w:kern w:val="0"/>
                <w:sz w:val="24"/>
                <w:szCs w:val="24"/>
              </w:rPr>
            </w:pPr>
            <w:r>
              <w:rPr>
                <w:bCs/>
                <w:kern w:val="0"/>
                <w:sz w:val="24"/>
                <w:szCs w:val="24"/>
              </w:rPr>
              <w:t>5</w:t>
            </w:r>
          </w:p>
        </w:tc>
        <w:tc>
          <w:tcPr>
            <w:tcW w:w="3992" w:type="dxa"/>
            <w:tcBorders>
              <w:top w:val="single" w:sz="4" w:space="0" w:color="auto"/>
              <w:left w:val="single" w:sz="4" w:space="0" w:color="auto"/>
              <w:bottom w:val="single" w:sz="4" w:space="0" w:color="auto"/>
              <w:right w:val="single" w:sz="4" w:space="0" w:color="auto"/>
            </w:tcBorders>
            <w:vAlign w:val="center"/>
          </w:tcPr>
          <w:p w14:paraId="6BA6F67F" w14:textId="77777777" w:rsidR="008A1260" w:rsidRDefault="00000000">
            <w:pPr>
              <w:spacing w:line="579" w:lineRule="exact"/>
              <w:ind w:firstLineChars="0" w:firstLine="0"/>
              <w:jc w:val="center"/>
              <w:rPr>
                <w:kern w:val="0"/>
                <w:sz w:val="24"/>
                <w:szCs w:val="24"/>
              </w:rPr>
            </w:pPr>
            <w:r>
              <w:rPr>
                <w:kern w:val="0"/>
                <w:sz w:val="24"/>
                <w:szCs w:val="24"/>
              </w:rPr>
              <w:t>危险废物经营企业规范化管理</w:t>
            </w:r>
          </w:p>
          <w:p w14:paraId="7F4B4E0F" w14:textId="77777777" w:rsidR="008A1260" w:rsidRDefault="00000000">
            <w:pPr>
              <w:spacing w:line="579" w:lineRule="exact"/>
              <w:ind w:firstLineChars="0" w:firstLine="0"/>
              <w:jc w:val="center"/>
              <w:rPr>
                <w:bCs/>
                <w:kern w:val="0"/>
                <w:sz w:val="24"/>
                <w:szCs w:val="24"/>
              </w:rPr>
            </w:pPr>
            <w:r>
              <w:rPr>
                <w:kern w:val="0"/>
                <w:sz w:val="24"/>
                <w:szCs w:val="24"/>
              </w:rPr>
              <w:t>抽查合格率（</w:t>
            </w:r>
            <w:r>
              <w:rPr>
                <w:kern w:val="0"/>
                <w:sz w:val="24"/>
                <w:szCs w:val="24"/>
              </w:rPr>
              <w:t>%</w:t>
            </w:r>
            <w:r>
              <w:rPr>
                <w:kern w:val="0"/>
                <w:sz w:val="24"/>
                <w:szCs w:val="24"/>
              </w:rPr>
              <w:t>）</w:t>
            </w:r>
          </w:p>
        </w:tc>
        <w:tc>
          <w:tcPr>
            <w:tcW w:w="1335" w:type="dxa"/>
            <w:tcBorders>
              <w:top w:val="single" w:sz="4" w:space="0" w:color="auto"/>
              <w:left w:val="single" w:sz="4" w:space="0" w:color="auto"/>
              <w:bottom w:val="single" w:sz="4" w:space="0" w:color="auto"/>
              <w:right w:val="single" w:sz="4" w:space="0" w:color="auto"/>
            </w:tcBorders>
            <w:vAlign w:val="center"/>
          </w:tcPr>
          <w:p w14:paraId="06FE9342" w14:textId="77777777" w:rsidR="008A1260" w:rsidRDefault="00000000">
            <w:pPr>
              <w:spacing w:line="579" w:lineRule="exact"/>
              <w:ind w:firstLineChars="0" w:firstLine="0"/>
              <w:jc w:val="center"/>
              <w:rPr>
                <w:bCs/>
                <w:kern w:val="0"/>
                <w:sz w:val="24"/>
                <w:szCs w:val="24"/>
              </w:rPr>
            </w:pPr>
            <w:r>
              <w:rPr>
                <w:bCs/>
                <w:kern w:val="0"/>
                <w:sz w:val="24"/>
                <w:szCs w:val="24"/>
              </w:rPr>
              <w:t>100</w:t>
            </w:r>
          </w:p>
        </w:tc>
        <w:tc>
          <w:tcPr>
            <w:tcW w:w="1460" w:type="dxa"/>
            <w:tcBorders>
              <w:top w:val="single" w:sz="4" w:space="0" w:color="auto"/>
              <w:left w:val="single" w:sz="4" w:space="0" w:color="auto"/>
              <w:bottom w:val="single" w:sz="4" w:space="0" w:color="auto"/>
              <w:right w:val="single" w:sz="4" w:space="0" w:color="auto"/>
            </w:tcBorders>
            <w:vAlign w:val="center"/>
          </w:tcPr>
          <w:p w14:paraId="6F63FD8D" w14:textId="77777777" w:rsidR="008A1260" w:rsidRDefault="00000000">
            <w:pPr>
              <w:spacing w:line="579" w:lineRule="exact"/>
              <w:ind w:firstLineChars="0" w:firstLine="0"/>
              <w:jc w:val="center"/>
              <w:rPr>
                <w:bCs/>
                <w:kern w:val="0"/>
                <w:sz w:val="24"/>
                <w:szCs w:val="24"/>
              </w:rPr>
            </w:pPr>
            <w:r>
              <w:rPr>
                <w:bCs/>
                <w:kern w:val="0"/>
                <w:sz w:val="24"/>
                <w:szCs w:val="24"/>
              </w:rPr>
              <w:t>100</w:t>
            </w:r>
          </w:p>
        </w:tc>
        <w:tc>
          <w:tcPr>
            <w:tcW w:w="996" w:type="dxa"/>
            <w:tcBorders>
              <w:top w:val="single" w:sz="4" w:space="0" w:color="auto"/>
              <w:left w:val="single" w:sz="4" w:space="0" w:color="auto"/>
              <w:bottom w:val="single" w:sz="4" w:space="0" w:color="auto"/>
              <w:right w:val="single" w:sz="4" w:space="0" w:color="auto"/>
            </w:tcBorders>
            <w:vAlign w:val="center"/>
          </w:tcPr>
          <w:p w14:paraId="6A02FB5D" w14:textId="77777777" w:rsidR="008A1260" w:rsidRDefault="00000000">
            <w:pPr>
              <w:spacing w:line="579" w:lineRule="exact"/>
              <w:ind w:firstLineChars="0" w:firstLine="0"/>
              <w:jc w:val="center"/>
              <w:rPr>
                <w:bCs/>
                <w:kern w:val="0"/>
                <w:sz w:val="24"/>
                <w:szCs w:val="24"/>
              </w:rPr>
            </w:pPr>
            <w:r>
              <w:rPr>
                <w:bCs/>
                <w:kern w:val="0"/>
                <w:sz w:val="24"/>
                <w:szCs w:val="24"/>
              </w:rPr>
              <w:t>约束性</w:t>
            </w:r>
          </w:p>
        </w:tc>
      </w:tr>
    </w:tbl>
    <w:p w14:paraId="23F9D12D" w14:textId="77777777" w:rsidR="008A1260" w:rsidRDefault="008A1260">
      <w:pPr>
        <w:pStyle w:val="1"/>
        <w:keepNext w:val="0"/>
        <w:keepLines w:val="0"/>
        <w:spacing w:line="579" w:lineRule="exact"/>
        <w:ind w:firstLine="594"/>
        <w:rPr>
          <w:bCs w:val="0"/>
        </w:rPr>
        <w:sectPr w:rsidR="008A1260" w:rsidSect="00593E8D">
          <w:pgSz w:w="11906" w:h="16838"/>
          <w:pgMar w:top="2098" w:right="1531" w:bottom="1984" w:left="1531" w:header="851" w:footer="992" w:gutter="0"/>
          <w:cols w:space="425"/>
          <w:docGrid w:type="linesAndChars" w:linePitch="634" w:charSpace="-4740"/>
        </w:sectPr>
      </w:pPr>
    </w:p>
    <w:p w14:paraId="41DA72C1" w14:textId="77777777" w:rsidR="008A1260" w:rsidRDefault="00000000">
      <w:pPr>
        <w:pStyle w:val="1"/>
        <w:keepNext w:val="0"/>
        <w:keepLines w:val="0"/>
        <w:numPr>
          <w:ilvl w:val="0"/>
          <w:numId w:val="1"/>
        </w:numPr>
        <w:spacing w:line="579" w:lineRule="exact"/>
        <w:ind w:firstLineChars="0" w:firstLine="0"/>
        <w:jc w:val="center"/>
        <w:rPr>
          <w:rFonts w:eastAsia="方正小标宋_GBK"/>
          <w:bCs w:val="0"/>
          <w:sz w:val="36"/>
          <w:szCs w:val="36"/>
        </w:rPr>
      </w:pPr>
      <w:bookmarkStart w:id="61" w:name="_Toc378"/>
      <w:bookmarkStart w:id="62" w:name="_Toc15645_WPSOffice_Level1"/>
      <w:r>
        <w:rPr>
          <w:rFonts w:eastAsia="方正小标宋_GBK"/>
          <w:bCs w:val="0"/>
          <w:sz w:val="36"/>
          <w:szCs w:val="36"/>
        </w:rPr>
        <w:lastRenderedPageBreak/>
        <w:t>主要任务</w:t>
      </w:r>
      <w:bookmarkEnd w:id="61"/>
      <w:bookmarkEnd w:id="62"/>
    </w:p>
    <w:p w14:paraId="747133EC" w14:textId="77777777" w:rsidR="008A1260" w:rsidRDefault="008A1260">
      <w:pPr>
        <w:ind w:firstLineChars="0" w:firstLine="0"/>
      </w:pPr>
    </w:p>
    <w:p w14:paraId="35E1CE76" w14:textId="77777777" w:rsidR="008A1260" w:rsidRDefault="00000000">
      <w:pPr>
        <w:pStyle w:val="a5"/>
        <w:autoSpaceDE w:val="0"/>
        <w:autoSpaceDN w:val="0"/>
        <w:spacing w:before="166"/>
        <w:ind w:right="217" w:firstLineChars="0" w:firstLine="0"/>
        <w:jc w:val="center"/>
        <w:outlineLvl w:val="1"/>
        <w:rPr>
          <w:rFonts w:eastAsia="方正黑体_GBK"/>
          <w:kern w:val="0"/>
          <w:lang w:bidi="zh-CN"/>
        </w:rPr>
      </w:pPr>
      <w:bookmarkStart w:id="63" w:name="_Toc9986"/>
      <w:bookmarkStart w:id="64" w:name="_Toc30857_WPSOffice_Level2"/>
      <w:r>
        <w:rPr>
          <w:rFonts w:eastAsia="方正黑体_GBK"/>
          <w:kern w:val="0"/>
          <w:lang w:bidi="zh-CN"/>
        </w:rPr>
        <w:t>第一节</w:t>
      </w:r>
      <w:r>
        <w:rPr>
          <w:rFonts w:eastAsia="方正黑体_GBK"/>
          <w:kern w:val="0"/>
          <w:lang w:bidi="zh-CN"/>
        </w:rPr>
        <w:t xml:space="preserve"> </w:t>
      </w:r>
      <w:r>
        <w:rPr>
          <w:rFonts w:eastAsia="方正黑体_GBK"/>
          <w:kern w:val="0"/>
          <w:lang w:bidi="zh-CN"/>
        </w:rPr>
        <w:t>强化工业固体废物源头管控</w:t>
      </w:r>
      <w:bookmarkEnd w:id="63"/>
      <w:bookmarkEnd w:id="64"/>
    </w:p>
    <w:p w14:paraId="32BA43BC" w14:textId="77777777" w:rsidR="008A1260" w:rsidRDefault="00000000">
      <w:pPr>
        <w:adjustRightInd w:val="0"/>
        <w:snapToGrid w:val="0"/>
        <w:spacing w:line="570" w:lineRule="exact"/>
        <w:ind w:firstLine="594"/>
      </w:pPr>
      <w:r>
        <w:rPr>
          <w:rFonts w:eastAsia="方正楷体_GBK"/>
        </w:rPr>
        <w:t>优化工业园区空间布局，严格环境准入管理。</w:t>
      </w:r>
      <w:r>
        <w:t>坚持</w:t>
      </w:r>
      <w:r>
        <w:rPr>
          <w:rFonts w:hint="eastAsia"/>
        </w:rPr>
        <w:t>“</w:t>
      </w:r>
      <w:r>
        <w:t>低碳、环保、效益</w:t>
      </w:r>
      <w:r>
        <w:rPr>
          <w:rFonts w:hint="eastAsia"/>
        </w:rPr>
        <w:t>”</w:t>
      </w:r>
      <w:r>
        <w:t>的原则，结合城市未来发展方向及现状工业布局，规划形成</w:t>
      </w:r>
      <w:r>
        <w:rPr>
          <w:rFonts w:hint="eastAsia"/>
        </w:rPr>
        <w:t>“</w:t>
      </w:r>
      <w:r>
        <w:t>一区四组团</w:t>
      </w:r>
      <w:r>
        <w:rPr>
          <w:rFonts w:hint="eastAsia"/>
        </w:rPr>
        <w:t>”</w:t>
      </w:r>
      <w:r>
        <w:t>的空间结构。突出主导产业引领作用，以龙头企业、骨干企业为布局基点，充分考虑产业发展定位和环境保护要求，从园区整体出发，统筹考虑各功能区发展条件，强调各功能区间产业相对分工，加强整体协作，合理进行功能</w:t>
      </w:r>
      <w:proofErr w:type="gramStart"/>
      <w:r>
        <w:t>区产业</w:t>
      </w:r>
      <w:proofErr w:type="gramEnd"/>
      <w:r>
        <w:t>配置。严格落实丰都县</w:t>
      </w:r>
      <w:r>
        <w:rPr>
          <w:rFonts w:hint="eastAsia"/>
        </w:rPr>
        <w:t>“</w:t>
      </w:r>
      <w:r>
        <w:t>三线一单</w:t>
      </w:r>
      <w:r>
        <w:rPr>
          <w:rFonts w:hint="eastAsia"/>
        </w:rPr>
        <w:t>”</w:t>
      </w:r>
      <w:r>
        <w:t>，严格执行长江经济带负面清单、环境保护综合名录、重庆市产业准入投资准入、重庆市工业项目环境准入规定（修订）、重庆市国家重点生态功能</w:t>
      </w:r>
      <w:proofErr w:type="gramStart"/>
      <w:r>
        <w:t>区产业</w:t>
      </w:r>
      <w:proofErr w:type="gramEnd"/>
      <w:r>
        <w:t>准入负面清单（试行）、丰都县产业</w:t>
      </w:r>
      <w:proofErr w:type="gramStart"/>
      <w:r>
        <w:t>投资禁投清单</w:t>
      </w:r>
      <w:proofErr w:type="gramEnd"/>
      <w:r>
        <w:t>等规定，坚决禁止在长江干支流岸线一公里范围内新建、扩建化工园区和化工项目，禁止在长江干流岸线三公里范围内和重要支流岸线一公里范围内新建、改建、扩建尾矿库。实行严格的环保倒逼机制，从源头控制污染排放，倒逼产业结构调整和布局优化。</w:t>
      </w:r>
    </w:p>
    <w:p w14:paraId="2EC545FC" w14:textId="77777777" w:rsidR="008A1260" w:rsidRDefault="00000000">
      <w:pPr>
        <w:adjustRightInd w:val="0"/>
        <w:snapToGrid w:val="0"/>
        <w:spacing w:line="570" w:lineRule="exact"/>
        <w:ind w:firstLine="594"/>
      </w:pPr>
      <w:r>
        <w:rPr>
          <w:rFonts w:eastAsia="方正楷体_GBK"/>
        </w:rPr>
        <w:t>推动产业结构转型升级，促进工业固体废物减量。</w:t>
      </w:r>
      <w:r>
        <w:t>立足丰都县工业园区现有基础，持续推动工业园区水天坪组团、镇江组团、玉溪组团、湛普组团产业结构调整，按照低消耗、低排放、高效率的要求，扶持能源消耗少、科技含量高、排污少的项目。积极倡导主</w:t>
      </w:r>
      <w:r>
        <w:lastRenderedPageBreak/>
        <w:t>产业循环发展，壮大主导产业规模，鼓励延伸产业链条，建设在循环化改造中起关键作用</w:t>
      </w:r>
      <w:proofErr w:type="gramStart"/>
      <w:r>
        <w:t>的链核产业</w:t>
      </w:r>
      <w:proofErr w:type="gramEnd"/>
      <w:r>
        <w:t>，以高起点建设现代产业体系，推动开发区及周边产业结构的优化升级。加快智慧园区建设，推进传统制造业改造升级，着力打造以机械电子、智能制造为重点的机电产业集群，大力发展高端智能医疗设备。完善综合标准体系，严格常态</w:t>
      </w:r>
      <w:proofErr w:type="gramStart"/>
      <w:r>
        <w:t>化执法</w:t>
      </w:r>
      <w:proofErr w:type="gramEnd"/>
      <w:r>
        <w:t>和强制性标准实施，利用综合标准依法依规推动落后产能退出。以水泥、平板玻璃、烧结砖瓦、涉重金属等行业和长江干流及主要支流一公里范围内企业为重点，严格落实中华人民共和国工业和信息化部发布的《限期淘汰产生严重污染环境的工业固体废物的落后生产工艺设备名录》（</w:t>
      </w:r>
      <w:r>
        <w:t>2021</w:t>
      </w:r>
      <w:r>
        <w:t>年第</w:t>
      </w:r>
      <w:r>
        <w:t>25</w:t>
      </w:r>
      <w:r>
        <w:t>号）等文件要求，对违反固体废物管理法律法规的企业责令采取限制生产、停产整治等措施；情节严重的，报经县人民政府依法关停退出。</w:t>
      </w:r>
    </w:p>
    <w:p w14:paraId="611AA159" w14:textId="77777777" w:rsidR="008A1260" w:rsidRDefault="00000000">
      <w:pPr>
        <w:adjustRightInd w:val="0"/>
        <w:snapToGrid w:val="0"/>
        <w:spacing w:line="570" w:lineRule="exact"/>
        <w:ind w:firstLine="594"/>
      </w:pPr>
      <w:r>
        <w:rPr>
          <w:rFonts w:eastAsia="方正楷体_GBK"/>
        </w:rPr>
        <w:t>加快能源结构调整，推动减</w:t>
      </w:r>
      <w:proofErr w:type="gramStart"/>
      <w:r>
        <w:rPr>
          <w:rFonts w:eastAsia="方正楷体_GBK"/>
        </w:rPr>
        <w:t>污降碳</w:t>
      </w:r>
      <w:proofErr w:type="gramEnd"/>
      <w:r>
        <w:rPr>
          <w:rFonts w:eastAsia="方正楷体_GBK"/>
        </w:rPr>
        <w:t>协同增效。</w:t>
      </w:r>
      <w:r>
        <w:rPr>
          <w:color w:val="333333"/>
          <w:shd w:val="clear" w:color="auto" w:fill="FFFFFF"/>
        </w:rPr>
        <w:t>持续控制煤炭消费量，全县煤炭消费总量及比重持续下降。严把新建燃煤锅炉准入关，加快推进淘汰燃煤锅炉，全县建成区禁止新建</w:t>
      </w:r>
      <w:r>
        <w:rPr>
          <w:rFonts w:eastAsia="宋体"/>
          <w:color w:val="333333"/>
          <w:shd w:val="clear" w:color="auto" w:fill="FFFFFF"/>
        </w:rPr>
        <w:t>20</w:t>
      </w:r>
      <w:r>
        <w:rPr>
          <w:color w:val="333333"/>
          <w:shd w:val="clear" w:color="auto" w:fill="FFFFFF"/>
        </w:rPr>
        <w:t>蒸吨</w:t>
      </w:r>
      <w:r>
        <w:rPr>
          <w:color w:val="333333"/>
          <w:shd w:val="clear" w:color="auto" w:fill="FFFFFF"/>
        </w:rPr>
        <w:t>/</w:t>
      </w:r>
      <w:r>
        <w:rPr>
          <w:color w:val="333333"/>
          <w:shd w:val="clear" w:color="auto" w:fill="FFFFFF"/>
        </w:rPr>
        <w:t>小时及以下的燃煤锅炉。全面实施散煤综合治理行动计划，压散煤、换电煤，加强</w:t>
      </w:r>
      <w:r>
        <w:rPr>
          <w:rFonts w:hint="eastAsia"/>
          <w:color w:val="333333"/>
          <w:shd w:val="clear" w:color="auto" w:fill="FFFFFF"/>
        </w:rPr>
        <w:t>城乡接合部</w:t>
      </w:r>
      <w:r>
        <w:rPr>
          <w:color w:val="333333"/>
          <w:shd w:val="clear" w:color="auto" w:fill="FFFFFF"/>
        </w:rPr>
        <w:t>、棚户区燃气设施改造及以气代煤。加快发展清洁能源和新能源。立足风能、水能等资源优势，布局抽水蓄能、风电等项目，积极推进栗子湾抽水蓄能电站建设，加快推进双路九重天、三元大城寨光伏发电、</w:t>
      </w:r>
      <w:proofErr w:type="gramStart"/>
      <w:r>
        <w:rPr>
          <w:color w:val="333333"/>
          <w:shd w:val="clear" w:color="auto" w:fill="FFFFFF"/>
        </w:rPr>
        <w:t>五洞岩风电项目</w:t>
      </w:r>
      <w:proofErr w:type="gramEnd"/>
      <w:r>
        <w:rPr>
          <w:color w:val="333333"/>
          <w:shd w:val="clear" w:color="auto" w:fill="FFFFFF"/>
        </w:rPr>
        <w:t>建设，让非化石能源成为能源消费增量的主体。进一步优化能源结构，提高能源效率，逐步完善多能互补、系统融合的能源产业体系。构建节能监察长效机制，</w:t>
      </w:r>
      <w:r>
        <w:rPr>
          <w:color w:val="333333"/>
          <w:shd w:val="clear" w:color="auto" w:fill="FFFFFF"/>
        </w:rPr>
        <w:lastRenderedPageBreak/>
        <w:t>完善能源消费和强度</w:t>
      </w:r>
      <w:r>
        <w:rPr>
          <w:rFonts w:hint="eastAsia"/>
          <w:color w:val="333333"/>
          <w:shd w:val="clear" w:color="auto" w:fill="FFFFFF"/>
        </w:rPr>
        <w:t>“</w:t>
      </w:r>
      <w:r>
        <w:rPr>
          <w:color w:val="333333"/>
          <w:shd w:val="clear" w:color="auto" w:fill="FFFFFF"/>
        </w:rPr>
        <w:t>双控</w:t>
      </w:r>
      <w:r>
        <w:rPr>
          <w:rFonts w:hint="eastAsia"/>
          <w:color w:val="333333"/>
          <w:shd w:val="clear" w:color="auto" w:fill="FFFFFF"/>
        </w:rPr>
        <w:t>”</w:t>
      </w:r>
      <w:r>
        <w:rPr>
          <w:color w:val="333333"/>
          <w:shd w:val="clear" w:color="auto" w:fill="FFFFFF"/>
        </w:rPr>
        <w:t>制度，严格实施节能评估审查制度，加强事中事后监管，保障合理用能，限制过度用能。实施工业能效提升计划，重点抓好电力、化工、造纸、建材、钢铁、有色金属等耗能行业和年耗万吨标准煤以上企业节能，实施锅炉、电机等高耗能设备能效提升计划。对高耗能产业和产能过剩行业实行能源消费总量控制，抑制高耗能产业过快增长。</w:t>
      </w:r>
    </w:p>
    <w:p w14:paraId="55ACB423" w14:textId="77777777" w:rsidR="008A1260" w:rsidRDefault="00000000">
      <w:pPr>
        <w:adjustRightInd w:val="0"/>
        <w:snapToGrid w:val="0"/>
        <w:spacing w:line="570" w:lineRule="exact"/>
        <w:ind w:firstLine="594"/>
      </w:pPr>
      <w:r>
        <w:rPr>
          <w:rFonts w:eastAsia="方正楷体_GBK"/>
        </w:rPr>
        <w:t>强化环境影响评价审批，严格执行固废经营、排污许可制度。</w:t>
      </w:r>
      <w:r>
        <w:t>深化生态环境领域</w:t>
      </w:r>
      <w:r>
        <w:rPr>
          <w:rFonts w:hint="eastAsia"/>
        </w:rPr>
        <w:t>“</w:t>
      </w:r>
      <w:r>
        <w:t>放管服</w:t>
      </w:r>
      <w:r>
        <w:rPr>
          <w:rFonts w:hint="eastAsia"/>
        </w:rPr>
        <w:t>”</w:t>
      </w:r>
      <w:r>
        <w:t>改革，严格执行环境影响评价审批制度，根据建设项目环境影响评价分类管理名录，强化环境影响报告书（表）固体废物污染防治章节编写和危险废物经营项目环境影响评价，规范开展环评审批，生态环境审批部门（科室）在审批危险废物建设项目环</w:t>
      </w:r>
      <w:proofErr w:type="gramStart"/>
      <w:r>
        <w:t>评文件</w:t>
      </w:r>
      <w:proofErr w:type="gramEnd"/>
      <w:r>
        <w:t>时，应当征求同级固体废物管理部门（科室）的意见。建设项目需配套的固体废物污染环境防治设施必须严格执行</w:t>
      </w:r>
      <w:r>
        <w:rPr>
          <w:rFonts w:hint="eastAsia"/>
        </w:rPr>
        <w:t>“</w:t>
      </w:r>
      <w:r>
        <w:t>三同时</w:t>
      </w:r>
      <w:r>
        <w:rPr>
          <w:rFonts w:hint="eastAsia"/>
        </w:rPr>
        <w:t>”</w:t>
      </w:r>
      <w:r>
        <w:t>制度。严格危险废物经营许可证制度，按照《危险废物经营许可证管理办法》和《危险废物经营单位审查和许可指南》等有关要求，危险废物经营单位必须按规定取得危险废物经营许可证。严格执行固体废物排污许可证制度，《固废法》规定</w:t>
      </w:r>
      <w:r>
        <w:rPr>
          <w:rFonts w:hint="eastAsia"/>
        </w:rPr>
        <w:t>“</w:t>
      </w:r>
      <w:r>
        <w:t>产生工业固体废物的单位应当取得排污许可证</w:t>
      </w:r>
      <w:r>
        <w:rPr>
          <w:rFonts w:hint="eastAsia"/>
        </w:rPr>
        <w:t>”</w:t>
      </w:r>
      <w:r>
        <w:t>，根据生态环境部</w:t>
      </w:r>
      <w:r>
        <w:rPr>
          <w:kern w:val="0"/>
        </w:rPr>
        <w:t>《关于开展工业固体废物排污许可管理工作的通知》（</w:t>
      </w:r>
      <w:proofErr w:type="gramStart"/>
      <w:r>
        <w:rPr>
          <w:shd w:val="clear" w:color="auto" w:fill="FFFFFF"/>
        </w:rPr>
        <w:t>环办环</w:t>
      </w:r>
      <w:proofErr w:type="gramEnd"/>
      <w:r>
        <w:rPr>
          <w:shd w:val="clear" w:color="auto" w:fill="FFFFFF"/>
        </w:rPr>
        <w:t>评〔</w:t>
      </w:r>
      <w:r>
        <w:rPr>
          <w:shd w:val="clear" w:color="auto" w:fill="FFFFFF"/>
        </w:rPr>
        <w:t>2021</w:t>
      </w:r>
      <w:r>
        <w:rPr>
          <w:shd w:val="clear" w:color="auto" w:fill="FFFFFF"/>
        </w:rPr>
        <w:t>〕</w:t>
      </w:r>
      <w:r>
        <w:rPr>
          <w:shd w:val="clear" w:color="auto" w:fill="FFFFFF"/>
        </w:rPr>
        <w:t>26</w:t>
      </w:r>
      <w:r>
        <w:rPr>
          <w:shd w:val="clear" w:color="auto" w:fill="FFFFFF"/>
        </w:rPr>
        <w:t>号</w:t>
      </w:r>
      <w:r>
        <w:rPr>
          <w:kern w:val="0"/>
        </w:rPr>
        <w:t>）《排污许可证申请与核发技术规范</w:t>
      </w:r>
      <w:r>
        <w:rPr>
          <w:kern w:val="0"/>
        </w:rPr>
        <w:t xml:space="preserve"> </w:t>
      </w:r>
      <w:r>
        <w:rPr>
          <w:kern w:val="0"/>
        </w:rPr>
        <w:t>工业固体废物（试行）》（</w:t>
      </w:r>
      <w:r>
        <w:t>HJ1200</w:t>
      </w:r>
      <w:r>
        <w:rPr>
          <w:rFonts w:hint="eastAsia"/>
        </w:rPr>
        <w:t>-</w:t>
      </w:r>
      <w:r>
        <w:t>2021</w:t>
      </w:r>
      <w:r>
        <w:rPr>
          <w:kern w:val="0"/>
        </w:rPr>
        <w:t>）</w:t>
      </w:r>
      <w:r>
        <w:t>等文件要求，督促工业固体废物</w:t>
      </w:r>
      <w:proofErr w:type="gramStart"/>
      <w:r>
        <w:t>产废企业</w:t>
      </w:r>
      <w:proofErr w:type="gramEnd"/>
      <w:r>
        <w:t>和危险废物治理排污单位及时在全国排污许可证管理信息平台申报系统填报</w:t>
      </w:r>
      <w:r>
        <w:lastRenderedPageBreak/>
        <w:t>相应信息表，根据污染物产生量、排放量、对环境的影响程度等因素，实行排污许可重点管理、简化管理和登记管理。推动固定污染源实现多环境要素的排污许可</w:t>
      </w:r>
      <w:r>
        <w:rPr>
          <w:rFonts w:hint="eastAsia"/>
        </w:rPr>
        <w:t>“</w:t>
      </w:r>
      <w:r>
        <w:t>一证式</w:t>
      </w:r>
      <w:r>
        <w:rPr>
          <w:rFonts w:hint="eastAsia"/>
        </w:rPr>
        <w:t>”</w:t>
      </w:r>
      <w:r>
        <w:t>管理，取得排污许可证的单位必须严格按照排污许可证核定的污染物种类、控制指标以及规定的方式排放污染物，并加强内部的环境管理。</w:t>
      </w:r>
    </w:p>
    <w:p w14:paraId="5D8796A1" w14:textId="77777777" w:rsidR="008A1260" w:rsidRDefault="00000000">
      <w:pPr>
        <w:adjustRightInd w:val="0"/>
        <w:snapToGrid w:val="0"/>
        <w:spacing w:line="570" w:lineRule="exact"/>
        <w:ind w:firstLine="594"/>
      </w:pPr>
      <w:r>
        <w:rPr>
          <w:rFonts w:eastAsia="方正楷体_GBK"/>
        </w:rPr>
        <w:t>提高清洁生产水平，实施清洁生产审核。</w:t>
      </w:r>
      <w:r>
        <w:t>支持推广减少工业固体废物产生量和降低工业固体废物危害性的生产工艺和设备，促进从源头上减少工业固体废物产生量、降低危害性。引导企业开发应用有利于减少工业固体废物产生量的生产工艺及废水、废气治理技术，开展固体废物减量化工艺改造，鼓励工业固体废物产生量大的企业在场内开展综合利用处置，有效减少工业固体废物源头产生量，促进水泥制造、生物质能发电、蔬菜加工、机制纸及纸板制造等重点行业实现结构低碳化、制造过程清洁化、资源能源利用高效化。持续开展清洁生产审核工作，以重庆龙璟纸业有限公司、东方希望重庆水泥有限公司等企业为重点，依法督促相关企业按时完成强制性清洁生产审核评估验收工作。坚持运用市场机制和经济手段鼓励企业开展自愿性清洁生产审核，多</w:t>
      </w:r>
      <w:proofErr w:type="gramStart"/>
      <w:r>
        <w:t>措</w:t>
      </w:r>
      <w:proofErr w:type="gramEnd"/>
      <w:r>
        <w:t>并举充分调动企业主动开展清洁生产审核的积极性。</w:t>
      </w:r>
    </w:p>
    <w:p w14:paraId="35AA7841" w14:textId="77777777" w:rsidR="008A1260" w:rsidRDefault="00000000">
      <w:pPr>
        <w:adjustRightInd w:val="0"/>
        <w:snapToGrid w:val="0"/>
        <w:spacing w:line="570" w:lineRule="exact"/>
        <w:ind w:firstLine="594"/>
      </w:pPr>
      <w:r>
        <w:rPr>
          <w:rFonts w:eastAsia="方正楷体_GBK"/>
        </w:rPr>
        <w:t>推动工业企业绿色化改造，开展</w:t>
      </w:r>
      <w:r>
        <w:rPr>
          <w:rFonts w:eastAsia="方正楷体_GBK" w:hint="eastAsia"/>
        </w:rPr>
        <w:t>“</w:t>
      </w:r>
      <w:r>
        <w:rPr>
          <w:rFonts w:eastAsia="方正楷体_GBK"/>
        </w:rPr>
        <w:t>绿色园区</w:t>
      </w:r>
      <w:r>
        <w:rPr>
          <w:rFonts w:eastAsia="方正楷体_GBK" w:hint="eastAsia"/>
        </w:rPr>
        <w:t>”</w:t>
      </w:r>
      <w:r>
        <w:rPr>
          <w:rFonts w:eastAsia="方正楷体_GBK"/>
        </w:rPr>
        <w:t>建设。</w:t>
      </w:r>
      <w:r>
        <w:t>实施工业绿色发展，以</w:t>
      </w:r>
      <w:r>
        <w:rPr>
          <w:rFonts w:hint="eastAsia"/>
        </w:rPr>
        <w:t>“</w:t>
      </w:r>
      <w:r>
        <w:t>智能化、绿色化、服务化、高端化</w:t>
      </w:r>
      <w:r>
        <w:rPr>
          <w:rFonts w:hint="eastAsia"/>
        </w:rPr>
        <w:t>”</w:t>
      </w:r>
      <w:r>
        <w:t>为引领，促进实体经济与人工智能、大数据、互联网技术的深度融合，加快推进机电产业、装备制造业等传统产业绿色转型升级，对医药及医疗器</w:t>
      </w:r>
      <w:r>
        <w:lastRenderedPageBreak/>
        <w:t>械、智能制造等产业核心链条开展集中攻关式发展，推动战略性新兴产业突破发展，推行绿色产业链、绿色供应链、产品全生命周期绿色管理，加快构建绿色生态工业产业体系。以水泥、化工等行业为重点实施绿色化改造，不断优化工艺流程、改进技术装备，降低大宗工业固体废物产生强度，开展绿色矿山建设。推进粉煤灰、炉渣、冶炼废渣等大宗工业固体废物资源化利用。督促生产企业切实落实资源环境责任，建立健全工业固体废物产生、贮存、运输、利用、处置全过程的污染环境防治责任制度。以全力打造市级绿色工业基地为目标，支持和鼓励各类要素、资源向技术含量高、资源利用率高、排污强度低的产业集聚，大力实施绿色工业园区建设，全面推进绿色制造，加快推动天坪组团、湛普组团、镇江组团、玉溪组团园区内企业开发绿色产品，创建绿色工厂，建设绿色供应链，实现园区整体的绿色发展。</w:t>
      </w:r>
    </w:p>
    <w:p w14:paraId="67D42051" w14:textId="77777777" w:rsidR="008A1260" w:rsidRDefault="00000000">
      <w:pPr>
        <w:pStyle w:val="a5"/>
        <w:autoSpaceDE w:val="0"/>
        <w:autoSpaceDN w:val="0"/>
        <w:adjustRightInd w:val="0"/>
        <w:snapToGrid w:val="0"/>
        <w:spacing w:line="570" w:lineRule="exact"/>
        <w:ind w:right="217" w:firstLineChars="0" w:firstLine="0"/>
        <w:jc w:val="center"/>
        <w:outlineLvl w:val="1"/>
        <w:rPr>
          <w:rFonts w:eastAsia="方正黑体_GBK"/>
          <w:kern w:val="0"/>
          <w:lang w:bidi="zh-CN"/>
        </w:rPr>
      </w:pPr>
      <w:bookmarkStart w:id="65" w:name="_Toc31858_WPSOffice_Level2"/>
      <w:bookmarkStart w:id="66" w:name="_Toc24421"/>
      <w:r>
        <w:rPr>
          <w:rFonts w:eastAsia="方正黑体_GBK"/>
          <w:kern w:val="0"/>
          <w:lang w:bidi="zh-CN"/>
        </w:rPr>
        <w:t>第二节</w:t>
      </w:r>
      <w:r>
        <w:rPr>
          <w:rFonts w:eastAsia="方正黑体_GBK"/>
          <w:kern w:val="0"/>
          <w:lang w:bidi="zh-CN"/>
        </w:rPr>
        <w:t xml:space="preserve"> </w:t>
      </w:r>
      <w:r>
        <w:rPr>
          <w:rFonts w:eastAsia="方正黑体_GBK"/>
          <w:kern w:val="0"/>
          <w:lang w:bidi="zh-CN"/>
        </w:rPr>
        <w:t>完善工业固体废物收运体系</w:t>
      </w:r>
      <w:bookmarkEnd w:id="65"/>
      <w:bookmarkEnd w:id="66"/>
    </w:p>
    <w:p w14:paraId="4FE8A0F0" w14:textId="77777777" w:rsidR="008A1260" w:rsidRDefault="00000000">
      <w:pPr>
        <w:adjustRightInd w:val="0"/>
        <w:snapToGrid w:val="0"/>
        <w:spacing w:line="570" w:lineRule="exact"/>
        <w:ind w:firstLine="594"/>
      </w:pPr>
      <w:r>
        <w:rPr>
          <w:rFonts w:eastAsia="方正楷体_GBK"/>
        </w:rPr>
        <w:t>探索建立一般工业固体废物分类收运体系。</w:t>
      </w:r>
      <w:r>
        <w:t>落实《一般固体废物分类与代码》，分行业指导企业按固体废物特性和类别收集一般工业固体废物，实行分类投放、分类收集、分类贮存、分类交接、分类转运。禁止向生活垃圾收集设施中投入工业固体废物。结合丰都县</w:t>
      </w:r>
      <w:r>
        <w:rPr>
          <w:rFonts w:hint="eastAsia"/>
        </w:rPr>
        <w:t>“</w:t>
      </w:r>
      <w:r>
        <w:t>无废城市</w:t>
      </w:r>
      <w:r>
        <w:rPr>
          <w:rFonts w:hint="eastAsia"/>
        </w:rPr>
        <w:t>”</w:t>
      </w:r>
      <w:r>
        <w:t>建设，摸清辖区内一般工业固体废物产生种类、数量，明确收运实施单位，建立丰都县重点企业工业固体废物管理清单。依据辖区内一般工业固体废物产生和利用处置情况，完善一般工业固体废物专业回收站点。按照</w:t>
      </w:r>
      <w:r>
        <w:rPr>
          <w:rFonts w:hint="eastAsia"/>
        </w:rPr>
        <w:t>“</w:t>
      </w:r>
      <w:r>
        <w:t>企业主体、属地负责、第三</w:t>
      </w:r>
      <w:r>
        <w:lastRenderedPageBreak/>
        <w:t>方服务公司经营、部门监管</w:t>
      </w:r>
      <w:r>
        <w:rPr>
          <w:rFonts w:hint="eastAsia"/>
        </w:rPr>
        <w:t>”</w:t>
      </w:r>
      <w:r>
        <w:t>的方式，推进一般工业固体废物分类收运体系建设，积极发挥第三</w:t>
      </w:r>
      <w:proofErr w:type="gramStart"/>
      <w:r>
        <w:t>方专业</w:t>
      </w:r>
      <w:proofErr w:type="gramEnd"/>
      <w:r>
        <w:t>机构的服务作用，以乡镇（街道）、工业园区、产业集聚区为管控单元，培育专业队伍，全面做好工业固体废物的分类、分拣等工作，探索建立</w:t>
      </w:r>
      <w:r>
        <w:rPr>
          <w:rFonts w:hint="eastAsia"/>
        </w:rPr>
        <w:t>“</w:t>
      </w:r>
      <w:r>
        <w:t>精准化源头分类、专业化二次分拣、智能化高效清运、最大化资源利用、集中化统一处置</w:t>
      </w:r>
      <w:r>
        <w:rPr>
          <w:rFonts w:hint="eastAsia"/>
        </w:rPr>
        <w:t>”</w:t>
      </w:r>
      <w:r>
        <w:t>的一般工业固体废物收运模式。到</w:t>
      </w:r>
      <w:r>
        <w:t>2025</w:t>
      </w:r>
      <w:r>
        <w:t>年，力争小</w:t>
      </w:r>
      <w:proofErr w:type="gramStart"/>
      <w:r>
        <w:t>微企业</w:t>
      </w:r>
      <w:proofErr w:type="gramEnd"/>
      <w:r>
        <w:t>一般工业</w:t>
      </w:r>
      <w:proofErr w:type="gramStart"/>
      <w:r>
        <w:t>固废收贮运</w:t>
      </w:r>
      <w:proofErr w:type="gramEnd"/>
      <w:r>
        <w:t>一体化建设工作取得明显成效。</w:t>
      </w:r>
    </w:p>
    <w:p w14:paraId="2A72E50A" w14:textId="77777777" w:rsidR="008A1260" w:rsidRDefault="00000000">
      <w:pPr>
        <w:adjustRightInd w:val="0"/>
        <w:snapToGrid w:val="0"/>
        <w:spacing w:line="570" w:lineRule="exact"/>
        <w:ind w:firstLine="594"/>
      </w:pPr>
      <w:r>
        <w:rPr>
          <w:rFonts w:eastAsia="方正楷体_GBK"/>
        </w:rPr>
        <w:t>健全工业危险废物分类转运体系。</w:t>
      </w:r>
      <w:r>
        <w:t>进一步落实《国家危险废物名录》（</w:t>
      </w:r>
      <w:r>
        <w:t>2021</w:t>
      </w:r>
      <w:r>
        <w:t>年版），加强危险废物贮存、收运管理，禁止混合收集且未经安全性处置的危险废物。在水天坪工业园区规划建设和完善工业危险废物专业回收站点，积极引入有资质的收运处理企业，为危险废物产生企业提供分类收集、贮存、预处理等专业化服务，建立符合丰都实际的收运体系。坚持工业危险废物就近处置，推动工业危险废物分类收集专业化、规模化和园区化，降低工业危险废物长距离跨区域转移风险。探索制定小</w:t>
      </w:r>
      <w:proofErr w:type="gramStart"/>
      <w:r>
        <w:t>微企业</w:t>
      </w:r>
      <w:proofErr w:type="gramEnd"/>
      <w:r>
        <w:t>危险废物集中收运方案，培育专业化服务队伍，建立小</w:t>
      </w:r>
      <w:proofErr w:type="gramStart"/>
      <w:r>
        <w:t>微企业</w:t>
      </w:r>
      <w:proofErr w:type="gramEnd"/>
      <w:r>
        <w:t>危险废物集中收运服务体系。</w:t>
      </w:r>
    </w:p>
    <w:p w14:paraId="14C97FE9" w14:textId="77777777" w:rsidR="008A1260" w:rsidRDefault="00000000">
      <w:pPr>
        <w:adjustRightInd w:val="0"/>
        <w:snapToGrid w:val="0"/>
        <w:spacing w:line="570" w:lineRule="exact"/>
        <w:ind w:firstLine="594"/>
      </w:pPr>
      <w:r>
        <w:rPr>
          <w:rFonts w:eastAsia="方正楷体_GBK"/>
        </w:rPr>
        <w:t>推动工业固体废物存量清零动态化。</w:t>
      </w:r>
      <w:r>
        <w:t>全面摸底调查和整治工业固体废物堆存场所，充分利用固体废物智慧监管平台，动态掌握工业固体废物存量贮存信息，逐步减少历史遗留固体废物贮存处置总量。持续推动危险废物存量清零，以贮存设施不符合环保要求的、危险废物贮存时间超过</w:t>
      </w:r>
      <w:r>
        <w:t>1</w:t>
      </w:r>
      <w:r>
        <w:t>年的、贮存量饱和或超限的、贮存危险废</w:t>
      </w:r>
      <w:r>
        <w:lastRenderedPageBreak/>
        <w:t>物种类在丰都县内无相应处置能力的企业为重点清理对象，实行</w:t>
      </w:r>
      <w:r>
        <w:rPr>
          <w:rFonts w:hint="eastAsia"/>
        </w:rPr>
        <w:t>“</w:t>
      </w:r>
      <w:r>
        <w:t>挂单销号</w:t>
      </w:r>
      <w:r>
        <w:rPr>
          <w:rFonts w:hint="eastAsia"/>
        </w:rPr>
        <w:t>”</w:t>
      </w:r>
      <w:r>
        <w:t>制度，综合采用水泥窑协同处置、跨区域转移处置等方式，加大存量危险废物的清理力度，切实减少危险废物贮存量，实现工业固体废物动态化清零、规范中清零。</w:t>
      </w:r>
    </w:p>
    <w:p w14:paraId="113CC7DE" w14:textId="77777777" w:rsidR="008A1260" w:rsidRDefault="00000000">
      <w:pPr>
        <w:adjustRightInd w:val="0"/>
        <w:snapToGrid w:val="0"/>
        <w:spacing w:line="570" w:lineRule="exact"/>
        <w:ind w:firstLine="594"/>
      </w:pPr>
      <w:r>
        <w:rPr>
          <w:rFonts w:eastAsia="方正楷体_GBK"/>
        </w:rPr>
        <w:t>严格落实工业固体废物运输安全制度。</w:t>
      </w:r>
      <w:r>
        <w:t>定期对工业固体废物运输从业人员培训。运输车辆应当安装具有行驶记录功能的卫星定位装置，对运输过程进行实时监控和管理。加大收费站点、道路卡口、船闸码头等重要节点的巡查力度，工业固体废物运输过程中应做好防扬散、防渗漏等措施，严防二次污染。规范工业固体废物委外运输监管，要求</w:t>
      </w:r>
      <w:proofErr w:type="gramStart"/>
      <w:r>
        <w:t>产废单位</w:t>
      </w:r>
      <w:proofErr w:type="gramEnd"/>
      <w:r>
        <w:t>对受托方的主体资质和技术能力进行核实，依法签订书面合同，约定污染防治要求，督促受托方严格按照有关法律法规的规定。</w:t>
      </w:r>
    </w:p>
    <w:p w14:paraId="63CC484B" w14:textId="77777777" w:rsidR="008A1260" w:rsidRDefault="00000000">
      <w:pPr>
        <w:adjustRightInd w:val="0"/>
        <w:snapToGrid w:val="0"/>
        <w:spacing w:line="570" w:lineRule="exact"/>
        <w:ind w:firstLine="594"/>
      </w:pPr>
      <w:r>
        <w:rPr>
          <w:rFonts w:eastAsia="方正楷体_GBK"/>
        </w:rPr>
        <w:t>强化工业危险废物转移审批监管。</w:t>
      </w:r>
      <w:r>
        <w:t>加强危险废物转运环节管控力度，切实强化运输过程风险防控，严控长距离运输。严格执行危险废物规范化管理考核要求、转移联单和电子运单上报制度。生态环境局会同公安、交通等部门对工业危险废物运输开展联合执法检查，查处违法行为。</w:t>
      </w:r>
    </w:p>
    <w:p w14:paraId="2EFE4B60" w14:textId="77777777" w:rsidR="008A1260" w:rsidRDefault="00000000">
      <w:pPr>
        <w:pStyle w:val="a5"/>
        <w:autoSpaceDE w:val="0"/>
        <w:autoSpaceDN w:val="0"/>
        <w:adjustRightInd w:val="0"/>
        <w:snapToGrid w:val="0"/>
        <w:spacing w:line="570" w:lineRule="exact"/>
        <w:ind w:right="217" w:firstLineChars="0" w:firstLine="0"/>
        <w:jc w:val="center"/>
        <w:outlineLvl w:val="1"/>
        <w:rPr>
          <w:rFonts w:eastAsia="方正黑体_GBK"/>
          <w:kern w:val="0"/>
          <w:lang w:bidi="zh-CN"/>
        </w:rPr>
      </w:pPr>
      <w:bookmarkStart w:id="67" w:name="_Toc29409_WPSOffice_Level2"/>
      <w:bookmarkStart w:id="68" w:name="_Toc1720"/>
      <w:r>
        <w:rPr>
          <w:rFonts w:eastAsia="方正黑体_GBK"/>
          <w:kern w:val="0"/>
          <w:lang w:bidi="zh-CN"/>
        </w:rPr>
        <w:t>第三节</w:t>
      </w:r>
      <w:r>
        <w:rPr>
          <w:rFonts w:eastAsia="方正黑体_GBK"/>
          <w:kern w:val="0"/>
          <w:lang w:bidi="zh-CN"/>
        </w:rPr>
        <w:t xml:space="preserve"> </w:t>
      </w:r>
      <w:r>
        <w:rPr>
          <w:rFonts w:eastAsia="方正黑体_GBK"/>
          <w:kern w:val="0"/>
          <w:lang w:bidi="zh-CN"/>
        </w:rPr>
        <w:t>提高工业固体废物利用水平</w:t>
      </w:r>
      <w:bookmarkEnd w:id="67"/>
      <w:bookmarkEnd w:id="68"/>
    </w:p>
    <w:p w14:paraId="6C9E6B74" w14:textId="77777777" w:rsidR="008A1260" w:rsidRDefault="00000000">
      <w:pPr>
        <w:adjustRightInd w:val="0"/>
        <w:snapToGrid w:val="0"/>
        <w:spacing w:line="570" w:lineRule="exact"/>
        <w:ind w:firstLine="594"/>
      </w:pPr>
      <w:r>
        <w:rPr>
          <w:rFonts w:eastAsia="方正楷体_GBK"/>
        </w:rPr>
        <w:t>推动企业循环化改造。</w:t>
      </w:r>
      <w:r>
        <w:t>立足推进绿色制造，鼓励通过改进工艺、提高原料利用率、加强生产环节环境质量管理，提升企业资源综合利用工艺技术水平，促进各类废物在企业内部循环使用和综合利用。探索推动产业相互融合渗透，充分循环利用，在食品加工产业、现</w:t>
      </w:r>
      <w:r>
        <w:lastRenderedPageBreak/>
        <w:t>代建筑产业、智能制造产业等行业之间开展横向链接，推动不同产业的企业以物质流、能量流为媒介进行链接共生，建立跨产业的循环经济产业链。加大对重大技术改造项目的政策支持力度，通过税收减免、返还、技改项目支持等措施，有效地从源头减少一般工业固体废物产生量。</w:t>
      </w:r>
    </w:p>
    <w:p w14:paraId="148D2938" w14:textId="77777777" w:rsidR="008A1260" w:rsidRDefault="00000000">
      <w:pPr>
        <w:adjustRightInd w:val="0"/>
        <w:snapToGrid w:val="0"/>
        <w:spacing w:line="570" w:lineRule="exact"/>
        <w:ind w:firstLine="594"/>
      </w:pPr>
      <w:r>
        <w:rPr>
          <w:rFonts w:eastAsia="方正楷体_GBK"/>
        </w:rPr>
        <w:t>推动工业园区循环化改造。</w:t>
      </w:r>
      <w:r>
        <w:t>以生态工业园区创建为目标，继续大力推动供给侧结构性改革，以龙头企业、骨干企业为重点，优化园区空间布局，增强产业聚集和循环链接效应，发展低碳循环经济。不断引进节能环保、高端制造产业，推动入园企业间建立上下游产业协作关系，构建废物循环利用链。积极</w:t>
      </w:r>
      <w:proofErr w:type="gramStart"/>
      <w:r>
        <w:t>构建低</w:t>
      </w:r>
      <w:proofErr w:type="gramEnd"/>
      <w:r>
        <w:t>碳循环生态产业体系，以现代建筑产业生产废弃物由智能制造产业生产的设备加工生产为新型建筑材料为典型，鼓励园区内企业间循环利用固体废物，畅通固体废物综合利用运行渠道，形成企业间固体废物综合利用的协作链网，提高固体废物资源化水平，积极推动</w:t>
      </w:r>
      <w:r>
        <w:rPr>
          <w:rFonts w:hint="eastAsia"/>
        </w:rPr>
        <w:t>“</w:t>
      </w:r>
      <w:r>
        <w:t>无废工厂</w:t>
      </w:r>
      <w:r>
        <w:rPr>
          <w:rFonts w:hint="eastAsia"/>
        </w:rPr>
        <w:t>”</w:t>
      </w:r>
      <w:r>
        <w:t>建设。</w:t>
      </w:r>
    </w:p>
    <w:p w14:paraId="0673085D" w14:textId="77777777" w:rsidR="008A1260" w:rsidRDefault="00000000">
      <w:pPr>
        <w:adjustRightInd w:val="0"/>
        <w:snapToGrid w:val="0"/>
        <w:spacing w:line="570" w:lineRule="exact"/>
        <w:ind w:firstLine="594"/>
      </w:pPr>
      <w:r>
        <w:rPr>
          <w:rFonts w:eastAsia="方正楷体_GBK"/>
        </w:rPr>
        <w:t>持续提高资源综合利用技术水平。</w:t>
      </w:r>
      <w:r>
        <w:t>着力补齐县域内重点行业、重点种类工业固体废物的利用处置能力短板，加快推动有机树脂类工业废弃物综合利用项目建设，推广一批先进适用技术装备，促进一般工业固体废物资源综合利用产业规范化、绿色化、规模化、高技术化发展。加大相关政策支持力度，积极落实国家资源综合利用税收优惠政策，充分调动工业固体废物综合利用企业的积极性，培育一批具有较强竞争力的工业固体废物综合利用企业。力争到</w:t>
      </w:r>
      <w:r>
        <w:t>2025</w:t>
      </w:r>
      <w:r>
        <w:t>年，一般工业固体废物综合利用率达到</w:t>
      </w:r>
      <w:r>
        <w:t>100%</w:t>
      </w:r>
      <w:r>
        <w:t>。</w:t>
      </w:r>
    </w:p>
    <w:p w14:paraId="0614820C" w14:textId="77777777" w:rsidR="008A1260" w:rsidRDefault="00000000">
      <w:pPr>
        <w:adjustRightInd w:val="0"/>
        <w:snapToGrid w:val="0"/>
        <w:spacing w:line="570" w:lineRule="exact"/>
        <w:ind w:firstLine="594"/>
      </w:pPr>
      <w:r>
        <w:rPr>
          <w:rFonts w:eastAsia="方正楷体_GBK"/>
        </w:rPr>
        <w:lastRenderedPageBreak/>
        <w:t>着力推动资源利用最大化。</w:t>
      </w:r>
      <w:r>
        <w:t>推动园区废物交换平台、再生资源交易平台等公共服务设施建设，实施物质流分析和管理。依据一般工业固体废物物质构成和现有技术水平，对具有回收价值的废物通过废物交换平台进行回收利用，将生产过程产生的炭黑、焦油、燃煤灰渣等进行综合利用。对园区产生的无机固体废物中的金属化合物，提取各种有价组分后用作建筑、装饰等材料；对园区产生的有机废物，通过焚烧和热解的方法回收热能或加工成性能各异的复合材料进行综合利用。</w:t>
      </w:r>
    </w:p>
    <w:p w14:paraId="5BCDCAEB" w14:textId="77777777" w:rsidR="008A1260" w:rsidRDefault="00000000">
      <w:pPr>
        <w:adjustRightInd w:val="0"/>
        <w:snapToGrid w:val="0"/>
        <w:spacing w:line="570" w:lineRule="exact"/>
        <w:ind w:firstLine="594"/>
      </w:pPr>
      <w:r>
        <w:rPr>
          <w:rFonts w:eastAsia="方正楷体_GBK"/>
        </w:rPr>
        <w:t>积极建设工业资源综合利用基地。</w:t>
      </w:r>
      <w:r>
        <w:t>牢固树立资源回收与利用一体化发展理念，以天坪组团、湛普组团、镇江组团、玉溪组团园区为重点，探索建设工业固体废物资源综合利用基地，实现园区固体废弃物资源的规模化利用、高值化利用、清洁利用和安全利用。鼓励支持重庆众思润禾环保科技有限公司、丰都县</w:t>
      </w:r>
      <w:proofErr w:type="gramStart"/>
      <w:r>
        <w:t>凯迪</w:t>
      </w:r>
      <w:proofErr w:type="gramEnd"/>
      <w:r>
        <w:t>绿色能源开发有限公司等骨干企业，科学规划粉煤灰、炉渣、尾矿、污泥等工业固体废物的综合利用，充分利用工业窑炉、水泥窑等设施实现工业固体废物综合利用，构建以水泥、建材等行业为核心的工业固体废物综合利用系统。</w:t>
      </w:r>
    </w:p>
    <w:p w14:paraId="00EE7AEF" w14:textId="77777777" w:rsidR="008A1260" w:rsidRDefault="00000000">
      <w:pPr>
        <w:adjustRightInd w:val="0"/>
        <w:snapToGrid w:val="0"/>
        <w:spacing w:line="570" w:lineRule="exact"/>
        <w:ind w:firstLine="594"/>
      </w:pPr>
      <w:r>
        <w:rPr>
          <w:rFonts w:eastAsia="方正楷体_GBK"/>
        </w:rPr>
        <w:t>加快补齐工业固体废物处置设施短板。</w:t>
      </w:r>
      <w:r>
        <w:t>推进东方希望重庆水泥有限公司固废处置中心建设项目，实施污泥处置设施建设，完善污泥处理处置系统，形成水泥协同焚烧工艺、有氧堆肥工艺为主的利用处置体系。依据园区固体废弃物处理处置需要，加快推动现有一般工业固体废物处理场改造升级，并对周边居民实施搬迁。鼓励有</w:t>
      </w:r>
      <w:r>
        <w:lastRenderedPageBreak/>
        <w:t>条件的企业建设（改扩建）工业固体废物利用处置设施。到</w:t>
      </w:r>
      <w:r>
        <w:t>2025</w:t>
      </w:r>
      <w:r>
        <w:t>年，全县城镇污水污泥无害化处置率达</w:t>
      </w:r>
      <w:r>
        <w:t>100%</w:t>
      </w:r>
      <w:r>
        <w:t>，工业危险废物处置利用率达</w:t>
      </w:r>
      <w:r>
        <w:t>100%</w:t>
      </w:r>
      <w:r>
        <w:t>。</w:t>
      </w:r>
    </w:p>
    <w:p w14:paraId="57EEC2F8" w14:textId="77777777" w:rsidR="008A1260" w:rsidRDefault="00000000">
      <w:pPr>
        <w:pStyle w:val="a5"/>
        <w:autoSpaceDE w:val="0"/>
        <w:autoSpaceDN w:val="0"/>
        <w:adjustRightInd w:val="0"/>
        <w:snapToGrid w:val="0"/>
        <w:spacing w:line="570" w:lineRule="exact"/>
        <w:ind w:right="217" w:firstLineChars="0" w:firstLine="0"/>
        <w:jc w:val="center"/>
        <w:outlineLvl w:val="1"/>
        <w:rPr>
          <w:rFonts w:eastAsia="方正黑体_GBK"/>
          <w:kern w:val="0"/>
          <w:lang w:bidi="zh-CN"/>
        </w:rPr>
      </w:pPr>
      <w:bookmarkStart w:id="69" w:name="_Toc31995"/>
      <w:bookmarkStart w:id="70" w:name="_Toc17924_WPSOffice_Level2"/>
      <w:r>
        <w:rPr>
          <w:rFonts w:eastAsia="方正黑体_GBK"/>
          <w:kern w:val="0"/>
          <w:lang w:bidi="zh-CN"/>
        </w:rPr>
        <w:t>第四节</w:t>
      </w:r>
      <w:r>
        <w:rPr>
          <w:rFonts w:eastAsia="方正黑体_GBK"/>
          <w:kern w:val="0"/>
          <w:lang w:bidi="zh-CN"/>
        </w:rPr>
        <w:t xml:space="preserve"> </w:t>
      </w:r>
      <w:r>
        <w:rPr>
          <w:rFonts w:eastAsia="方正黑体_GBK"/>
          <w:kern w:val="0"/>
          <w:lang w:bidi="zh-CN"/>
        </w:rPr>
        <w:t>防范工业固体废物环境风险</w:t>
      </w:r>
      <w:bookmarkEnd w:id="69"/>
      <w:bookmarkEnd w:id="70"/>
    </w:p>
    <w:p w14:paraId="7DBA7B02" w14:textId="77777777" w:rsidR="008A1260" w:rsidRDefault="00000000">
      <w:pPr>
        <w:adjustRightInd w:val="0"/>
        <w:snapToGrid w:val="0"/>
        <w:spacing w:line="570" w:lineRule="exact"/>
        <w:ind w:firstLine="594"/>
      </w:pPr>
      <w:r>
        <w:rPr>
          <w:rFonts w:eastAsia="方正楷体_GBK"/>
        </w:rPr>
        <w:t>强化重点领域风险防控。</w:t>
      </w:r>
      <w:r>
        <w:t>以工业园区天坪组团、湛普组团、镇江组团、玉溪组团企业及长江（丰都段）沿岸为重点区域，深入开展工业固体废物污染环境排查整治专项行动，严厉打击固体废物非法转移、倾倒、处置行为。全面查找工业固体废物环境风险管控上的差距和薄弱环节，建立健全工业固体废物环境风险管控制度。增加固体废物管理专职人员配置，采取针对性培训等措施，精准提升工业固体废物监管能力。</w:t>
      </w:r>
    </w:p>
    <w:p w14:paraId="760DFC00" w14:textId="77777777" w:rsidR="008A1260" w:rsidRDefault="00000000">
      <w:pPr>
        <w:adjustRightInd w:val="0"/>
        <w:snapToGrid w:val="0"/>
        <w:spacing w:line="570" w:lineRule="exact"/>
        <w:ind w:firstLine="594"/>
      </w:pPr>
      <w:r>
        <w:rPr>
          <w:rFonts w:eastAsia="方正楷体_GBK"/>
        </w:rPr>
        <w:t>提升危险废物环境应急响应能力。</w:t>
      </w:r>
      <w:r>
        <w:t>依据《关于开展危险废物精细化管理工作的通知》（</w:t>
      </w:r>
      <w:proofErr w:type="gramStart"/>
      <w:r>
        <w:t>渝环办</w:t>
      </w:r>
      <w:proofErr w:type="gramEnd"/>
      <w:r>
        <w:t>〔</w:t>
      </w:r>
      <w:r>
        <w:t>2018</w:t>
      </w:r>
      <w:r>
        <w:t>〕</w:t>
      </w:r>
      <w:r>
        <w:t>427</w:t>
      </w:r>
      <w:r>
        <w:t>号）相关要求，推动危险废物精细化管理，将</w:t>
      </w:r>
      <w:proofErr w:type="gramStart"/>
      <w:r>
        <w:t>产废量</w:t>
      </w:r>
      <w:proofErr w:type="gramEnd"/>
      <w:r>
        <w:t>大于</w:t>
      </w:r>
      <w:r>
        <w:t>50</w:t>
      </w:r>
      <w:r>
        <w:t>吨的工业企业、危险废物经营单位、一二类汽修行业、报废汽车单位、二级以上医疗机构及重点检验机构企业纳入精细化管理范畴。将危险废物利用处置的环境风险企业纳入突发环境事件应急管理体系。提升危险废物环境应急响应能力，完善现场指挥与协调制度以及信息报告机制，提高危险废物污染控制应急处理技术，完善配置专业化的危险废物环境监测装备，重点配置快速现场检测分析危险废物类别和性质的监测仪器。督促企业完善应急预案，建立应急响应专业队伍，定期开展企业专项应急演练，提升应急事件应对能力，最大限度地降低环境风险。</w:t>
      </w:r>
    </w:p>
    <w:p w14:paraId="11898B02" w14:textId="77777777" w:rsidR="008A1260" w:rsidRDefault="00000000">
      <w:pPr>
        <w:adjustRightInd w:val="0"/>
        <w:snapToGrid w:val="0"/>
        <w:spacing w:line="570" w:lineRule="exact"/>
        <w:ind w:firstLine="594"/>
      </w:pPr>
      <w:r>
        <w:rPr>
          <w:rFonts w:eastAsia="方正楷体_GBK"/>
        </w:rPr>
        <w:lastRenderedPageBreak/>
        <w:t>加大信息公开力度。</w:t>
      </w:r>
      <w:r>
        <w:t>建立健全企业风险监控和信息披露制度，督促企业依法向公众公开存在的环境风险、采取的风险防范措施及应急措施。生态环境部门对检查发现的重大环境风险隐患实行公告，强化公众对企业环境风险防范的知情权和参与权，全面提升环境风险的社会监督。积极开展工业固体废物污染防治宣传教育，开展工业固</w:t>
      </w:r>
      <w:proofErr w:type="gramStart"/>
      <w:r>
        <w:t>废典型</w:t>
      </w:r>
      <w:proofErr w:type="gramEnd"/>
      <w:r>
        <w:t>违法案例的警示教育，引导广大企业自觉履行工业固</w:t>
      </w:r>
      <w:proofErr w:type="gramStart"/>
      <w:r>
        <w:t>废污染</w:t>
      </w:r>
      <w:proofErr w:type="gramEnd"/>
      <w:r>
        <w:t>防治主体责任，消除环境安全隐患。</w:t>
      </w:r>
    </w:p>
    <w:p w14:paraId="64A67AB4" w14:textId="77777777" w:rsidR="008A1260" w:rsidRDefault="00000000">
      <w:pPr>
        <w:adjustRightInd w:val="0"/>
        <w:snapToGrid w:val="0"/>
        <w:spacing w:line="570" w:lineRule="exact"/>
        <w:ind w:firstLine="594"/>
      </w:pPr>
      <w:r>
        <w:rPr>
          <w:rFonts w:eastAsia="方正楷体_GBK"/>
        </w:rPr>
        <w:t>规范固体废物贮存场所建设。</w:t>
      </w:r>
      <w:r>
        <w:t>严格遵守《危险废物贮存污染控制标准》（</w:t>
      </w:r>
      <w:r>
        <w:t>GB18597-2001</w:t>
      </w:r>
      <w:r>
        <w:t>）、《一般工业固体废物贮存、处置场污染控制标准》（</w:t>
      </w:r>
      <w:r>
        <w:t>GB 18599-2001</w:t>
      </w:r>
      <w:r>
        <w:t>）等文件相关要求，加强固废储存场所建设，加强对一般工业固体废物年产生量</w:t>
      </w:r>
      <w:r>
        <w:t>1000</w:t>
      </w:r>
      <w:r>
        <w:t>吨以上企业和危险废物重点监控企业的规范化监督管理，督促其按照要求建设符合规范且满足需求的贮存设施、场所及危险废物识别标志，落实安全分类存放措施。加快推动</w:t>
      </w:r>
      <w:r>
        <w:t>7</w:t>
      </w:r>
      <w:r>
        <w:t>家危险废物产生单位危险废物贮存场所规范化建设，对常温常压下易燃、易爆及排出有毒气体的危险废物，使应按易爆、易燃危险品贮存。</w:t>
      </w:r>
    </w:p>
    <w:p w14:paraId="61BE4752" w14:textId="77777777" w:rsidR="008A1260" w:rsidRDefault="00000000">
      <w:pPr>
        <w:adjustRightInd w:val="0"/>
        <w:snapToGrid w:val="0"/>
        <w:spacing w:line="570" w:lineRule="exact"/>
        <w:ind w:firstLine="594"/>
      </w:pPr>
      <w:r>
        <w:rPr>
          <w:rFonts w:eastAsia="方正楷体_GBK"/>
        </w:rPr>
        <w:t>加强工业固体废物贮存管理。</w:t>
      </w:r>
      <w:r>
        <w:t>落实《一般固体废物分类与代码》和《国家危险废物名录（</w:t>
      </w:r>
      <w:r>
        <w:t>2021</w:t>
      </w:r>
      <w:r>
        <w:t>年版）》，开展工业固体废物精细化分类管理，实行安全分类存放，禁止生活垃圾、建筑垃圾等混入，严禁将危险废物混入非危险废物中贮存。对主要危险废物经营单位和重点</w:t>
      </w:r>
      <w:proofErr w:type="gramStart"/>
      <w:r>
        <w:t>产废单位</w:t>
      </w:r>
      <w:proofErr w:type="gramEnd"/>
      <w:r>
        <w:t>的贮存</w:t>
      </w:r>
      <w:proofErr w:type="gramStart"/>
      <w:r>
        <w:t>库实行</w:t>
      </w:r>
      <w:proofErr w:type="gramEnd"/>
      <w:r>
        <w:t>实时可视化监控。对属性不明的固体废物，按照《固体废物鉴别标准通则》（</w:t>
      </w:r>
      <w:r>
        <w:t>GB 34330</w:t>
      </w:r>
      <w:r>
        <w:t>）系列标准进行</w:t>
      </w:r>
      <w:r>
        <w:lastRenderedPageBreak/>
        <w:t>鉴别，并根据鉴别结果，严格落实贮存污染防治有关要求。以废铅蓄电池、餐厨垃圾、汽车维修废机油及废矿物油等危险废物为重点，</w:t>
      </w:r>
      <w:proofErr w:type="gramStart"/>
      <w:r>
        <w:t>完善危废暂存</w:t>
      </w:r>
      <w:proofErr w:type="gramEnd"/>
      <w:r>
        <w:t>间设施。</w:t>
      </w:r>
    </w:p>
    <w:p w14:paraId="5BC2FF43" w14:textId="77777777" w:rsidR="008A1260" w:rsidRDefault="00000000">
      <w:pPr>
        <w:pStyle w:val="a5"/>
        <w:autoSpaceDE w:val="0"/>
        <w:autoSpaceDN w:val="0"/>
        <w:adjustRightInd w:val="0"/>
        <w:snapToGrid w:val="0"/>
        <w:spacing w:line="570" w:lineRule="exact"/>
        <w:ind w:right="217" w:firstLineChars="0" w:firstLine="0"/>
        <w:jc w:val="center"/>
        <w:outlineLvl w:val="1"/>
        <w:rPr>
          <w:rFonts w:eastAsia="方正黑体_GBK"/>
          <w:kern w:val="0"/>
          <w:lang w:bidi="zh-CN"/>
        </w:rPr>
      </w:pPr>
      <w:bookmarkStart w:id="71" w:name="_Toc31853"/>
      <w:bookmarkStart w:id="72" w:name="_Toc12919_WPSOffice_Level2"/>
      <w:r>
        <w:rPr>
          <w:rFonts w:eastAsia="方正黑体_GBK"/>
          <w:kern w:val="0"/>
          <w:lang w:bidi="zh-CN"/>
        </w:rPr>
        <w:t>第五节</w:t>
      </w:r>
      <w:r>
        <w:rPr>
          <w:rFonts w:eastAsia="方正黑体_GBK"/>
          <w:kern w:val="0"/>
          <w:lang w:bidi="zh-CN"/>
        </w:rPr>
        <w:t xml:space="preserve"> </w:t>
      </w:r>
      <w:r>
        <w:rPr>
          <w:rFonts w:eastAsia="方正黑体_GBK"/>
          <w:kern w:val="0"/>
          <w:lang w:bidi="zh-CN"/>
        </w:rPr>
        <w:t>提升工业固体废物监管能力</w:t>
      </w:r>
      <w:bookmarkEnd w:id="71"/>
      <w:bookmarkEnd w:id="72"/>
    </w:p>
    <w:p w14:paraId="62C78B73" w14:textId="77777777" w:rsidR="008A1260" w:rsidRDefault="00000000">
      <w:pPr>
        <w:adjustRightInd w:val="0"/>
        <w:snapToGrid w:val="0"/>
        <w:spacing w:line="570" w:lineRule="exact"/>
        <w:ind w:firstLine="594"/>
      </w:pPr>
      <w:r>
        <w:rPr>
          <w:rFonts w:eastAsia="方正楷体_GBK"/>
        </w:rPr>
        <w:t>加强管理队伍建设。</w:t>
      </w:r>
      <w:r>
        <w:t>加强环境执法和固体废物管理机构专业技术人才队伍建设，鼓励企业配齐专职管理人员或聘请第三</w:t>
      </w:r>
      <w:proofErr w:type="gramStart"/>
      <w:r>
        <w:t>方专业</w:t>
      </w:r>
      <w:proofErr w:type="gramEnd"/>
      <w:r>
        <w:t>机构指导参与固体废物管理。强化对各工业园区及企业固体废物管理人员的技术培训与交流，不断提升工业固体废物管理能力与技术水平。严格对危险废物经营单位、鉴别单位及其从业人员管理，建立健全危险废物经营单位、鉴别单位及其从业人员退出机制。</w:t>
      </w:r>
    </w:p>
    <w:p w14:paraId="1C3D9A04" w14:textId="77777777" w:rsidR="008A1260" w:rsidRDefault="00000000">
      <w:pPr>
        <w:adjustRightInd w:val="0"/>
        <w:snapToGrid w:val="0"/>
        <w:spacing w:line="570" w:lineRule="exact"/>
        <w:ind w:firstLine="594"/>
      </w:pPr>
      <w:r>
        <w:rPr>
          <w:rFonts w:eastAsia="方正楷体_GBK"/>
        </w:rPr>
        <w:t>强化部门联防联控。</w:t>
      </w:r>
      <w:r>
        <w:t>加强生态环境、经济信息、公安、交通、商务、应急、城市管理等相关行政主管部门的沟通协调，建立部门信息共享和联动执法机制。加强环境污染案件危险废物认定、环境损害评估等司法衔接，保障环境污染犯罪案件及时立案、依法查处。加强跨区域、流域工业固体废物协同管理，建立日常联合执法及环境违法行为查处协调机制，严厉打击</w:t>
      </w:r>
      <w:proofErr w:type="gramStart"/>
      <w:r>
        <w:t>危废非法</w:t>
      </w:r>
      <w:proofErr w:type="gramEnd"/>
      <w:r>
        <w:t>跨界转移、倾倒等违法犯罪活动。落实《川渝危险废物跨省市转移</w:t>
      </w:r>
      <w:r>
        <w:rPr>
          <w:rFonts w:hint="eastAsia"/>
        </w:rPr>
        <w:t>“</w:t>
      </w:r>
      <w:r>
        <w:t>白名单</w:t>
      </w:r>
      <w:r>
        <w:rPr>
          <w:rFonts w:hint="eastAsia"/>
        </w:rPr>
        <w:t>”</w:t>
      </w:r>
      <w:r>
        <w:t>合作机制》，实现危险废物跨境</w:t>
      </w:r>
      <w:proofErr w:type="gramStart"/>
      <w:r>
        <w:t>转移函商信息网</w:t>
      </w:r>
      <w:proofErr w:type="gramEnd"/>
      <w:r>
        <w:t>上流转，简化跨省转移审批手续。大力支持东方希望集团在丰都开展协同处置一般工业固体废物、危险废物，实现涪陵区、武隆区等毗邻区县的一般工业固体废物、危险废物得到妥善处置。</w:t>
      </w:r>
    </w:p>
    <w:p w14:paraId="024A39C3" w14:textId="77777777" w:rsidR="008A1260" w:rsidRDefault="00000000">
      <w:pPr>
        <w:pStyle w:val="a5"/>
        <w:autoSpaceDE w:val="0"/>
        <w:autoSpaceDN w:val="0"/>
        <w:adjustRightInd w:val="0"/>
        <w:snapToGrid w:val="0"/>
        <w:spacing w:line="570" w:lineRule="exact"/>
        <w:ind w:firstLine="594"/>
      </w:pPr>
      <w:r>
        <w:rPr>
          <w:rFonts w:eastAsia="方正楷体_GBK"/>
        </w:rPr>
        <w:t>加强工业固体废物监督。</w:t>
      </w:r>
      <w:r>
        <w:t>完善固体废物</w:t>
      </w:r>
      <w:r>
        <w:rPr>
          <w:kern w:val="0"/>
        </w:rPr>
        <w:t>产生、收运、贮存、利</w:t>
      </w:r>
      <w:r>
        <w:rPr>
          <w:kern w:val="0"/>
        </w:rPr>
        <w:lastRenderedPageBreak/>
        <w:t>用与处置</w:t>
      </w:r>
      <w:r>
        <w:t>全过程监管体系，督促企业登录重庆市固体废物信息管理系统，实时填报工业固体废物</w:t>
      </w:r>
      <w:r>
        <w:rPr>
          <w:kern w:val="0"/>
        </w:rPr>
        <w:t>产生、收运、贮存、利用与处置</w:t>
      </w:r>
      <w:r>
        <w:t>等情况。加强企业工业固体废物自行处置检查力度，定期开展企业自建处置设施专项整治工作。督促工业企业按时</w:t>
      </w:r>
      <w:proofErr w:type="gramStart"/>
      <w:r>
        <w:t>开展危废贮存</w:t>
      </w:r>
      <w:proofErr w:type="gramEnd"/>
      <w:r>
        <w:t>规范化建设，及时</w:t>
      </w:r>
      <w:proofErr w:type="gramStart"/>
      <w:r>
        <w:t>完成危废超期</w:t>
      </w:r>
      <w:proofErr w:type="gramEnd"/>
      <w:r>
        <w:t>贮存清零，通过重庆市固体废物信息管理系统及时跟进辖区危险废物利用处置单位利用处置情况，防止超量处置、超期贮存、违法处置。落实危险废物</w:t>
      </w:r>
      <w:r>
        <w:rPr>
          <w:rFonts w:hint="eastAsia"/>
        </w:rPr>
        <w:t>“</w:t>
      </w:r>
      <w:r>
        <w:t>点对点</w:t>
      </w:r>
      <w:r>
        <w:rPr>
          <w:rFonts w:hint="eastAsia"/>
        </w:rPr>
        <w:t>”</w:t>
      </w:r>
      <w:r>
        <w:t>利用处置，加强危险废物利用处置单位主体资格和技术能力的监管，防治二次污染。全面落实危险废物经营许可制度，督促重庆众思润禾环保科技有限公司及时办理危险废物经营许可证延续手续，禁止无经营许可证或者超期从事危险废物收集、贮存、处置经营活动。</w:t>
      </w:r>
    </w:p>
    <w:p w14:paraId="7496AB0E" w14:textId="77777777" w:rsidR="008A1260" w:rsidRDefault="00000000">
      <w:pPr>
        <w:pStyle w:val="a5"/>
        <w:autoSpaceDE w:val="0"/>
        <w:autoSpaceDN w:val="0"/>
        <w:adjustRightInd w:val="0"/>
        <w:snapToGrid w:val="0"/>
        <w:spacing w:line="570" w:lineRule="exact"/>
        <w:ind w:right="217" w:firstLineChars="0" w:firstLine="0"/>
        <w:jc w:val="center"/>
        <w:outlineLvl w:val="1"/>
        <w:rPr>
          <w:rFonts w:eastAsia="方正黑体_GBK"/>
          <w:kern w:val="0"/>
          <w:lang w:bidi="zh-CN"/>
        </w:rPr>
      </w:pPr>
      <w:bookmarkStart w:id="73" w:name="_Toc8859"/>
      <w:bookmarkStart w:id="74" w:name="_Toc24563_WPSOffice_Level2"/>
      <w:r>
        <w:rPr>
          <w:rFonts w:eastAsia="方正黑体_GBK"/>
          <w:kern w:val="0"/>
          <w:lang w:bidi="zh-CN"/>
        </w:rPr>
        <w:t>第六节</w:t>
      </w:r>
      <w:r>
        <w:rPr>
          <w:rFonts w:eastAsia="方正黑体_GBK"/>
          <w:kern w:val="0"/>
          <w:lang w:bidi="zh-CN"/>
        </w:rPr>
        <w:t xml:space="preserve"> </w:t>
      </w:r>
      <w:r>
        <w:rPr>
          <w:rFonts w:eastAsia="方正黑体_GBK"/>
          <w:kern w:val="0"/>
          <w:lang w:bidi="zh-CN"/>
        </w:rPr>
        <w:t>健全工业固体废物管理体系</w:t>
      </w:r>
      <w:bookmarkEnd w:id="73"/>
      <w:bookmarkEnd w:id="74"/>
    </w:p>
    <w:p w14:paraId="532D2149" w14:textId="77777777" w:rsidR="008A1260" w:rsidRDefault="00000000">
      <w:pPr>
        <w:adjustRightInd w:val="0"/>
        <w:snapToGrid w:val="0"/>
        <w:spacing w:line="570" w:lineRule="exact"/>
        <w:ind w:firstLine="594"/>
      </w:pPr>
      <w:r>
        <w:rPr>
          <w:rFonts w:eastAsia="方正楷体_GBK"/>
        </w:rPr>
        <w:t>推动建设园区固体废物监管平台。</w:t>
      </w:r>
      <w:r>
        <w:t>认真贯彻落实《中华人民共和国固体废物污染环境防治法》及有关规定，建立工业固体废物产生单位电子管理台账，如实记录工业固体废物的种类、数量、流向、贮存、利用、处置等信息。结合丰都智慧城市建设，加快推进园区统一管理平台和大数据中心建设，构建固体废物智慧监管平台，全面提升园区工业固体废物管理的信息化和智能化水平。</w:t>
      </w:r>
    </w:p>
    <w:p w14:paraId="0562DF57" w14:textId="77777777" w:rsidR="008A1260" w:rsidRDefault="00000000">
      <w:pPr>
        <w:adjustRightInd w:val="0"/>
        <w:snapToGrid w:val="0"/>
        <w:spacing w:line="570" w:lineRule="exact"/>
        <w:ind w:firstLine="594"/>
      </w:pPr>
      <w:r>
        <w:rPr>
          <w:rFonts w:eastAsia="方正楷体_GBK"/>
        </w:rPr>
        <w:t>提升企业工业固体废物监管水平。</w:t>
      </w:r>
      <w:r>
        <w:t>以重庆众思润禾环保科技有限公司、东方希望重庆水泥有限公司</w:t>
      </w:r>
      <w:proofErr w:type="gramStart"/>
      <w:r>
        <w:t>等产废大户</w:t>
      </w:r>
      <w:proofErr w:type="gramEnd"/>
      <w:r>
        <w:t>为重点单位、以工业固体废物出入口、贮存场所及利用、处置设施为重点环节和关键节点，大力推行应用视频监控、电子标签等集成智能监控手段，形</w:t>
      </w:r>
      <w:r>
        <w:lastRenderedPageBreak/>
        <w:t>成全过程的信息化、智能化、可视化管理。依托</w:t>
      </w:r>
      <w:r>
        <w:rPr>
          <w:rFonts w:hint="eastAsia"/>
        </w:rPr>
        <w:t>“</w:t>
      </w:r>
      <w:r>
        <w:t>互联网</w:t>
      </w:r>
      <w:r>
        <w:t>+</w:t>
      </w:r>
      <w:r>
        <w:rPr>
          <w:rFonts w:hint="eastAsia"/>
        </w:rPr>
        <w:t>”</w:t>
      </w:r>
      <w:r>
        <w:t>，建立危险废物</w:t>
      </w:r>
      <w:r>
        <w:rPr>
          <w:rFonts w:hint="eastAsia"/>
        </w:rPr>
        <w:t>“</w:t>
      </w:r>
      <w:r>
        <w:t>一物一码</w:t>
      </w:r>
      <w:r>
        <w:rPr>
          <w:rFonts w:hint="eastAsia"/>
        </w:rPr>
        <w:t>”</w:t>
      </w:r>
      <w:r>
        <w:t>管理体系，完善危险废物电子转移联单，实现危险废物全过程管理。</w:t>
      </w:r>
    </w:p>
    <w:p w14:paraId="3D1EBCB6" w14:textId="77777777" w:rsidR="008A1260" w:rsidRDefault="00000000">
      <w:pPr>
        <w:pStyle w:val="a5"/>
        <w:adjustRightInd w:val="0"/>
        <w:snapToGrid w:val="0"/>
        <w:spacing w:line="570" w:lineRule="exact"/>
        <w:ind w:firstLine="594"/>
      </w:pPr>
      <w:r>
        <w:rPr>
          <w:rFonts w:eastAsia="方正楷体_GBK"/>
        </w:rPr>
        <w:t>强化工业固体废物日常监管。</w:t>
      </w:r>
      <w:r>
        <w:t>按照《排污许可证申请与</w:t>
      </w:r>
      <w:r>
        <w:t xml:space="preserve"> </w:t>
      </w:r>
      <w:r>
        <w:t>核发技术规范</w:t>
      </w:r>
      <w:r>
        <w:t xml:space="preserve"> </w:t>
      </w:r>
      <w:r>
        <w:t>工业固体废物（试行）》、《关于开展工业固体废物排污许可管理工作的通知》，依法依规推进工业固体废物排污许可核发工作。建立危险废物经营许可证审批与环境影响评价、排污许可审批的有效衔接机制，统一危险废物管理要求。深入开展危险废物利用处置设施绩效评估，健全危险废物经营单位</w:t>
      </w:r>
      <w:r>
        <w:rPr>
          <w:rFonts w:hint="eastAsia"/>
        </w:rPr>
        <w:t>“</w:t>
      </w:r>
      <w:r>
        <w:t>财务、联单、货物</w:t>
      </w:r>
      <w:r>
        <w:rPr>
          <w:rFonts w:hint="eastAsia"/>
        </w:rPr>
        <w:t>”</w:t>
      </w:r>
      <w:r>
        <w:t>三本</w:t>
      </w:r>
      <w:proofErr w:type="gramStart"/>
      <w:r>
        <w:t>账第三方评</w:t>
      </w:r>
      <w:proofErr w:type="gramEnd"/>
      <w:r>
        <w:t xml:space="preserve"> </w:t>
      </w:r>
      <w:r>
        <w:t>估制度，加快推进焚烧、水泥窑等处置设施提标改造，对长期运行状况不佳、达标排放困难的利用处置设施，予以能力核减。强化企业环境信用评价，定期发布评价结果，实施差异化监管，并依法依规在公共采购、金融支持等领域实行守信激励和失信惩戒。</w:t>
      </w:r>
    </w:p>
    <w:p w14:paraId="5F3A5D1E" w14:textId="77777777" w:rsidR="008A1260" w:rsidRDefault="00000000">
      <w:pPr>
        <w:adjustRightInd w:val="0"/>
        <w:snapToGrid w:val="0"/>
        <w:spacing w:line="570" w:lineRule="exact"/>
        <w:ind w:firstLine="594"/>
      </w:pPr>
      <w:r>
        <w:rPr>
          <w:rFonts w:eastAsia="方正楷体_GBK"/>
        </w:rPr>
        <w:t>压实企业主体责任。</w:t>
      </w:r>
      <w:r>
        <w:t>产生、收集、贮存、运输、利用、处置工业固体废物的单位（以下统称相关单位）是污染环境防治的责任主体，要严格落实工业固体废物污染环境防治和安全生产法律法规制度，落实主要负责人（法定代表人、主要负责人）工业固体废物污染环境防治第一责任人责任以及直接负责的主管人员、其他直接人员污染防治责任。依法推动收集、贮存、运输、利用、处置危险废物的单位，投保环境污染责任保险，到</w:t>
      </w:r>
      <w:r>
        <w:rPr>
          <w:rFonts w:eastAsia="Times New Roman"/>
        </w:rPr>
        <w:t>2023</w:t>
      </w:r>
      <w:r>
        <w:t>年底，力争危险废物经营单位环境污染责任保险覆盖率</w:t>
      </w:r>
      <w:r>
        <w:rPr>
          <w:rFonts w:eastAsia="Times New Roman"/>
        </w:rPr>
        <w:t>100%</w:t>
      </w:r>
      <w:r>
        <w:t>。</w:t>
      </w:r>
    </w:p>
    <w:p w14:paraId="5D134148" w14:textId="77777777" w:rsidR="008A1260" w:rsidRDefault="008A1260">
      <w:pPr>
        <w:adjustRightInd w:val="0"/>
        <w:snapToGrid w:val="0"/>
        <w:spacing w:line="600" w:lineRule="exact"/>
        <w:ind w:firstLine="674"/>
        <w:rPr>
          <w:rFonts w:eastAsia="方正小标宋_GBK"/>
          <w:sz w:val="36"/>
          <w:szCs w:val="36"/>
        </w:rPr>
        <w:sectPr w:rsidR="008A1260" w:rsidSect="00593E8D">
          <w:pgSz w:w="11906" w:h="16838"/>
          <w:pgMar w:top="2098" w:right="1531" w:bottom="1984" w:left="1531" w:header="851" w:footer="992" w:gutter="0"/>
          <w:cols w:space="425"/>
          <w:docGrid w:type="linesAndChars" w:linePitch="634" w:charSpace="-4740"/>
        </w:sectPr>
      </w:pPr>
      <w:bookmarkStart w:id="75" w:name="_Toc90392518"/>
    </w:p>
    <w:p w14:paraId="46BC4AE3" w14:textId="77777777" w:rsidR="008A1260" w:rsidRDefault="00000000">
      <w:pPr>
        <w:pStyle w:val="1"/>
        <w:keepNext w:val="0"/>
        <w:keepLines w:val="0"/>
        <w:adjustRightInd w:val="0"/>
        <w:snapToGrid w:val="0"/>
        <w:spacing w:line="579" w:lineRule="exact"/>
        <w:ind w:firstLineChars="0" w:firstLine="0"/>
        <w:jc w:val="center"/>
        <w:rPr>
          <w:rFonts w:eastAsia="方正小标宋_GBK"/>
          <w:bCs w:val="0"/>
          <w:sz w:val="36"/>
          <w:szCs w:val="36"/>
        </w:rPr>
      </w:pPr>
      <w:bookmarkStart w:id="76" w:name="_Toc16811_WPSOffice_Level1"/>
      <w:bookmarkStart w:id="77" w:name="_Toc8434"/>
      <w:r>
        <w:rPr>
          <w:rFonts w:eastAsia="方正小标宋_GBK" w:hint="eastAsia"/>
          <w:bCs w:val="0"/>
          <w:sz w:val="36"/>
          <w:szCs w:val="36"/>
        </w:rPr>
        <w:lastRenderedPageBreak/>
        <w:t>第四章</w:t>
      </w:r>
      <w:r>
        <w:rPr>
          <w:rFonts w:eastAsia="方正小标宋_GBK" w:hint="eastAsia"/>
          <w:bCs w:val="0"/>
          <w:sz w:val="36"/>
          <w:szCs w:val="36"/>
        </w:rPr>
        <w:t xml:space="preserve"> </w:t>
      </w:r>
      <w:r>
        <w:rPr>
          <w:rFonts w:eastAsia="方正小标宋_GBK"/>
          <w:bCs w:val="0"/>
          <w:sz w:val="36"/>
          <w:szCs w:val="36"/>
        </w:rPr>
        <w:t>重点工程</w:t>
      </w:r>
      <w:bookmarkEnd w:id="75"/>
      <w:bookmarkEnd w:id="76"/>
      <w:bookmarkEnd w:id="77"/>
    </w:p>
    <w:p w14:paraId="4091B73D" w14:textId="77777777" w:rsidR="008A1260" w:rsidRDefault="008A1260">
      <w:pPr>
        <w:ind w:firstLineChars="0" w:firstLine="0"/>
      </w:pPr>
    </w:p>
    <w:p w14:paraId="312F71A8" w14:textId="77777777" w:rsidR="008A1260" w:rsidRDefault="00000000">
      <w:pPr>
        <w:adjustRightInd w:val="0"/>
        <w:snapToGrid w:val="0"/>
        <w:spacing w:line="600" w:lineRule="exact"/>
        <w:ind w:firstLine="594"/>
      </w:pPr>
      <w:bookmarkStart w:id="78" w:name="_Toc90392519"/>
      <w:bookmarkStart w:id="79" w:name="_Toc24745"/>
      <w:bookmarkStart w:id="80" w:name="_Toc18794"/>
      <w:r>
        <w:rPr>
          <w:rFonts w:eastAsia="方正楷体_GBK"/>
          <w:bCs/>
        </w:rPr>
        <w:t>规划项目</w:t>
      </w:r>
      <w:bookmarkEnd w:id="78"/>
      <w:r>
        <w:rPr>
          <w:rFonts w:eastAsia="方正楷体_GBK"/>
          <w:bCs/>
        </w:rPr>
        <w:t>。</w:t>
      </w:r>
      <w:r>
        <w:t>根据丰都县工业固体废物的产生、处理处置、设施建设等情况，为更好地开展工业固体废物污染防治工作，实现工业固体废物减量化、资源化、无害化，实现规划目标和任务，需落实</w:t>
      </w:r>
      <w:r>
        <w:t>5</w:t>
      </w:r>
      <w:r>
        <w:t>大类合计</w:t>
      </w:r>
      <w:r>
        <w:t>17</w:t>
      </w:r>
      <w:r>
        <w:t>项重点项目，总投资估算</w:t>
      </w:r>
      <w:r>
        <w:t>237270</w:t>
      </w:r>
      <w:r>
        <w:t>万元。</w:t>
      </w:r>
      <w:bookmarkEnd w:id="79"/>
      <w:bookmarkEnd w:id="80"/>
    </w:p>
    <w:p w14:paraId="0428135A" w14:textId="77777777" w:rsidR="008A1260" w:rsidRDefault="00000000">
      <w:pPr>
        <w:adjustRightInd w:val="0"/>
        <w:snapToGrid w:val="0"/>
        <w:spacing w:line="600" w:lineRule="exact"/>
        <w:ind w:firstLine="594"/>
      </w:pPr>
      <w:r>
        <w:rPr>
          <w:rFonts w:eastAsia="方正楷体_GBK"/>
        </w:rPr>
        <w:t>资金筹措。</w:t>
      </w:r>
      <w:r>
        <w:t>坚持政府主导与市场化运作相结合的模式，按照</w:t>
      </w:r>
      <w:r>
        <w:rPr>
          <w:rFonts w:hint="eastAsia"/>
        </w:rPr>
        <w:t>“</w:t>
      </w:r>
      <w:r>
        <w:t>谁受益，谁投资</w:t>
      </w:r>
      <w:r>
        <w:rPr>
          <w:rFonts w:hint="eastAsia"/>
        </w:rPr>
        <w:t>”</w:t>
      </w:r>
      <w:r>
        <w:t>及是否具有公共属性的原则，筹措丰都县工业固体废物污染防治工作工程项目的资金，并建立完善的资金投入机制。对于受益主体明确的项目，项目经费应以受益主体为主，并运用市场经济手段，多渠道、多途径筹集资金，减轻政府的负担。对于污泥处理、工业固体废物处置施等能通过收费形式收回成本并产生经济效益的基础设施建设项目，鼓励采用</w:t>
      </w:r>
      <w:r>
        <w:t>PPP</w:t>
      </w:r>
      <w:r>
        <w:t>等形式筹措资金，引导社会资本参与项目建设。对于不能通过收费等形式直接收回投资的公共项目，统筹争取上级专项资金、银行贷款。</w:t>
      </w:r>
    </w:p>
    <w:p w14:paraId="107B0498" w14:textId="77777777" w:rsidR="008A1260" w:rsidRDefault="008A1260">
      <w:pPr>
        <w:tabs>
          <w:tab w:val="left" w:pos="209"/>
        </w:tabs>
        <w:adjustRightInd w:val="0"/>
        <w:snapToGrid w:val="0"/>
        <w:ind w:firstLineChars="0" w:firstLine="0"/>
        <w:jc w:val="left"/>
      </w:pPr>
    </w:p>
    <w:p w14:paraId="5A6BE4BA" w14:textId="77777777" w:rsidR="008A1260" w:rsidRDefault="008A1260">
      <w:pPr>
        <w:adjustRightInd w:val="0"/>
        <w:snapToGrid w:val="0"/>
        <w:ind w:firstLine="594"/>
      </w:pPr>
    </w:p>
    <w:p w14:paraId="7832A588" w14:textId="77777777" w:rsidR="008A1260" w:rsidRDefault="008A1260">
      <w:pPr>
        <w:adjustRightInd w:val="0"/>
        <w:snapToGrid w:val="0"/>
        <w:ind w:firstLine="594"/>
      </w:pPr>
    </w:p>
    <w:p w14:paraId="4A055D2C" w14:textId="77777777" w:rsidR="008A1260" w:rsidRDefault="008A1260">
      <w:pPr>
        <w:adjustRightInd w:val="0"/>
        <w:snapToGrid w:val="0"/>
        <w:ind w:firstLine="594"/>
      </w:pPr>
    </w:p>
    <w:p w14:paraId="4AD44A1C" w14:textId="77777777" w:rsidR="008A1260" w:rsidRDefault="008A1260">
      <w:pPr>
        <w:adjustRightInd w:val="0"/>
        <w:snapToGrid w:val="0"/>
        <w:ind w:firstLine="594"/>
      </w:pPr>
    </w:p>
    <w:p w14:paraId="4D2BE7F1" w14:textId="77777777" w:rsidR="008A1260" w:rsidRDefault="008A1260">
      <w:pPr>
        <w:pStyle w:val="a0"/>
        <w:ind w:firstLine="594"/>
      </w:pPr>
    </w:p>
    <w:p w14:paraId="286DE53D" w14:textId="77777777" w:rsidR="008A1260" w:rsidRDefault="008A1260">
      <w:pPr>
        <w:ind w:firstLine="594"/>
      </w:pPr>
    </w:p>
    <w:p w14:paraId="1B002317" w14:textId="77777777" w:rsidR="008A1260" w:rsidRDefault="008A1260">
      <w:pPr>
        <w:pStyle w:val="a0"/>
        <w:ind w:firstLine="594"/>
      </w:pPr>
    </w:p>
    <w:p w14:paraId="6F4ED93B" w14:textId="77777777" w:rsidR="008A1260" w:rsidRDefault="00000000">
      <w:pPr>
        <w:pStyle w:val="1"/>
        <w:keepNext w:val="0"/>
        <w:keepLines w:val="0"/>
        <w:adjustRightInd w:val="0"/>
        <w:snapToGrid w:val="0"/>
        <w:spacing w:line="579" w:lineRule="exact"/>
        <w:ind w:firstLineChars="0" w:firstLine="0"/>
        <w:jc w:val="center"/>
        <w:rPr>
          <w:rFonts w:eastAsia="方正小标宋_GBK"/>
          <w:bCs w:val="0"/>
          <w:sz w:val="36"/>
          <w:szCs w:val="36"/>
        </w:rPr>
      </w:pPr>
      <w:bookmarkStart w:id="81" w:name="_Toc23654_WPSOffice_Level1"/>
      <w:bookmarkStart w:id="82" w:name="_Toc30712"/>
      <w:r>
        <w:rPr>
          <w:rFonts w:eastAsia="方正小标宋_GBK" w:hint="eastAsia"/>
          <w:bCs w:val="0"/>
          <w:sz w:val="36"/>
          <w:szCs w:val="36"/>
        </w:rPr>
        <w:lastRenderedPageBreak/>
        <w:t>第五章</w:t>
      </w:r>
      <w:r>
        <w:rPr>
          <w:rFonts w:eastAsia="方正小标宋_GBK" w:hint="eastAsia"/>
          <w:bCs w:val="0"/>
          <w:sz w:val="36"/>
          <w:szCs w:val="36"/>
        </w:rPr>
        <w:t xml:space="preserve"> </w:t>
      </w:r>
      <w:r>
        <w:rPr>
          <w:rFonts w:eastAsia="方正小标宋_GBK"/>
          <w:bCs w:val="0"/>
          <w:sz w:val="36"/>
          <w:szCs w:val="36"/>
        </w:rPr>
        <w:t>保障措施</w:t>
      </w:r>
      <w:bookmarkEnd w:id="81"/>
      <w:bookmarkEnd w:id="82"/>
    </w:p>
    <w:p w14:paraId="3EF0AF42" w14:textId="77777777" w:rsidR="008A1260" w:rsidRDefault="008A1260">
      <w:pPr>
        <w:ind w:firstLine="594"/>
      </w:pPr>
    </w:p>
    <w:p w14:paraId="32805683" w14:textId="77777777" w:rsidR="008A1260" w:rsidRDefault="00000000">
      <w:pPr>
        <w:adjustRightInd w:val="0"/>
        <w:snapToGrid w:val="0"/>
        <w:spacing w:line="600" w:lineRule="exact"/>
        <w:ind w:firstLine="594"/>
      </w:pPr>
      <w:bookmarkStart w:id="83" w:name="_Toc11212"/>
      <w:bookmarkStart w:id="84" w:name="_Toc14857"/>
      <w:bookmarkStart w:id="85" w:name="_Toc20688"/>
      <w:r>
        <w:rPr>
          <w:rFonts w:eastAsia="方正楷体_GBK"/>
        </w:rPr>
        <w:t>强化组织领导。</w:t>
      </w:r>
      <w:r>
        <w:t>加强顶层设计，强化组织领导，建立</w:t>
      </w:r>
      <w:proofErr w:type="gramStart"/>
      <w:r>
        <w:t>健全部门</w:t>
      </w:r>
      <w:proofErr w:type="gramEnd"/>
      <w:r>
        <w:t>沟通协作机制，统筹推动工业固体废物管理各项工作，按照部门职责分工，明确各项任务的实施主体，加强互动协作，及时通报、交流信息，努力构建形成上下联动、齐抓共管、合力推进的工作格局。抓好规划目标、指标、任务分解，明确时间进度要求，将规划任务实施责任细化到县级部门、街镇、工业园区，各责任单位制定年度工作实施方案。对规划实施进展缓慢、重点工程任务滞后或运行不稳定、政策措施落实不到位的县级部门、街镇、工业园区，跟踪问责问效，确保各项工作落实到位。</w:t>
      </w:r>
      <w:bookmarkEnd w:id="83"/>
      <w:bookmarkEnd w:id="84"/>
      <w:bookmarkEnd w:id="85"/>
    </w:p>
    <w:p w14:paraId="0083A9C6" w14:textId="77777777" w:rsidR="008A1260" w:rsidRDefault="00000000">
      <w:pPr>
        <w:adjustRightInd w:val="0"/>
        <w:snapToGrid w:val="0"/>
        <w:spacing w:line="600" w:lineRule="exact"/>
        <w:ind w:firstLine="594"/>
      </w:pPr>
      <w:bookmarkStart w:id="86" w:name="_Toc13885"/>
      <w:bookmarkStart w:id="87" w:name="_Toc24401"/>
      <w:bookmarkStart w:id="88" w:name="_Toc29645"/>
      <w:r>
        <w:rPr>
          <w:rFonts w:eastAsia="方正楷体_GBK"/>
        </w:rPr>
        <w:t>严格监督考核。</w:t>
      </w:r>
      <w:r>
        <w:t>制定科学、规范、严格的规划实施年度评估考核机制，规范督查方案和目标考核办法，完善多部门联合监管、专项监督和舆论监督等多种监管方式，加强对规划执行情况的巡视督查，及时评估总结规划确定的目标指标、主要任务、重点工程等落实情况。将危险废物产生企业规范化管理合格率、危险废物经营企业规范化管理合格率等指标纳入企业信用评价考核中，建立危险废物重大环境事件和污染事故的问责制和责任追究制。严格落实信息公开制度，充分发挥新闻媒体和环保举报热线的监督作用，鼓励公众积极参与监督和举报，努力营造政府引导，业主自律、群众参与、媒体监督的良好氛围。</w:t>
      </w:r>
      <w:bookmarkEnd w:id="86"/>
      <w:bookmarkEnd w:id="87"/>
      <w:bookmarkEnd w:id="88"/>
    </w:p>
    <w:p w14:paraId="5614BDA9" w14:textId="77777777" w:rsidR="008A1260" w:rsidRDefault="00000000">
      <w:pPr>
        <w:adjustRightInd w:val="0"/>
        <w:snapToGrid w:val="0"/>
        <w:spacing w:line="600" w:lineRule="exact"/>
        <w:ind w:firstLine="594"/>
      </w:pPr>
      <w:bookmarkStart w:id="89" w:name="_Toc16075"/>
      <w:bookmarkStart w:id="90" w:name="_Toc28481"/>
      <w:bookmarkStart w:id="91" w:name="_Toc28198"/>
      <w:r>
        <w:rPr>
          <w:rFonts w:eastAsia="方正楷体_GBK"/>
        </w:rPr>
        <w:lastRenderedPageBreak/>
        <w:t>强化技术支撑。</w:t>
      </w:r>
      <w:r>
        <w:t>严格执行工业固体废物收集利用处置设施建设的国家技术标准和设计规范，严把项目建设质量关，实现项目达标达产。加强对工业固体废物资源利用的科技研发投入，积极鼓励工业固体废物利用处置新技术、新工艺、新装备的开发、试点和示范推广。依托</w:t>
      </w:r>
      <w:proofErr w:type="gramStart"/>
      <w:r>
        <w:t>产废量</w:t>
      </w:r>
      <w:proofErr w:type="gramEnd"/>
      <w:r>
        <w:t>较大的企业，深入研发高质量再生资源产品。通过引进国内外先进工业固体废物资源利用技术、设备和鼓励自主创新等方式，探索规模化、高值化利用技术，力争建立</w:t>
      </w:r>
      <w:proofErr w:type="gramStart"/>
      <w:r>
        <w:t>一</w:t>
      </w:r>
      <w:proofErr w:type="gramEnd"/>
      <w:r>
        <w:t>批示范性工程项目，加快技术研发和成果推广应用的转化周期，强化工业固体废物利用技术创新和产业化发展。</w:t>
      </w:r>
      <w:bookmarkEnd w:id="89"/>
      <w:bookmarkEnd w:id="90"/>
      <w:bookmarkEnd w:id="91"/>
    </w:p>
    <w:p w14:paraId="74BCE717" w14:textId="4E0C50E4" w:rsidR="008A1260" w:rsidRDefault="00000000">
      <w:pPr>
        <w:adjustRightInd w:val="0"/>
        <w:snapToGrid w:val="0"/>
        <w:spacing w:line="600" w:lineRule="exact"/>
        <w:ind w:firstLine="594"/>
      </w:pPr>
      <w:bookmarkStart w:id="92" w:name="_Toc4324"/>
      <w:bookmarkStart w:id="93" w:name="_Toc23458"/>
      <w:bookmarkStart w:id="94" w:name="_Toc18573"/>
      <w:r>
        <w:rPr>
          <w:rFonts w:eastAsia="方正楷体_GBK"/>
        </w:rPr>
        <w:t>加强宣传引导。</w:t>
      </w:r>
      <w:r>
        <w:t>充分利用广播、电视、报刊等传统新闻媒体及微博、微信、网站等新兴媒体资源，积极开展工业固体废物相关法律法规的宣传活动，普及宣传工业固体废物污染防治相关知识，提高公众对危险废物及其危害的认识，增强公众</w:t>
      </w:r>
      <w:r w:rsidR="00E90A1C" w:rsidRPr="00E90A1C">
        <w:rPr>
          <w:rFonts w:hint="eastAsia"/>
        </w:rPr>
        <w:t>法治</w:t>
      </w:r>
      <w:r>
        <w:t>观念和污染预防的意识。鼓励公众积极参与废铅酸蓄电池、废旧灯管等回收活动，购买绿色环保产品，形成全社会关注危险废物处置的良好气氛和有利于危险废物减量化的消费习惯。</w:t>
      </w:r>
      <w:bookmarkEnd w:id="92"/>
      <w:bookmarkEnd w:id="93"/>
      <w:bookmarkEnd w:id="94"/>
    </w:p>
    <w:p w14:paraId="0DFA5BD6" w14:textId="77777777" w:rsidR="008A1260" w:rsidRDefault="008A1260">
      <w:pPr>
        <w:spacing w:line="579" w:lineRule="exact"/>
        <w:ind w:firstLine="594"/>
      </w:pPr>
    </w:p>
    <w:p w14:paraId="58A1EB98" w14:textId="77777777" w:rsidR="008A1260" w:rsidRDefault="008A1260">
      <w:pPr>
        <w:spacing w:line="579" w:lineRule="exact"/>
        <w:ind w:firstLine="594"/>
        <w:sectPr w:rsidR="008A1260" w:rsidSect="00593E8D">
          <w:pgSz w:w="11906" w:h="16838"/>
          <w:pgMar w:top="2098" w:right="1531" w:bottom="1984" w:left="1531" w:header="851" w:footer="992" w:gutter="0"/>
          <w:cols w:space="425"/>
          <w:docGrid w:type="linesAndChars" w:linePitch="634" w:charSpace="-4740"/>
        </w:sectPr>
      </w:pPr>
    </w:p>
    <w:p w14:paraId="56D811AA" w14:textId="77777777" w:rsidR="008A1260" w:rsidRDefault="00000000">
      <w:pPr>
        <w:pStyle w:val="1"/>
        <w:keepNext w:val="0"/>
        <w:keepLines w:val="0"/>
        <w:spacing w:line="579" w:lineRule="exact"/>
        <w:ind w:firstLineChars="0" w:firstLine="0"/>
        <w:rPr>
          <w:bCs w:val="0"/>
        </w:rPr>
      </w:pPr>
      <w:bookmarkStart w:id="95" w:name="_Toc20147"/>
      <w:r>
        <w:rPr>
          <w:bCs w:val="0"/>
        </w:rPr>
        <w:lastRenderedPageBreak/>
        <w:t>附表一</w:t>
      </w:r>
      <w:bookmarkEnd w:id="95"/>
    </w:p>
    <w:p w14:paraId="3A2A92BB" w14:textId="77777777" w:rsidR="008A1260" w:rsidRDefault="00000000">
      <w:pPr>
        <w:pStyle w:val="1"/>
        <w:keepNext w:val="0"/>
        <w:keepLines w:val="0"/>
        <w:spacing w:line="579" w:lineRule="exact"/>
        <w:ind w:firstLineChars="0" w:firstLine="0"/>
        <w:jc w:val="center"/>
        <w:rPr>
          <w:rFonts w:eastAsia="方正小标宋_GBK" w:cs="方正小标宋_GBK"/>
          <w:bCs w:val="0"/>
          <w:sz w:val="44"/>
          <w:szCs w:val="44"/>
        </w:rPr>
      </w:pPr>
      <w:bookmarkStart w:id="96" w:name="_Toc18356_WPSOffice_Level1"/>
      <w:bookmarkStart w:id="97" w:name="_Toc333"/>
      <w:r>
        <w:rPr>
          <w:rFonts w:eastAsia="方正小标宋_GBK" w:cs="方正小标宋_GBK" w:hint="eastAsia"/>
          <w:bCs w:val="0"/>
          <w:sz w:val="44"/>
          <w:szCs w:val="44"/>
        </w:rPr>
        <w:t>丰都县工业固体废物污染防治工作规划工程项目</w:t>
      </w:r>
      <w:bookmarkEnd w:id="96"/>
      <w:bookmarkEnd w:id="97"/>
    </w:p>
    <w:tbl>
      <w:tblPr>
        <w:tblW w:w="14120" w:type="dxa"/>
        <w:jc w:val="center"/>
        <w:tblLayout w:type="fixed"/>
        <w:tblLook w:val="04A0" w:firstRow="1" w:lastRow="0" w:firstColumn="1" w:lastColumn="0" w:noHBand="0" w:noVBand="1"/>
      </w:tblPr>
      <w:tblGrid>
        <w:gridCol w:w="693"/>
        <w:gridCol w:w="1605"/>
        <w:gridCol w:w="3616"/>
        <w:gridCol w:w="1312"/>
        <w:gridCol w:w="1328"/>
        <w:gridCol w:w="1578"/>
        <w:gridCol w:w="1727"/>
        <w:gridCol w:w="2261"/>
      </w:tblGrid>
      <w:tr w:rsidR="008A1260" w14:paraId="0F34F4BF" w14:textId="77777777">
        <w:trPr>
          <w:trHeight w:val="173"/>
          <w:tblHeader/>
          <w:jc w:val="center"/>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0E4BDFF6"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序号</w:t>
            </w:r>
          </w:p>
        </w:tc>
        <w:tc>
          <w:tcPr>
            <w:tcW w:w="1605" w:type="dxa"/>
            <w:tcBorders>
              <w:top w:val="single" w:sz="4" w:space="0" w:color="auto"/>
              <w:left w:val="nil"/>
              <w:bottom w:val="single" w:sz="4" w:space="0" w:color="auto"/>
              <w:right w:val="single" w:sz="4" w:space="0" w:color="auto"/>
            </w:tcBorders>
            <w:shd w:val="clear" w:color="auto" w:fill="auto"/>
            <w:vAlign w:val="center"/>
          </w:tcPr>
          <w:p w14:paraId="0FDB938C"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项目名称</w:t>
            </w:r>
          </w:p>
        </w:tc>
        <w:tc>
          <w:tcPr>
            <w:tcW w:w="3616" w:type="dxa"/>
            <w:tcBorders>
              <w:top w:val="single" w:sz="4" w:space="0" w:color="auto"/>
              <w:left w:val="nil"/>
              <w:bottom w:val="single" w:sz="4" w:space="0" w:color="auto"/>
              <w:right w:val="single" w:sz="4" w:space="0" w:color="auto"/>
            </w:tcBorders>
            <w:shd w:val="clear" w:color="auto" w:fill="auto"/>
            <w:vAlign w:val="center"/>
          </w:tcPr>
          <w:p w14:paraId="75B817A8"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项目内容</w:t>
            </w:r>
          </w:p>
        </w:tc>
        <w:tc>
          <w:tcPr>
            <w:tcW w:w="1312" w:type="dxa"/>
            <w:tcBorders>
              <w:top w:val="single" w:sz="4" w:space="0" w:color="auto"/>
              <w:left w:val="nil"/>
              <w:bottom w:val="single" w:sz="4" w:space="0" w:color="auto"/>
              <w:right w:val="single" w:sz="4" w:space="0" w:color="auto"/>
            </w:tcBorders>
            <w:shd w:val="clear" w:color="auto" w:fill="auto"/>
            <w:vAlign w:val="center"/>
          </w:tcPr>
          <w:p w14:paraId="327071E8"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总投资</w:t>
            </w:r>
          </w:p>
          <w:p w14:paraId="1ECE9E16"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（万元）</w:t>
            </w:r>
          </w:p>
        </w:tc>
        <w:tc>
          <w:tcPr>
            <w:tcW w:w="1328" w:type="dxa"/>
            <w:tcBorders>
              <w:top w:val="single" w:sz="4" w:space="0" w:color="auto"/>
              <w:left w:val="nil"/>
              <w:bottom w:val="single" w:sz="4" w:space="0" w:color="auto"/>
              <w:right w:val="single" w:sz="4" w:space="0" w:color="auto"/>
            </w:tcBorders>
            <w:shd w:val="clear" w:color="auto" w:fill="auto"/>
            <w:vAlign w:val="center"/>
          </w:tcPr>
          <w:p w14:paraId="77936C6F"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建设时期</w:t>
            </w:r>
          </w:p>
        </w:tc>
        <w:tc>
          <w:tcPr>
            <w:tcW w:w="1578" w:type="dxa"/>
            <w:tcBorders>
              <w:top w:val="single" w:sz="4" w:space="0" w:color="auto"/>
              <w:left w:val="nil"/>
              <w:bottom w:val="single" w:sz="4" w:space="0" w:color="auto"/>
              <w:right w:val="single" w:sz="4" w:space="0" w:color="auto"/>
            </w:tcBorders>
            <w:vAlign w:val="center"/>
          </w:tcPr>
          <w:p w14:paraId="6DB3D23C"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牵头单位</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26954800"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配合单位</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47F7F9BF"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项目来源</w:t>
            </w:r>
          </w:p>
        </w:tc>
      </w:tr>
      <w:tr w:rsidR="008A1260" w14:paraId="35580934" w14:textId="77777777">
        <w:trPr>
          <w:trHeight w:val="160"/>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7D9E0D7D" w14:textId="77777777" w:rsidR="008A1260" w:rsidRDefault="00000000">
            <w:pPr>
              <w:spacing w:line="240" w:lineRule="exact"/>
              <w:ind w:firstLineChars="0" w:firstLine="0"/>
              <w:jc w:val="center"/>
              <w:rPr>
                <w:rFonts w:eastAsia="宋体" w:cs="宋体"/>
                <w:b/>
                <w:bCs/>
                <w:color w:val="000000"/>
                <w:kern w:val="0"/>
                <w:sz w:val="18"/>
                <w:szCs w:val="18"/>
              </w:rPr>
            </w:pPr>
            <w:proofErr w:type="gramStart"/>
            <w:r>
              <w:rPr>
                <w:rFonts w:eastAsia="宋体" w:cs="宋体" w:hint="eastAsia"/>
                <w:b/>
                <w:bCs/>
                <w:color w:val="000000"/>
                <w:kern w:val="0"/>
                <w:sz w:val="18"/>
                <w:szCs w:val="18"/>
              </w:rPr>
              <w:t>一</w:t>
            </w:r>
            <w:proofErr w:type="gramEnd"/>
          </w:p>
        </w:tc>
        <w:tc>
          <w:tcPr>
            <w:tcW w:w="5221" w:type="dxa"/>
            <w:gridSpan w:val="2"/>
            <w:tcBorders>
              <w:top w:val="nil"/>
              <w:left w:val="nil"/>
              <w:bottom w:val="single" w:sz="4" w:space="0" w:color="auto"/>
              <w:right w:val="single" w:sz="4" w:space="0" w:color="auto"/>
            </w:tcBorders>
            <w:shd w:val="clear" w:color="auto" w:fill="auto"/>
            <w:vAlign w:val="center"/>
          </w:tcPr>
          <w:p w14:paraId="337866E7" w14:textId="77777777" w:rsidR="008A1260" w:rsidRDefault="00000000">
            <w:pPr>
              <w:spacing w:line="240" w:lineRule="exact"/>
              <w:ind w:firstLineChars="0" w:firstLine="0"/>
              <w:jc w:val="left"/>
              <w:rPr>
                <w:rFonts w:eastAsia="宋体" w:cs="宋体"/>
                <w:b/>
                <w:bCs/>
                <w:color w:val="000000"/>
                <w:kern w:val="0"/>
                <w:sz w:val="18"/>
                <w:szCs w:val="18"/>
              </w:rPr>
            </w:pPr>
            <w:r>
              <w:rPr>
                <w:rFonts w:eastAsia="宋体" w:cs="宋体" w:hint="eastAsia"/>
                <w:b/>
                <w:bCs/>
                <w:color w:val="000000"/>
                <w:kern w:val="0"/>
                <w:sz w:val="18"/>
                <w:szCs w:val="18"/>
              </w:rPr>
              <w:t>工业固体废物源头减量</w:t>
            </w:r>
          </w:p>
        </w:tc>
        <w:tc>
          <w:tcPr>
            <w:tcW w:w="1312" w:type="dxa"/>
            <w:tcBorders>
              <w:top w:val="nil"/>
              <w:left w:val="nil"/>
              <w:bottom w:val="single" w:sz="4" w:space="0" w:color="auto"/>
              <w:right w:val="single" w:sz="4" w:space="0" w:color="auto"/>
            </w:tcBorders>
            <w:shd w:val="clear" w:color="auto" w:fill="auto"/>
            <w:vAlign w:val="center"/>
          </w:tcPr>
          <w:p w14:paraId="2D107460" w14:textId="77777777" w:rsidR="008A1260" w:rsidRDefault="008A1260">
            <w:pPr>
              <w:spacing w:line="240" w:lineRule="exact"/>
              <w:ind w:firstLineChars="0" w:firstLine="0"/>
              <w:jc w:val="center"/>
              <w:rPr>
                <w:rFonts w:eastAsia="宋体" w:cs="宋体"/>
                <w:color w:val="000000"/>
                <w:kern w:val="0"/>
                <w:sz w:val="18"/>
                <w:szCs w:val="18"/>
              </w:rPr>
            </w:pPr>
          </w:p>
        </w:tc>
        <w:tc>
          <w:tcPr>
            <w:tcW w:w="1328" w:type="dxa"/>
            <w:tcBorders>
              <w:top w:val="nil"/>
              <w:left w:val="nil"/>
              <w:bottom w:val="single" w:sz="4" w:space="0" w:color="auto"/>
              <w:right w:val="single" w:sz="4" w:space="0" w:color="auto"/>
            </w:tcBorders>
            <w:shd w:val="clear" w:color="auto" w:fill="auto"/>
            <w:vAlign w:val="center"/>
          </w:tcPr>
          <w:p w14:paraId="6B4D5326" w14:textId="77777777" w:rsidR="008A1260" w:rsidRDefault="008A1260">
            <w:pPr>
              <w:spacing w:line="240" w:lineRule="exact"/>
              <w:ind w:firstLineChars="0" w:firstLine="0"/>
              <w:jc w:val="center"/>
              <w:rPr>
                <w:rFonts w:eastAsia="宋体" w:cs="宋体"/>
                <w:color w:val="000000"/>
                <w:kern w:val="0"/>
                <w:sz w:val="18"/>
                <w:szCs w:val="18"/>
              </w:rPr>
            </w:pPr>
          </w:p>
        </w:tc>
        <w:tc>
          <w:tcPr>
            <w:tcW w:w="1578" w:type="dxa"/>
            <w:tcBorders>
              <w:top w:val="nil"/>
              <w:left w:val="nil"/>
              <w:bottom w:val="single" w:sz="4" w:space="0" w:color="auto"/>
              <w:right w:val="single" w:sz="4" w:space="0" w:color="auto"/>
            </w:tcBorders>
            <w:vAlign w:val="center"/>
          </w:tcPr>
          <w:p w14:paraId="107BD590" w14:textId="77777777" w:rsidR="008A1260" w:rsidRDefault="008A1260">
            <w:pPr>
              <w:spacing w:line="240" w:lineRule="exact"/>
              <w:ind w:firstLineChars="0" w:firstLine="0"/>
              <w:jc w:val="center"/>
              <w:rPr>
                <w:rFonts w:eastAsia="宋体" w:cs="宋体"/>
                <w:color w:val="000000"/>
                <w:kern w:val="0"/>
                <w:sz w:val="18"/>
                <w:szCs w:val="18"/>
              </w:rPr>
            </w:pPr>
          </w:p>
        </w:tc>
        <w:tc>
          <w:tcPr>
            <w:tcW w:w="1727" w:type="dxa"/>
            <w:tcBorders>
              <w:top w:val="nil"/>
              <w:left w:val="single" w:sz="4" w:space="0" w:color="auto"/>
              <w:bottom w:val="single" w:sz="4" w:space="0" w:color="auto"/>
              <w:right w:val="single" w:sz="4" w:space="0" w:color="auto"/>
            </w:tcBorders>
            <w:shd w:val="clear" w:color="auto" w:fill="auto"/>
            <w:vAlign w:val="center"/>
          </w:tcPr>
          <w:p w14:paraId="79BCB96B" w14:textId="77777777" w:rsidR="008A1260" w:rsidRDefault="008A1260">
            <w:pPr>
              <w:spacing w:line="240" w:lineRule="exact"/>
              <w:ind w:firstLineChars="0" w:firstLine="0"/>
              <w:jc w:val="center"/>
              <w:rPr>
                <w:rFonts w:eastAsia="宋体" w:cs="宋体"/>
                <w:color w:val="000000"/>
                <w:kern w:val="0"/>
                <w:sz w:val="18"/>
                <w:szCs w:val="18"/>
              </w:rPr>
            </w:pPr>
          </w:p>
        </w:tc>
        <w:tc>
          <w:tcPr>
            <w:tcW w:w="2261" w:type="dxa"/>
            <w:tcBorders>
              <w:top w:val="nil"/>
              <w:left w:val="single" w:sz="4" w:space="0" w:color="auto"/>
              <w:bottom w:val="single" w:sz="4" w:space="0" w:color="auto"/>
              <w:right w:val="single" w:sz="4" w:space="0" w:color="auto"/>
            </w:tcBorders>
            <w:shd w:val="clear" w:color="auto" w:fill="auto"/>
            <w:vAlign w:val="center"/>
          </w:tcPr>
          <w:p w14:paraId="58224258" w14:textId="77777777" w:rsidR="008A1260" w:rsidRDefault="008A1260">
            <w:pPr>
              <w:spacing w:line="240" w:lineRule="exact"/>
              <w:ind w:firstLineChars="0" w:firstLine="0"/>
              <w:jc w:val="center"/>
              <w:rPr>
                <w:rFonts w:eastAsia="宋体" w:cs="宋体"/>
                <w:color w:val="000000"/>
                <w:kern w:val="0"/>
                <w:sz w:val="18"/>
                <w:szCs w:val="18"/>
              </w:rPr>
            </w:pPr>
          </w:p>
        </w:tc>
      </w:tr>
      <w:tr w:rsidR="008A1260" w14:paraId="2E519AFB" w14:textId="77777777">
        <w:trPr>
          <w:trHeight w:val="173"/>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0D65E490"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1</w:t>
            </w:r>
          </w:p>
        </w:tc>
        <w:tc>
          <w:tcPr>
            <w:tcW w:w="1605" w:type="dxa"/>
            <w:tcBorders>
              <w:top w:val="nil"/>
              <w:left w:val="nil"/>
              <w:bottom w:val="single" w:sz="4" w:space="0" w:color="auto"/>
              <w:right w:val="single" w:sz="4" w:space="0" w:color="auto"/>
            </w:tcBorders>
            <w:shd w:val="clear" w:color="auto" w:fill="auto"/>
            <w:vAlign w:val="center"/>
          </w:tcPr>
          <w:p w14:paraId="18FE2588"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产业结构优化调整工程</w:t>
            </w:r>
          </w:p>
        </w:tc>
        <w:tc>
          <w:tcPr>
            <w:tcW w:w="3616" w:type="dxa"/>
            <w:tcBorders>
              <w:top w:val="nil"/>
              <w:left w:val="nil"/>
              <w:bottom w:val="single" w:sz="4" w:space="0" w:color="auto"/>
              <w:right w:val="single" w:sz="4" w:space="0" w:color="auto"/>
            </w:tcBorders>
            <w:shd w:val="clear" w:color="auto" w:fill="auto"/>
            <w:vAlign w:val="center"/>
          </w:tcPr>
          <w:p w14:paraId="68F2953D"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推动工业园区水天坪组团、镇江组团、玉溪组团、湛普组团产业结构调整。</w:t>
            </w:r>
          </w:p>
        </w:tc>
        <w:tc>
          <w:tcPr>
            <w:tcW w:w="1312" w:type="dxa"/>
            <w:tcBorders>
              <w:top w:val="nil"/>
              <w:left w:val="nil"/>
              <w:bottom w:val="single" w:sz="4" w:space="0" w:color="auto"/>
              <w:right w:val="single" w:sz="4" w:space="0" w:color="auto"/>
            </w:tcBorders>
            <w:shd w:val="clear" w:color="auto" w:fill="auto"/>
            <w:vAlign w:val="center"/>
          </w:tcPr>
          <w:p w14:paraId="3D544643"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800</w:t>
            </w:r>
          </w:p>
        </w:tc>
        <w:tc>
          <w:tcPr>
            <w:tcW w:w="1328" w:type="dxa"/>
            <w:tcBorders>
              <w:top w:val="nil"/>
              <w:left w:val="nil"/>
              <w:bottom w:val="single" w:sz="4" w:space="0" w:color="auto"/>
              <w:right w:val="single" w:sz="4" w:space="0" w:color="auto"/>
            </w:tcBorders>
            <w:shd w:val="clear" w:color="auto" w:fill="auto"/>
            <w:vAlign w:val="center"/>
          </w:tcPr>
          <w:p w14:paraId="651850E7"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70E4A294"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kern w:val="0"/>
                <w:sz w:val="18"/>
                <w:szCs w:val="18"/>
              </w:rPr>
              <w:t>重庆丰都工业发展集团有限公司</w:t>
            </w:r>
          </w:p>
        </w:tc>
        <w:tc>
          <w:tcPr>
            <w:tcW w:w="1727" w:type="dxa"/>
            <w:tcBorders>
              <w:top w:val="nil"/>
              <w:left w:val="single" w:sz="4" w:space="0" w:color="auto"/>
              <w:bottom w:val="single" w:sz="4" w:space="0" w:color="auto"/>
              <w:right w:val="single" w:sz="4" w:space="0" w:color="auto"/>
            </w:tcBorders>
            <w:shd w:val="clear" w:color="auto" w:fill="auto"/>
            <w:vAlign w:val="center"/>
          </w:tcPr>
          <w:p w14:paraId="0E3E00DA"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县经济信息委</w:t>
            </w:r>
          </w:p>
        </w:tc>
        <w:tc>
          <w:tcPr>
            <w:tcW w:w="2261" w:type="dxa"/>
            <w:tcBorders>
              <w:top w:val="nil"/>
              <w:left w:val="single" w:sz="4" w:space="0" w:color="auto"/>
              <w:bottom w:val="single" w:sz="4" w:space="0" w:color="auto"/>
              <w:right w:val="single" w:sz="4" w:space="0" w:color="auto"/>
            </w:tcBorders>
            <w:shd w:val="clear" w:color="auto" w:fill="auto"/>
            <w:vAlign w:val="center"/>
          </w:tcPr>
          <w:p w14:paraId="7BB3730C"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规划项目</w:t>
            </w:r>
          </w:p>
        </w:tc>
      </w:tr>
      <w:tr w:rsidR="008A1260" w14:paraId="2C84BACC" w14:textId="77777777">
        <w:trPr>
          <w:trHeight w:val="173"/>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0BB36056"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w:t>
            </w:r>
          </w:p>
        </w:tc>
        <w:tc>
          <w:tcPr>
            <w:tcW w:w="1605" w:type="dxa"/>
            <w:tcBorders>
              <w:left w:val="nil"/>
              <w:bottom w:val="single" w:sz="4" w:space="0" w:color="auto"/>
              <w:right w:val="single" w:sz="4" w:space="0" w:color="auto"/>
            </w:tcBorders>
            <w:shd w:val="clear" w:color="auto" w:fill="auto"/>
            <w:vAlign w:val="center"/>
          </w:tcPr>
          <w:p w14:paraId="7B836BDA"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清洁生产水平提升工程</w:t>
            </w:r>
          </w:p>
        </w:tc>
        <w:tc>
          <w:tcPr>
            <w:tcW w:w="3616" w:type="dxa"/>
            <w:tcBorders>
              <w:top w:val="nil"/>
              <w:left w:val="nil"/>
              <w:bottom w:val="single" w:sz="4" w:space="0" w:color="auto"/>
              <w:right w:val="single" w:sz="4" w:space="0" w:color="auto"/>
            </w:tcBorders>
            <w:shd w:val="clear" w:color="auto" w:fill="auto"/>
            <w:vAlign w:val="center"/>
          </w:tcPr>
          <w:p w14:paraId="7BCD7544"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推动龙璟纸业有限公司等企业按时完成强制性清洁生产审核评估验收。</w:t>
            </w:r>
          </w:p>
        </w:tc>
        <w:tc>
          <w:tcPr>
            <w:tcW w:w="1312" w:type="dxa"/>
            <w:tcBorders>
              <w:top w:val="nil"/>
              <w:left w:val="nil"/>
              <w:bottom w:val="single" w:sz="4" w:space="0" w:color="auto"/>
              <w:right w:val="single" w:sz="4" w:space="0" w:color="auto"/>
            </w:tcBorders>
            <w:shd w:val="clear" w:color="auto" w:fill="auto"/>
            <w:vAlign w:val="center"/>
          </w:tcPr>
          <w:p w14:paraId="1418A146"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70</w:t>
            </w:r>
          </w:p>
        </w:tc>
        <w:tc>
          <w:tcPr>
            <w:tcW w:w="1328" w:type="dxa"/>
            <w:tcBorders>
              <w:top w:val="nil"/>
              <w:left w:val="nil"/>
              <w:bottom w:val="single" w:sz="4" w:space="0" w:color="auto"/>
              <w:right w:val="single" w:sz="4" w:space="0" w:color="auto"/>
            </w:tcBorders>
            <w:shd w:val="clear" w:color="auto" w:fill="auto"/>
            <w:vAlign w:val="center"/>
          </w:tcPr>
          <w:p w14:paraId="0FEFBFBE"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w:t>
            </w:r>
          </w:p>
        </w:tc>
        <w:tc>
          <w:tcPr>
            <w:tcW w:w="1578" w:type="dxa"/>
            <w:tcBorders>
              <w:top w:val="nil"/>
              <w:left w:val="nil"/>
              <w:bottom w:val="single" w:sz="4" w:space="0" w:color="auto"/>
              <w:right w:val="single" w:sz="4" w:space="0" w:color="auto"/>
            </w:tcBorders>
            <w:vAlign w:val="center"/>
          </w:tcPr>
          <w:p w14:paraId="7B9B902C"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县生态环境局</w:t>
            </w:r>
          </w:p>
        </w:tc>
        <w:tc>
          <w:tcPr>
            <w:tcW w:w="1727" w:type="dxa"/>
            <w:tcBorders>
              <w:top w:val="nil"/>
              <w:left w:val="single" w:sz="4" w:space="0" w:color="auto"/>
              <w:bottom w:val="single" w:sz="4" w:space="0" w:color="auto"/>
              <w:right w:val="single" w:sz="4" w:space="0" w:color="auto"/>
            </w:tcBorders>
            <w:shd w:val="clear" w:color="auto" w:fill="auto"/>
            <w:vAlign w:val="center"/>
          </w:tcPr>
          <w:p w14:paraId="19F6D203"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县经济信息委</w:t>
            </w:r>
          </w:p>
        </w:tc>
        <w:tc>
          <w:tcPr>
            <w:tcW w:w="2261" w:type="dxa"/>
            <w:tcBorders>
              <w:top w:val="nil"/>
              <w:left w:val="single" w:sz="4" w:space="0" w:color="auto"/>
              <w:bottom w:val="single" w:sz="4" w:space="0" w:color="auto"/>
              <w:right w:val="single" w:sz="4" w:space="0" w:color="auto"/>
            </w:tcBorders>
            <w:shd w:val="clear" w:color="auto" w:fill="auto"/>
            <w:vAlign w:val="center"/>
          </w:tcPr>
          <w:p w14:paraId="2CE37177"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县生态环境局清洁生产报告表格</w:t>
            </w:r>
          </w:p>
        </w:tc>
      </w:tr>
      <w:tr w:rsidR="008A1260" w14:paraId="7D464561" w14:textId="77777777">
        <w:trPr>
          <w:trHeight w:val="257"/>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7AFEF268"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3</w:t>
            </w:r>
          </w:p>
        </w:tc>
        <w:tc>
          <w:tcPr>
            <w:tcW w:w="1605" w:type="dxa"/>
            <w:vMerge w:val="restart"/>
            <w:tcBorders>
              <w:top w:val="nil"/>
              <w:left w:val="nil"/>
              <w:right w:val="single" w:sz="4" w:space="0" w:color="auto"/>
            </w:tcBorders>
            <w:shd w:val="clear" w:color="auto" w:fill="auto"/>
            <w:vAlign w:val="center"/>
          </w:tcPr>
          <w:p w14:paraId="21A678DE"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工业绿色制造体系建设工程</w:t>
            </w:r>
          </w:p>
        </w:tc>
        <w:tc>
          <w:tcPr>
            <w:tcW w:w="3616" w:type="dxa"/>
            <w:tcBorders>
              <w:top w:val="nil"/>
              <w:left w:val="nil"/>
              <w:bottom w:val="single" w:sz="4" w:space="0" w:color="auto"/>
              <w:right w:val="single" w:sz="4" w:space="0" w:color="auto"/>
            </w:tcBorders>
            <w:shd w:val="clear" w:color="auto" w:fill="auto"/>
            <w:vAlign w:val="center"/>
          </w:tcPr>
          <w:p w14:paraId="0A77A482" w14:textId="77777777" w:rsidR="008A1260" w:rsidRDefault="00000000">
            <w:pPr>
              <w:spacing w:line="240" w:lineRule="exact"/>
              <w:ind w:firstLineChars="0" w:firstLine="0"/>
              <w:jc w:val="left"/>
              <w:rPr>
                <w:rFonts w:eastAsia="宋体" w:cs="宋体"/>
                <w:kern w:val="0"/>
                <w:sz w:val="18"/>
                <w:szCs w:val="18"/>
              </w:rPr>
            </w:pPr>
            <w:r>
              <w:rPr>
                <w:rFonts w:eastAsia="宋体" w:cs="宋体" w:hint="eastAsia"/>
                <w:kern w:val="0"/>
                <w:sz w:val="18"/>
                <w:szCs w:val="18"/>
              </w:rPr>
              <w:t>全力打造全市绿色工业基地。</w:t>
            </w:r>
          </w:p>
        </w:tc>
        <w:tc>
          <w:tcPr>
            <w:tcW w:w="1312" w:type="dxa"/>
            <w:tcBorders>
              <w:top w:val="nil"/>
              <w:left w:val="nil"/>
              <w:bottom w:val="single" w:sz="4" w:space="0" w:color="auto"/>
              <w:right w:val="single" w:sz="4" w:space="0" w:color="auto"/>
            </w:tcBorders>
            <w:shd w:val="clear" w:color="auto" w:fill="auto"/>
            <w:vAlign w:val="center"/>
          </w:tcPr>
          <w:p w14:paraId="2AEECA1F" w14:textId="77777777" w:rsidR="008A1260" w:rsidRDefault="00000000">
            <w:pPr>
              <w:spacing w:line="240" w:lineRule="exact"/>
              <w:ind w:firstLineChars="0" w:firstLine="0"/>
              <w:jc w:val="center"/>
              <w:rPr>
                <w:rFonts w:eastAsia="宋体" w:cs="宋体"/>
                <w:kern w:val="0"/>
                <w:sz w:val="18"/>
                <w:szCs w:val="18"/>
              </w:rPr>
            </w:pPr>
            <w:r>
              <w:rPr>
                <w:rFonts w:eastAsia="宋体" w:cs="宋体" w:hint="eastAsia"/>
                <w:kern w:val="0"/>
                <w:sz w:val="18"/>
                <w:szCs w:val="18"/>
              </w:rPr>
              <w:t>600</w:t>
            </w:r>
          </w:p>
        </w:tc>
        <w:tc>
          <w:tcPr>
            <w:tcW w:w="1328" w:type="dxa"/>
            <w:tcBorders>
              <w:top w:val="nil"/>
              <w:left w:val="nil"/>
              <w:bottom w:val="single" w:sz="4" w:space="0" w:color="auto"/>
              <w:right w:val="single" w:sz="4" w:space="0" w:color="auto"/>
            </w:tcBorders>
            <w:shd w:val="clear" w:color="auto" w:fill="auto"/>
            <w:vAlign w:val="center"/>
          </w:tcPr>
          <w:p w14:paraId="25CCD843" w14:textId="77777777" w:rsidR="008A1260" w:rsidRDefault="00000000">
            <w:pPr>
              <w:spacing w:line="240" w:lineRule="exact"/>
              <w:ind w:firstLineChars="0" w:firstLine="0"/>
              <w:jc w:val="center"/>
              <w:rPr>
                <w:rFonts w:eastAsia="宋体" w:cs="宋体"/>
                <w:kern w:val="0"/>
                <w:sz w:val="18"/>
                <w:szCs w:val="18"/>
              </w:rPr>
            </w:pPr>
            <w:r>
              <w:rPr>
                <w:rFonts w:eastAsia="宋体" w:cs="宋体" w:hint="eastAsia"/>
                <w:kern w:val="0"/>
                <w:sz w:val="18"/>
                <w:szCs w:val="18"/>
              </w:rPr>
              <w:t>2021-2025</w:t>
            </w:r>
          </w:p>
        </w:tc>
        <w:tc>
          <w:tcPr>
            <w:tcW w:w="1578" w:type="dxa"/>
            <w:tcBorders>
              <w:top w:val="nil"/>
              <w:left w:val="nil"/>
              <w:bottom w:val="single" w:sz="4" w:space="0" w:color="auto"/>
              <w:right w:val="single" w:sz="4" w:space="0" w:color="auto"/>
            </w:tcBorders>
            <w:vAlign w:val="center"/>
          </w:tcPr>
          <w:p w14:paraId="3E914361" w14:textId="77777777" w:rsidR="008A1260" w:rsidRDefault="00000000">
            <w:pPr>
              <w:spacing w:line="240" w:lineRule="exact"/>
              <w:ind w:firstLineChars="0" w:firstLine="0"/>
              <w:jc w:val="center"/>
              <w:rPr>
                <w:rFonts w:eastAsia="宋体" w:cs="宋体"/>
                <w:kern w:val="0"/>
                <w:sz w:val="18"/>
                <w:szCs w:val="18"/>
              </w:rPr>
            </w:pPr>
            <w:r>
              <w:rPr>
                <w:rFonts w:eastAsia="宋体" w:cs="宋体" w:hint="eastAsia"/>
                <w:kern w:val="0"/>
                <w:sz w:val="18"/>
                <w:szCs w:val="18"/>
              </w:rPr>
              <w:t>重庆丰都工业发展集团有限公司</w:t>
            </w:r>
          </w:p>
        </w:tc>
        <w:tc>
          <w:tcPr>
            <w:tcW w:w="1727" w:type="dxa"/>
            <w:tcBorders>
              <w:top w:val="nil"/>
              <w:left w:val="single" w:sz="4" w:space="0" w:color="auto"/>
              <w:bottom w:val="single" w:sz="4" w:space="0" w:color="auto"/>
              <w:right w:val="single" w:sz="4" w:space="0" w:color="auto"/>
            </w:tcBorders>
            <w:shd w:val="clear" w:color="auto" w:fill="auto"/>
            <w:vAlign w:val="center"/>
          </w:tcPr>
          <w:p w14:paraId="65D2AD30"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县经济信息委</w:t>
            </w:r>
          </w:p>
        </w:tc>
        <w:tc>
          <w:tcPr>
            <w:tcW w:w="2261" w:type="dxa"/>
            <w:tcBorders>
              <w:top w:val="nil"/>
              <w:left w:val="single" w:sz="4" w:space="0" w:color="auto"/>
              <w:bottom w:val="single" w:sz="4" w:space="0" w:color="auto"/>
              <w:right w:val="single" w:sz="4" w:space="0" w:color="auto"/>
            </w:tcBorders>
            <w:shd w:val="clear" w:color="auto" w:fill="auto"/>
            <w:vAlign w:val="center"/>
          </w:tcPr>
          <w:p w14:paraId="5E4AF92E"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《丰都工业园区发展规划》（</w:t>
            </w:r>
            <w:r>
              <w:rPr>
                <w:rFonts w:eastAsia="宋体" w:cs="宋体" w:hint="eastAsia"/>
                <w:color w:val="000000"/>
                <w:kern w:val="0"/>
                <w:sz w:val="18"/>
                <w:szCs w:val="18"/>
              </w:rPr>
              <w:t>2021-2025</w:t>
            </w:r>
            <w:r>
              <w:rPr>
                <w:rFonts w:eastAsia="宋体" w:cs="宋体" w:hint="eastAsia"/>
                <w:color w:val="000000"/>
                <w:kern w:val="0"/>
                <w:sz w:val="18"/>
                <w:szCs w:val="18"/>
              </w:rPr>
              <w:t>）规划任务</w:t>
            </w:r>
          </w:p>
        </w:tc>
      </w:tr>
      <w:tr w:rsidR="008A1260" w14:paraId="242868AD" w14:textId="77777777">
        <w:trPr>
          <w:trHeight w:val="349"/>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0BE09B1E"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4</w:t>
            </w:r>
          </w:p>
        </w:tc>
        <w:tc>
          <w:tcPr>
            <w:tcW w:w="1605" w:type="dxa"/>
            <w:vMerge/>
            <w:tcBorders>
              <w:left w:val="nil"/>
              <w:bottom w:val="single" w:sz="4" w:space="0" w:color="auto"/>
              <w:right w:val="single" w:sz="4" w:space="0" w:color="auto"/>
            </w:tcBorders>
            <w:shd w:val="clear" w:color="auto" w:fill="auto"/>
            <w:vAlign w:val="center"/>
          </w:tcPr>
          <w:p w14:paraId="42AB918F" w14:textId="77777777" w:rsidR="008A1260" w:rsidRDefault="008A1260">
            <w:pPr>
              <w:spacing w:line="240" w:lineRule="exact"/>
              <w:ind w:firstLineChars="0" w:firstLine="0"/>
              <w:jc w:val="left"/>
              <w:rPr>
                <w:rFonts w:eastAsia="宋体" w:cs="宋体"/>
                <w:color w:val="000000"/>
                <w:kern w:val="0"/>
                <w:sz w:val="18"/>
                <w:szCs w:val="18"/>
              </w:rPr>
            </w:pPr>
          </w:p>
        </w:tc>
        <w:tc>
          <w:tcPr>
            <w:tcW w:w="3616" w:type="dxa"/>
            <w:tcBorders>
              <w:top w:val="nil"/>
              <w:left w:val="nil"/>
              <w:bottom w:val="single" w:sz="4" w:space="0" w:color="auto"/>
              <w:right w:val="single" w:sz="4" w:space="0" w:color="auto"/>
            </w:tcBorders>
            <w:shd w:val="clear" w:color="auto" w:fill="auto"/>
            <w:vAlign w:val="center"/>
          </w:tcPr>
          <w:p w14:paraId="4AFBF59D" w14:textId="77777777" w:rsidR="008A1260" w:rsidRDefault="00000000">
            <w:pPr>
              <w:spacing w:line="240" w:lineRule="exact"/>
              <w:ind w:firstLineChars="0" w:firstLine="0"/>
              <w:jc w:val="left"/>
              <w:rPr>
                <w:rFonts w:eastAsia="宋体" w:cs="宋体"/>
                <w:kern w:val="0"/>
                <w:sz w:val="18"/>
                <w:szCs w:val="18"/>
              </w:rPr>
            </w:pPr>
            <w:r>
              <w:rPr>
                <w:rFonts w:eastAsia="宋体" w:cs="宋体" w:hint="eastAsia"/>
                <w:kern w:val="0"/>
                <w:sz w:val="18"/>
                <w:szCs w:val="18"/>
              </w:rPr>
              <w:t>力争创建绿色工厂</w:t>
            </w:r>
            <w:r>
              <w:rPr>
                <w:rFonts w:eastAsia="宋体" w:cs="宋体" w:hint="eastAsia"/>
                <w:kern w:val="0"/>
                <w:sz w:val="18"/>
                <w:szCs w:val="18"/>
              </w:rPr>
              <w:t>1</w:t>
            </w:r>
            <w:r>
              <w:rPr>
                <w:rFonts w:eastAsia="宋体" w:cs="宋体" w:hint="eastAsia"/>
                <w:kern w:val="0"/>
                <w:sz w:val="18"/>
                <w:szCs w:val="18"/>
              </w:rPr>
              <w:t>个。</w:t>
            </w:r>
          </w:p>
        </w:tc>
        <w:tc>
          <w:tcPr>
            <w:tcW w:w="1312" w:type="dxa"/>
            <w:tcBorders>
              <w:top w:val="nil"/>
              <w:left w:val="nil"/>
              <w:bottom w:val="single" w:sz="4" w:space="0" w:color="auto"/>
              <w:right w:val="single" w:sz="4" w:space="0" w:color="auto"/>
            </w:tcBorders>
            <w:shd w:val="clear" w:color="auto" w:fill="auto"/>
            <w:vAlign w:val="center"/>
          </w:tcPr>
          <w:p w14:paraId="3F0A59A2" w14:textId="77777777" w:rsidR="008A1260" w:rsidRDefault="00000000">
            <w:pPr>
              <w:spacing w:line="240" w:lineRule="exact"/>
              <w:ind w:firstLineChars="0" w:firstLine="0"/>
              <w:jc w:val="center"/>
              <w:rPr>
                <w:rFonts w:eastAsia="宋体" w:cs="宋体"/>
                <w:kern w:val="0"/>
                <w:sz w:val="18"/>
                <w:szCs w:val="18"/>
              </w:rPr>
            </w:pPr>
            <w:r>
              <w:rPr>
                <w:rFonts w:eastAsia="宋体" w:cs="宋体" w:hint="eastAsia"/>
                <w:kern w:val="0"/>
                <w:sz w:val="18"/>
                <w:szCs w:val="18"/>
              </w:rPr>
              <w:t>1000</w:t>
            </w:r>
          </w:p>
        </w:tc>
        <w:tc>
          <w:tcPr>
            <w:tcW w:w="1328" w:type="dxa"/>
            <w:tcBorders>
              <w:top w:val="nil"/>
              <w:left w:val="nil"/>
              <w:bottom w:val="single" w:sz="4" w:space="0" w:color="auto"/>
              <w:right w:val="single" w:sz="4" w:space="0" w:color="auto"/>
            </w:tcBorders>
            <w:shd w:val="clear" w:color="auto" w:fill="auto"/>
            <w:vAlign w:val="center"/>
          </w:tcPr>
          <w:p w14:paraId="0B1D6E47" w14:textId="77777777" w:rsidR="008A1260" w:rsidRDefault="00000000">
            <w:pPr>
              <w:spacing w:line="240" w:lineRule="exact"/>
              <w:ind w:firstLineChars="0" w:firstLine="0"/>
              <w:jc w:val="center"/>
              <w:rPr>
                <w:rFonts w:eastAsia="宋体" w:cs="宋体"/>
                <w:kern w:val="0"/>
                <w:sz w:val="18"/>
                <w:szCs w:val="18"/>
              </w:rPr>
            </w:pPr>
            <w:r>
              <w:rPr>
                <w:rFonts w:eastAsia="宋体" w:cs="宋体" w:hint="eastAsia"/>
                <w:kern w:val="0"/>
                <w:sz w:val="18"/>
                <w:szCs w:val="18"/>
              </w:rPr>
              <w:t>2021-2025</w:t>
            </w:r>
          </w:p>
        </w:tc>
        <w:tc>
          <w:tcPr>
            <w:tcW w:w="1578" w:type="dxa"/>
            <w:tcBorders>
              <w:top w:val="nil"/>
              <w:left w:val="nil"/>
              <w:bottom w:val="single" w:sz="4" w:space="0" w:color="auto"/>
              <w:right w:val="single" w:sz="4" w:space="0" w:color="auto"/>
            </w:tcBorders>
            <w:vAlign w:val="center"/>
          </w:tcPr>
          <w:p w14:paraId="031C45C8" w14:textId="77777777" w:rsidR="008A1260" w:rsidRDefault="00000000">
            <w:pPr>
              <w:spacing w:line="240" w:lineRule="exact"/>
              <w:ind w:firstLineChars="0" w:firstLine="0"/>
              <w:jc w:val="center"/>
              <w:rPr>
                <w:rFonts w:eastAsia="宋体" w:cs="宋体"/>
                <w:kern w:val="0"/>
                <w:sz w:val="18"/>
                <w:szCs w:val="18"/>
              </w:rPr>
            </w:pPr>
            <w:r>
              <w:rPr>
                <w:rFonts w:eastAsia="宋体" w:cs="宋体" w:hint="eastAsia"/>
                <w:kern w:val="0"/>
                <w:sz w:val="18"/>
                <w:szCs w:val="18"/>
              </w:rPr>
              <w:t>县经济信息委</w:t>
            </w:r>
          </w:p>
        </w:tc>
        <w:tc>
          <w:tcPr>
            <w:tcW w:w="1727" w:type="dxa"/>
            <w:tcBorders>
              <w:top w:val="nil"/>
              <w:left w:val="single" w:sz="4" w:space="0" w:color="auto"/>
              <w:bottom w:val="single" w:sz="4" w:space="0" w:color="auto"/>
              <w:right w:val="single" w:sz="4" w:space="0" w:color="auto"/>
            </w:tcBorders>
            <w:shd w:val="clear" w:color="auto" w:fill="auto"/>
            <w:vAlign w:val="center"/>
          </w:tcPr>
          <w:p w14:paraId="6EADAEAB"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重庆丰都工业发展集团有限公司</w:t>
            </w:r>
          </w:p>
        </w:tc>
        <w:tc>
          <w:tcPr>
            <w:tcW w:w="2261" w:type="dxa"/>
            <w:tcBorders>
              <w:top w:val="nil"/>
              <w:left w:val="single" w:sz="4" w:space="0" w:color="auto"/>
              <w:bottom w:val="single" w:sz="4" w:space="0" w:color="auto"/>
              <w:right w:val="single" w:sz="4" w:space="0" w:color="auto"/>
            </w:tcBorders>
            <w:shd w:val="clear" w:color="auto" w:fill="auto"/>
            <w:vAlign w:val="center"/>
          </w:tcPr>
          <w:p w14:paraId="1812CBFD"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《丰都县生态环境保护“十四五”规划和二〇三五年远景目标》规划任务</w:t>
            </w:r>
          </w:p>
        </w:tc>
      </w:tr>
      <w:tr w:rsidR="008A1260" w14:paraId="739AEDBB" w14:textId="77777777">
        <w:trPr>
          <w:trHeight w:val="160"/>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3D447E6D" w14:textId="77777777" w:rsidR="008A1260" w:rsidRDefault="00000000">
            <w:pPr>
              <w:spacing w:line="240" w:lineRule="exact"/>
              <w:ind w:firstLineChars="0" w:firstLine="0"/>
              <w:jc w:val="center"/>
              <w:rPr>
                <w:rFonts w:eastAsia="宋体" w:cs="宋体"/>
                <w:b/>
                <w:bCs/>
                <w:color w:val="000000"/>
                <w:kern w:val="0"/>
                <w:sz w:val="18"/>
                <w:szCs w:val="18"/>
              </w:rPr>
            </w:pPr>
            <w:r>
              <w:rPr>
                <w:rFonts w:eastAsia="宋体" w:cs="宋体" w:hint="eastAsia"/>
                <w:b/>
                <w:bCs/>
                <w:color w:val="000000"/>
                <w:kern w:val="0"/>
                <w:sz w:val="18"/>
                <w:szCs w:val="18"/>
              </w:rPr>
              <w:t>二</w:t>
            </w:r>
          </w:p>
        </w:tc>
        <w:tc>
          <w:tcPr>
            <w:tcW w:w="5221" w:type="dxa"/>
            <w:gridSpan w:val="2"/>
            <w:tcBorders>
              <w:left w:val="nil"/>
              <w:bottom w:val="single" w:sz="4" w:space="0" w:color="auto"/>
              <w:right w:val="single" w:sz="4" w:space="0" w:color="auto"/>
            </w:tcBorders>
            <w:shd w:val="clear" w:color="auto" w:fill="auto"/>
            <w:vAlign w:val="center"/>
          </w:tcPr>
          <w:p w14:paraId="07B303AD" w14:textId="77777777" w:rsidR="008A1260" w:rsidRDefault="00000000">
            <w:pPr>
              <w:spacing w:line="240" w:lineRule="exact"/>
              <w:ind w:firstLineChars="0" w:firstLine="0"/>
              <w:jc w:val="left"/>
              <w:rPr>
                <w:rFonts w:eastAsia="宋体" w:cs="宋体"/>
                <w:b/>
                <w:bCs/>
                <w:color w:val="000000"/>
                <w:kern w:val="0"/>
                <w:sz w:val="18"/>
                <w:szCs w:val="18"/>
              </w:rPr>
            </w:pPr>
            <w:r>
              <w:rPr>
                <w:rFonts w:eastAsia="宋体" w:cs="宋体" w:hint="eastAsia"/>
                <w:b/>
                <w:bCs/>
                <w:color w:val="000000"/>
                <w:kern w:val="0"/>
                <w:sz w:val="18"/>
                <w:szCs w:val="18"/>
              </w:rPr>
              <w:t>工业固体废物资源化利用水平提升</w:t>
            </w:r>
          </w:p>
        </w:tc>
        <w:tc>
          <w:tcPr>
            <w:tcW w:w="1312" w:type="dxa"/>
            <w:tcBorders>
              <w:top w:val="nil"/>
              <w:left w:val="nil"/>
              <w:bottom w:val="single" w:sz="4" w:space="0" w:color="auto"/>
              <w:right w:val="single" w:sz="4" w:space="0" w:color="auto"/>
            </w:tcBorders>
            <w:shd w:val="clear" w:color="auto" w:fill="auto"/>
            <w:vAlign w:val="center"/>
          </w:tcPr>
          <w:p w14:paraId="79A0C2C9" w14:textId="77777777" w:rsidR="008A1260" w:rsidRDefault="008A1260">
            <w:pPr>
              <w:spacing w:line="240" w:lineRule="exact"/>
              <w:ind w:firstLineChars="0" w:firstLine="0"/>
              <w:jc w:val="center"/>
              <w:rPr>
                <w:rFonts w:eastAsia="宋体" w:cs="宋体"/>
                <w:color w:val="000000"/>
                <w:kern w:val="0"/>
                <w:sz w:val="18"/>
                <w:szCs w:val="18"/>
              </w:rPr>
            </w:pPr>
          </w:p>
        </w:tc>
        <w:tc>
          <w:tcPr>
            <w:tcW w:w="1328" w:type="dxa"/>
            <w:tcBorders>
              <w:top w:val="nil"/>
              <w:left w:val="nil"/>
              <w:bottom w:val="single" w:sz="4" w:space="0" w:color="auto"/>
              <w:right w:val="single" w:sz="4" w:space="0" w:color="auto"/>
            </w:tcBorders>
            <w:shd w:val="clear" w:color="auto" w:fill="auto"/>
            <w:vAlign w:val="center"/>
          </w:tcPr>
          <w:p w14:paraId="275D890A" w14:textId="77777777" w:rsidR="008A1260" w:rsidRDefault="008A1260">
            <w:pPr>
              <w:spacing w:line="240" w:lineRule="exact"/>
              <w:ind w:firstLineChars="0" w:firstLine="0"/>
              <w:jc w:val="center"/>
              <w:rPr>
                <w:rFonts w:eastAsia="宋体" w:cs="宋体"/>
                <w:color w:val="000000"/>
                <w:kern w:val="0"/>
                <w:sz w:val="18"/>
                <w:szCs w:val="18"/>
              </w:rPr>
            </w:pPr>
          </w:p>
        </w:tc>
        <w:tc>
          <w:tcPr>
            <w:tcW w:w="1578" w:type="dxa"/>
            <w:tcBorders>
              <w:top w:val="nil"/>
              <w:left w:val="nil"/>
              <w:bottom w:val="single" w:sz="4" w:space="0" w:color="auto"/>
              <w:right w:val="single" w:sz="4" w:space="0" w:color="auto"/>
            </w:tcBorders>
            <w:vAlign w:val="center"/>
          </w:tcPr>
          <w:p w14:paraId="4A5F0D63" w14:textId="77777777" w:rsidR="008A1260" w:rsidRDefault="008A1260">
            <w:pPr>
              <w:spacing w:line="240" w:lineRule="exact"/>
              <w:ind w:firstLineChars="0" w:firstLine="0"/>
              <w:jc w:val="center"/>
              <w:rPr>
                <w:rFonts w:eastAsia="宋体" w:cs="宋体"/>
                <w:color w:val="000000"/>
                <w:kern w:val="0"/>
                <w:sz w:val="18"/>
                <w:szCs w:val="18"/>
              </w:rPr>
            </w:pPr>
          </w:p>
        </w:tc>
        <w:tc>
          <w:tcPr>
            <w:tcW w:w="1727" w:type="dxa"/>
            <w:tcBorders>
              <w:top w:val="nil"/>
              <w:left w:val="single" w:sz="4" w:space="0" w:color="auto"/>
              <w:bottom w:val="single" w:sz="4" w:space="0" w:color="auto"/>
              <w:right w:val="single" w:sz="4" w:space="0" w:color="auto"/>
            </w:tcBorders>
            <w:shd w:val="clear" w:color="auto" w:fill="auto"/>
            <w:vAlign w:val="center"/>
          </w:tcPr>
          <w:p w14:paraId="3B91771E" w14:textId="77777777" w:rsidR="008A1260" w:rsidRDefault="008A1260">
            <w:pPr>
              <w:spacing w:line="240" w:lineRule="exact"/>
              <w:ind w:firstLineChars="0" w:firstLine="0"/>
              <w:jc w:val="center"/>
              <w:rPr>
                <w:rFonts w:eastAsia="宋体" w:cs="宋体"/>
                <w:color w:val="000000"/>
                <w:kern w:val="0"/>
                <w:sz w:val="18"/>
                <w:szCs w:val="18"/>
              </w:rPr>
            </w:pPr>
          </w:p>
        </w:tc>
        <w:tc>
          <w:tcPr>
            <w:tcW w:w="2261" w:type="dxa"/>
            <w:tcBorders>
              <w:top w:val="nil"/>
              <w:left w:val="single" w:sz="4" w:space="0" w:color="auto"/>
              <w:bottom w:val="single" w:sz="4" w:space="0" w:color="auto"/>
              <w:right w:val="single" w:sz="4" w:space="0" w:color="auto"/>
            </w:tcBorders>
            <w:shd w:val="clear" w:color="auto" w:fill="auto"/>
            <w:vAlign w:val="center"/>
          </w:tcPr>
          <w:p w14:paraId="56937FCE" w14:textId="77777777" w:rsidR="008A1260" w:rsidRDefault="008A1260">
            <w:pPr>
              <w:spacing w:line="240" w:lineRule="exact"/>
              <w:ind w:firstLineChars="0" w:firstLine="0"/>
              <w:jc w:val="center"/>
              <w:rPr>
                <w:rFonts w:eastAsia="宋体" w:cs="宋体"/>
                <w:color w:val="000000"/>
                <w:kern w:val="0"/>
                <w:sz w:val="18"/>
                <w:szCs w:val="18"/>
              </w:rPr>
            </w:pPr>
          </w:p>
        </w:tc>
      </w:tr>
      <w:tr w:rsidR="008A1260" w14:paraId="57547BA5" w14:textId="77777777">
        <w:trPr>
          <w:trHeight w:val="257"/>
          <w:jc w:val="center"/>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199F0E5B"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5</w:t>
            </w:r>
          </w:p>
        </w:tc>
        <w:tc>
          <w:tcPr>
            <w:tcW w:w="1605" w:type="dxa"/>
            <w:tcBorders>
              <w:top w:val="single" w:sz="4" w:space="0" w:color="auto"/>
              <w:left w:val="nil"/>
              <w:bottom w:val="single" w:sz="4" w:space="0" w:color="auto"/>
              <w:right w:val="single" w:sz="4" w:space="0" w:color="auto"/>
            </w:tcBorders>
            <w:shd w:val="clear" w:color="auto" w:fill="auto"/>
            <w:vAlign w:val="center"/>
          </w:tcPr>
          <w:p w14:paraId="05F6706F"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绿色</w:t>
            </w:r>
            <w:proofErr w:type="gramStart"/>
            <w:r>
              <w:rPr>
                <w:rFonts w:eastAsia="宋体" w:cs="宋体" w:hint="eastAsia"/>
                <w:color w:val="000000"/>
                <w:kern w:val="0"/>
                <w:sz w:val="18"/>
                <w:szCs w:val="18"/>
              </w:rPr>
              <w:t>循环化改工程</w:t>
            </w:r>
            <w:proofErr w:type="gramEnd"/>
          </w:p>
        </w:tc>
        <w:tc>
          <w:tcPr>
            <w:tcW w:w="3616" w:type="dxa"/>
            <w:tcBorders>
              <w:top w:val="single" w:sz="4" w:space="0" w:color="auto"/>
              <w:left w:val="nil"/>
              <w:bottom w:val="single" w:sz="4" w:space="0" w:color="auto"/>
              <w:right w:val="single" w:sz="4" w:space="0" w:color="auto"/>
            </w:tcBorders>
            <w:shd w:val="clear" w:color="auto" w:fill="auto"/>
            <w:vAlign w:val="center"/>
          </w:tcPr>
          <w:p w14:paraId="5A440EB7"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推动食品加工、医药及医疗器械、现代建筑、智能制造等产业建立跨产业的循环经济产业链。</w:t>
            </w:r>
          </w:p>
        </w:tc>
        <w:tc>
          <w:tcPr>
            <w:tcW w:w="1312" w:type="dxa"/>
            <w:tcBorders>
              <w:top w:val="nil"/>
              <w:left w:val="nil"/>
              <w:bottom w:val="single" w:sz="4" w:space="0" w:color="auto"/>
              <w:right w:val="single" w:sz="4" w:space="0" w:color="auto"/>
            </w:tcBorders>
            <w:shd w:val="clear" w:color="auto" w:fill="auto"/>
            <w:vAlign w:val="center"/>
          </w:tcPr>
          <w:p w14:paraId="7FF56BC0"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1000</w:t>
            </w:r>
          </w:p>
        </w:tc>
        <w:tc>
          <w:tcPr>
            <w:tcW w:w="1328" w:type="dxa"/>
            <w:tcBorders>
              <w:top w:val="nil"/>
              <w:left w:val="nil"/>
              <w:bottom w:val="single" w:sz="4" w:space="0" w:color="auto"/>
              <w:right w:val="single" w:sz="4" w:space="0" w:color="auto"/>
            </w:tcBorders>
            <w:shd w:val="clear" w:color="auto" w:fill="auto"/>
            <w:vAlign w:val="center"/>
          </w:tcPr>
          <w:p w14:paraId="0533ACD3"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2A79C8BC"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重庆丰都工业发展集团有限公司</w:t>
            </w:r>
          </w:p>
        </w:tc>
        <w:tc>
          <w:tcPr>
            <w:tcW w:w="1727" w:type="dxa"/>
            <w:tcBorders>
              <w:top w:val="nil"/>
              <w:left w:val="single" w:sz="4" w:space="0" w:color="auto"/>
              <w:bottom w:val="single" w:sz="4" w:space="0" w:color="auto"/>
              <w:right w:val="single" w:sz="4" w:space="0" w:color="auto"/>
            </w:tcBorders>
            <w:shd w:val="clear" w:color="auto" w:fill="auto"/>
            <w:vAlign w:val="center"/>
          </w:tcPr>
          <w:p w14:paraId="1D16A2F9"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县经济信息委</w:t>
            </w:r>
          </w:p>
        </w:tc>
        <w:tc>
          <w:tcPr>
            <w:tcW w:w="2261" w:type="dxa"/>
            <w:tcBorders>
              <w:top w:val="nil"/>
              <w:left w:val="single" w:sz="4" w:space="0" w:color="auto"/>
              <w:bottom w:val="single" w:sz="4" w:space="0" w:color="auto"/>
              <w:right w:val="single" w:sz="4" w:space="0" w:color="auto"/>
            </w:tcBorders>
            <w:shd w:val="clear" w:color="auto" w:fill="auto"/>
            <w:vAlign w:val="center"/>
          </w:tcPr>
          <w:p w14:paraId="0876F9A9"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《丰都工业园区发展规划》（</w:t>
            </w:r>
            <w:r>
              <w:rPr>
                <w:rFonts w:eastAsia="宋体" w:cs="宋体" w:hint="eastAsia"/>
                <w:color w:val="000000"/>
                <w:kern w:val="0"/>
                <w:sz w:val="18"/>
                <w:szCs w:val="18"/>
              </w:rPr>
              <w:t>2021-2025</w:t>
            </w:r>
            <w:r>
              <w:rPr>
                <w:rFonts w:eastAsia="宋体" w:cs="宋体" w:hint="eastAsia"/>
                <w:color w:val="000000"/>
                <w:kern w:val="0"/>
                <w:sz w:val="18"/>
                <w:szCs w:val="18"/>
              </w:rPr>
              <w:t>）规划任务</w:t>
            </w:r>
          </w:p>
        </w:tc>
      </w:tr>
      <w:tr w:rsidR="008A1260" w14:paraId="712FB301" w14:textId="77777777">
        <w:trPr>
          <w:trHeight w:val="361"/>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5F184C12"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6</w:t>
            </w:r>
          </w:p>
        </w:tc>
        <w:tc>
          <w:tcPr>
            <w:tcW w:w="1605" w:type="dxa"/>
            <w:vMerge w:val="restart"/>
            <w:tcBorders>
              <w:left w:val="nil"/>
              <w:right w:val="single" w:sz="4" w:space="0" w:color="auto"/>
            </w:tcBorders>
            <w:shd w:val="clear" w:color="auto" w:fill="auto"/>
            <w:vAlign w:val="center"/>
          </w:tcPr>
          <w:p w14:paraId="422B344B"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资源利用最大化工程</w:t>
            </w:r>
          </w:p>
        </w:tc>
        <w:tc>
          <w:tcPr>
            <w:tcW w:w="3616" w:type="dxa"/>
            <w:tcBorders>
              <w:top w:val="nil"/>
              <w:left w:val="nil"/>
              <w:bottom w:val="single" w:sz="4" w:space="0" w:color="auto"/>
              <w:right w:val="single" w:sz="4" w:space="0" w:color="auto"/>
            </w:tcBorders>
            <w:shd w:val="clear" w:color="auto" w:fill="auto"/>
            <w:vAlign w:val="center"/>
          </w:tcPr>
          <w:p w14:paraId="0E81EE5A"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推动园区废物交换平台、再生资源交易平台等公共服务设施建设。</w:t>
            </w:r>
          </w:p>
        </w:tc>
        <w:tc>
          <w:tcPr>
            <w:tcW w:w="1312" w:type="dxa"/>
            <w:tcBorders>
              <w:top w:val="nil"/>
              <w:left w:val="nil"/>
              <w:bottom w:val="single" w:sz="4" w:space="0" w:color="auto"/>
              <w:right w:val="single" w:sz="4" w:space="0" w:color="auto"/>
            </w:tcBorders>
            <w:shd w:val="clear" w:color="auto" w:fill="auto"/>
            <w:vAlign w:val="center"/>
          </w:tcPr>
          <w:p w14:paraId="29A1A2A7"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2000</w:t>
            </w:r>
          </w:p>
        </w:tc>
        <w:tc>
          <w:tcPr>
            <w:tcW w:w="1328" w:type="dxa"/>
            <w:tcBorders>
              <w:top w:val="nil"/>
              <w:left w:val="nil"/>
              <w:bottom w:val="single" w:sz="4" w:space="0" w:color="auto"/>
              <w:right w:val="single" w:sz="4" w:space="0" w:color="auto"/>
            </w:tcBorders>
            <w:shd w:val="clear" w:color="auto" w:fill="auto"/>
            <w:vAlign w:val="center"/>
          </w:tcPr>
          <w:p w14:paraId="38E99DBC"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7555108E"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县县经济信息委</w:t>
            </w:r>
          </w:p>
        </w:tc>
        <w:tc>
          <w:tcPr>
            <w:tcW w:w="1727" w:type="dxa"/>
            <w:tcBorders>
              <w:top w:val="nil"/>
              <w:left w:val="single" w:sz="4" w:space="0" w:color="auto"/>
              <w:bottom w:val="single" w:sz="4" w:space="0" w:color="auto"/>
              <w:right w:val="single" w:sz="4" w:space="0" w:color="auto"/>
            </w:tcBorders>
            <w:shd w:val="clear" w:color="auto" w:fill="auto"/>
            <w:vAlign w:val="center"/>
          </w:tcPr>
          <w:p w14:paraId="5B6920EE"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重庆丰都工业发展集团有限公司、县</w:t>
            </w:r>
            <w:proofErr w:type="gramStart"/>
            <w:r>
              <w:rPr>
                <w:rFonts w:eastAsia="宋体" w:cs="宋体" w:hint="eastAsia"/>
                <w:color w:val="000000"/>
                <w:kern w:val="0"/>
                <w:sz w:val="18"/>
                <w:szCs w:val="18"/>
              </w:rPr>
              <w:t>商务委</w:t>
            </w:r>
            <w:proofErr w:type="gramEnd"/>
          </w:p>
        </w:tc>
        <w:tc>
          <w:tcPr>
            <w:tcW w:w="2261" w:type="dxa"/>
            <w:tcBorders>
              <w:top w:val="nil"/>
              <w:left w:val="single" w:sz="4" w:space="0" w:color="auto"/>
              <w:bottom w:val="single" w:sz="4" w:space="0" w:color="auto"/>
              <w:right w:val="single" w:sz="4" w:space="0" w:color="auto"/>
            </w:tcBorders>
            <w:shd w:val="clear" w:color="auto" w:fill="auto"/>
            <w:vAlign w:val="center"/>
          </w:tcPr>
          <w:p w14:paraId="6B212259"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《丰都工业园区发展规划》（</w:t>
            </w:r>
            <w:r>
              <w:rPr>
                <w:rFonts w:eastAsia="宋体" w:cs="宋体" w:hint="eastAsia"/>
                <w:color w:val="000000"/>
                <w:kern w:val="0"/>
                <w:sz w:val="18"/>
                <w:szCs w:val="18"/>
              </w:rPr>
              <w:t>2021-2025</w:t>
            </w:r>
            <w:r>
              <w:rPr>
                <w:rFonts w:eastAsia="宋体" w:cs="宋体" w:hint="eastAsia"/>
                <w:color w:val="000000"/>
                <w:kern w:val="0"/>
                <w:sz w:val="18"/>
                <w:szCs w:val="18"/>
              </w:rPr>
              <w:t>）规划任务</w:t>
            </w:r>
          </w:p>
        </w:tc>
      </w:tr>
      <w:tr w:rsidR="008A1260" w14:paraId="2B40E82F" w14:textId="77777777">
        <w:trPr>
          <w:trHeight w:val="257"/>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4DF3252C"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7</w:t>
            </w:r>
          </w:p>
        </w:tc>
        <w:tc>
          <w:tcPr>
            <w:tcW w:w="1605" w:type="dxa"/>
            <w:vMerge/>
            <w:tcBorders>
              <w:left w:val="nil"/>
              <w:bottom w:val="single" w:sz="4" w:space="0" w:color="auto"/>
              <w:right w:val="single" w:sz="4" w:space="0" w:color="auto"/>
            </w:tcBorders>
            <w:shd w:val="clear" w:color="auto" w:fill="auto"/>
            <w:vAlign w:val="center"/>
          </w:tcPr>
          <w:p w14:paraId="03E5F3E9" w14:textId="77777777" w:rsidR="008A1260" w:rsidRDefault="008A1260">
            <w:pPr>
              <w:spacing w:line="240" w:lineRule="exact"/>
              <w:ind w:firstLineChars="0" w:firstLine="0"/>
              <w:jc w:val="center"/>
              <w:rPr>
                <w:rFonts w:eastAsia="宋体" w:cs="宋体"/>
                <w:color w:val="000000"/>
                <w:kern w:val="0"/>
                <w:sz w:val="18"/>
                <w:szCs w:val="18"/>
              </w:rPr>
            </w:pPr>
          </w:p>
        </w:tc>
        <w:tc>
          <w:tcPr>
            <w:tcW w:w="3616" w:type="dxa"/>
            <w:tcBorders>
              <w:top w:val="nil"/>
              <w:left w:val="nil"/>
              <w:bottom w:val="single" w:sz="4" w:space="0" w:color="auto"/>
              <w:right w:val="single" w:sz="4" w:space="0" w:color="auto"/>
            </w:tcBorders>
            <w:shd w:val="clear" w:color="auto" w:fill="auto"/>
            <w:vAlign w:val="center"/>
          </w:tcPr>
          <w:p w14:paraId="27CAECD7"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推动有机树脂类工业废弃物综合利用项目建设。</w:t>
            </w:r>
          </w:p>
        </w:tc>
        <w:tc>
          <w:tcPr>
            <w:tcW w:w="1312" w:type="dxa"/>
            <w:tcBorders>
              <w:top w:val="nil"/>
              <w:left w:val="nil"/>
              <w:bottom w:val="single" w:sz="4" w:space="0" w:color="auto"/>
              <w:right w:val="single" w:sz="4" w:space="0" w:color="auto"/>
            </w:tcBorders>
            <w:shd w:val="clear" w:color="auto" w:fill="auto"/>
            <w:vAlign w:val="center"/>
          </w:tcPr>
          <w:p w14:paraId="2EECBA9D"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2200</w:t>
            </w:r>
          </w:p>
        </w:tc>
        <w:tc>
          <w:tcPr>
            <w:tcW w:w="1328" w:type="dxa"/>
            <w:tcBorders>
              <w:top w:val="nil"/>
              <w:left w:val="nil"/>
              <w:bottom w:val="single" w:sz="4" w:space="0" w:color="auto"/>
              <w:right w:val="single" w:sz="4" w:space="0" w:color="auto"/>
            </w:tcBorders>
            <w:shd w:val="clear" w:color="auto" w:fill="auto"/>
            <w:vAlign w:val="center"/>
          </w:tcPr>
          <w:p w14:paraId="4ABFEFF4"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40653217"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县经济信息委</w:t>
            </w:r>
          </w:p>
        </w:tc>
        <w:tc>
          <w:tcPr>
            <w:tcW w:w="1727" w:type="dxa"/>
            <w:tcBorders>
              <w:top w:val="nil"/>
              <w:left w:val="single" w:sz="4" w:space="0" w:color="auto"/>
              <w:bottom w:val="single" w:sz="4" w:space="0" w:color="auto"/>
              <w:right w:val="single" w:sz="4" w:space="0" w:color="auto"/>
            </w:tcBorders>
            <w:shd w:val="clear" w:color="auto" w:fill="auto"/>
            <w:vAlign w:val="center"/>
          </w:tcPr>
          <w:p w14:paraId="053F7D04"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w:t>
            </w:r>
          </w:p>
        </w:tc>
        <w:tc>
          <w:tcPr>
            <w:tcW w:w="2261" w:type="dxa"/>
            <w:tcBorders>
              <w:top w:val="nil"/>
              <w:left w:val="single" w:sz="4" w:space="0" w:color="auto"/>
              <w:bottom w:val="single" w:sz="4" w:space="0" w:color="auto"/>
              <w:right w:val="single" w:sz="4" w:space="0" w:color="auto"/>
            </w:tcBorders>
            <w:shd w:val="clear" w:color="auto" w:fill="auto"/>
            <w:vAlign w:val="center"/>
          </w:tcPr>
          <w:p w14:paraId="6FABC211" w14:textId="77777777" w:rsidR="008A1260" w:rsidRDefault="00000000">
            <w:pPr>
              <w:spacing w:line="240" w:lineRule="exact"/>
              <w:ind w:firstLineChars="0" w:firstLine="0"/>
              <w:rPr>
                <w:rFonts w:eastAsia="宋体" w:cs="宋体"/>
                <w:color w:val="000000"/>
                <w:kern w:val="0"/>
                <w:sz w:val="18"/>
                <w:szCs w:val="18"/>
              </w:rPr>
            </w:pPr>
            <w:r>
              <w:rPr>
                <w:rFonts w:eastAsia="宋体" w:cs="宋体" w:hint="eastAsia"/>
                <w:color w:val="000000"/>
                <w:kern w:val="0"/>
                <w:sz w:val="18"/>
                <w:szCs w:val="18"/>
              </w:rPr>
              <w:t>《丰都县生态环境保护“十四五”规划重大工程项目库》</w:t>
            </w:r>
          </w:p>
        </w:tc>
      </w:tr>
      <w:tr w:rsidR="008A1260" w14:paraId="2C9964B8" w14:textId="77777777">
        <w:trPr>
          <w:trHeight w:val="160"/>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74181D07" w14:textId="77777777" w:rsidR="008A1260" w:rsidRDefault="00000000">
            <w:pPr>
              <w:spacing w:line="240" w:lineRule="exact"/>
              <w:ind w:firstLineChars="0" w:firstLine="0"/>
              <w:jc w:val="center"/>
              <w:rPr>
                <w:rFonts w:eastAsia="宋体" w:cs="宋体"/>
                <w:b/>
                <w:bCs/>
                <w:color w:val="000000"/>
                <w:kern w:val="0"/>
                <w:sz w:val="18"/>
                <w:szCs w:val="18"/>
              </w:rPr>
            </w:pPr>
            <w:r>
              <w:rPr>
                <w:rFonts w:eastAsia="宋体" w:cs="宋体" w:hint="eastAsia"/>
                <w:b/>
                <w:bCs/>
                <w:color w:val="000000"/>
                <w:kern w:val="0"/>
                <w:sz w:val="18"/>
                <w:szCs w:val="18"/>
              </w:rPr>
              <w:t>三</w:t>
            </w:r>
          </w:p>
        </w:tc>
        <w:tc>
          <w:tcPr>
            <w:tcW w:w="5221" w:type="dxa"/>
            <w:gridSpan w:val="2"/>
            <w:tcBorders>
              <w:left w:val="nil"/>
              <w:bottom w:val="single" w:sz="4" w:space="0" w:color="auto"/>
              <w:right w:val="single" w:sz="4" w:space="0" w:color="auto"/>
            </w:tcBorders>
            <w:shd w:val="clear" w:color="auto" w:fill="auto"/>
            <w:vAlign w:val="center"/>
          </w:tcPr>
          <w:p w14:paraId="5C1E7A18" w14:textId="77777777" w:rsidR="008A1260" w:rsidRDefault="00000000">
            <w:pPr>
              <w:spacing w:line="240" w:lineRule="exact"/>
              <w:ind w:firstLineChars="0" w:firstLine="0"/>
              <w:jc w:val="left"/>
              <w:rPr>
                <w:rFonts w:eastAsia="宋体" w:cs="宋体"/>
                <w:b/>
                <w:bCs/>
                <w:color w:val="000000"/>
                <w:kern w:val="0"/>
                <w:sz w:val="18"/>
                <w:szCs w:val="18"/>
              </w:rPr>
            </w:pPr>
            <w:r>
              <w:rPr>
                <w:rFonts w:eastAsia="宋体" w:cs="宋体" w:hint="eastAsia"/>
                <w:b/>
                <w:bCs/>
                <w:color w:val="000000"/>
                <w:kern w:val="0"/>
                <w:sz w:val="18"/>
                <w:szCs w:val="18"/>
              </w:rPr>
              <w:t>工业固体废物收贮运体系建设</w:t>
            </w:r>
          </w:p>
        </w:tc>
        <w:tc>
          <w:tcPr>
            <w:tcW w:w="1312" w:type="dxa"/>
            <w:tcBorders>
              <w:top w:val="nil"/>
              <w:left w:val="nil"/>
              <w:bottom w:val="single" w:sz="4" w:space="0" w:color="auto"/>
              <w:right w:val="single" w:sz="4" w:space="0" w:color="auto"/>
            </w:tcBorders>
            <w:shd w:val="clear" w:color="auto" w:fill="auto"/>
            <w:vAlign w:val="center"/>
          </w:tcPr>
          <w:p w14:paraId="183EE1EF" w14:textId="77777777" w:rsidR="008A1260" w:rsidRDefault="008A1260">
            <w:pPr>
              <w:spacing w:line="240" w:lineRule="exact"/>
              <w:ind w:firstLineChars="0" w:firstLine="0"/>
              <w:jc w:val="center"/>
              <w:rPr>
                <w:rFonts w:eastAsia="宋体" w:cs="宋体"/>
                <w:color w:val="000000"/>
                <w:kern w:val="0"/>
                <w:sz w:val="18"/>
                <w:szCs w:val="18"/>
              </w:rPr>
            </w:pPr>
          </w:p>
        </w:tc>
        <w:tc>
          <w:tcPr>
            <w:tcW w:w="1328" w:type="dxa"/>
            <w:tcBorders>
              <w:top w:val="nil"/>
              <w:left w:val="nil"/>
              <w:bottom w:val="single" w:sz="4" w:space="0" w:color="auto"/>
              <w:right w:val="single" w:sz="4" w:space="0" w:color="auto"/>
            </w:tcBorders>
            <w:shd w:val="clear" w:color="auto" w:fill="auto"/>
            <w:vAlign w:val="center"/>
          </w:tcPr>
          <w:p w14:paraId="3F6E40ED" w14:textId="77777777" w:rsidR="008A1260" w:rsidRDefault="008A1260">
            <w:pPr>
              <w:spacing w:line="240" w:lineRule="exact"/>
              <w:ind w:firstLineChars="0" w:firstLine="0"/>
              <w:jc w:val="center"/>
              <w:rPr>
                <w:rFonts w:eastAsia="宋体" w:cs="宋体"/>
                <w:color w:val="000000"/>
                <w:kern w:val="0"/>
                <w:sz w:val="18"/>
                <w:szCs w:val="18"/>
              </w:rPr>
            </w:pPr>
          </w:p>
        </w:tc>
        <w:tc>
          <w:tcPr>
            <w:tcW w:w="1578" w:type="dxa"/>
            <w:tcBorders>
              <w:top w:val="nil"/>
              <w:left w:val="nil"/>
              <w:bottom w:val="single" w:sz="4" w:space="0" w:color="auto"/>
              <w:right w:val="single" w:sz="4" w:space="0" w:color="auto"/>
            </w:tcBorders>
            <w:vAlign w:val="center"/>
          </w:tcPr>
          <w:p w14:paraId="03BD994C" w14:textId="77777777" w:rsidR="008A1260" w:rsidRDefault="008A1260">
            <w:pPr>
              <w:spacing w:line="240" w:lineRule="exact"/>
              <w:ind w:firstLineChars="0" w:firstLine="0"/>
              <w:jc w:val="center"/>
              <w:rPr>
                <w:rFonts w:eastAsia="宋体" w:cs="宋体"/>
                <w:color w:val="000000"/>
                <w:kern w:val="0"/>
                <w:sz w:val="18"/>
                <w:szCs w:val="18"/>
              </w:rPr>
            </w:pPr>
          </w:p>
        </w:tc>
        <w:tc>
          <w:tcPr>
            <w:tcW w:w="1727" w:type="dxa"/>
            <w:tcBorders>
              <w:top w:val="nil"/>
              <w:left w:val="single" w:sz="4" w:space="0" w:color="auto"/>
              <w:bottom w:val="single" w:sz="4" w:space="0" w:color="auto"/>
              <w:right w:val="single" w:sz="4" w:space="0" w:color="auto"/>
            </w:tcBorders>
            <w:shd w:val="clear" w:color="auto" w:fill="auto"/>
            <w:vAlign w:val="center"/>
          </w:tcPr>
          <w:p w14:paraId="1BAE99E1" w14:textId="77777777" w:rsidR="008A1260" w:rsidRDefault="008A1260">
            <w:pPr>
              <w:spacing w:line="240" w:lineRule="exact"/>
              <w:ind w:firstLineChars="0" w:firstLine="0"/>
              <w:jc w:val="center"/>
              <w:rPr>
                <w:rFonts w:eastAsia="宋体" w:cs="宋体"/>
                <w:color w:val="000000"/>
                <w:kern w:val="0"/>
                <w:sz w:val="18"/>
                <w:szCs w:val="18"/>
              </w:rPr>
            </w:pPr>
          </w:p>
        </w:tc>
        <w:tc>
          <w:tcPr>
            <w:tcW w:w="2261" w:type="dxa"/>
            <w:tcBorders>
              <w:top w:val="nil"/>
              <w:left w:val="single" w:sz="4" w:space="0" w:color="auto"/>
              <w:bottom w:val="single" w:sz="4" w:space="0" w:color="auto"/>
              <w:right w:val="single" w:sz="4" w:space="0" w:color="auto"/>
            </w:tcBorders>
            <w:shd w:val="clear" w:color="auto" w:fill="auto"/>
            <w:vAlign w:val="center"/>
          </w:tcPr>
          <w:p w14:paraId="14521918" w14:textId="77777777" w:rsidR="008A1260" w:rsidRDefault="008A1260">
            <w:pPr>
              <w:spacing w:line="240" w:lineRule="exact"/>
              <w:ind w:firstLineChars="0" w:firstLine="0"/>
              <w:jc w:val="center"/>
              <w:rPr>
                <w:rFonts w:eastAsia="宋体" w:cs="宋体"/>
                <w:color w:val="000000"/>
                <w:kern w:val="0"/>
                <w:sz w:val="18"/>
                <w:szCs w:val="18"/>
              </w:rPr>
            </w:pPr>
          </w:p>
        </w:tc>
      </w:tr>
      <w:tr w:rsidR="008A1260" w14:paraId="50B9046F" w14:textId="77777777">
        <w:trPr>
          <w:trHeight w:val="257"/>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13B9A6C3" w14:textId="77777777" w:rsidR="008A1260" w:rsidRDefault="00000000">
            <w:pPr>
              <w:spacing w:line="240" w:lineRule="exact"/>
              <w:ind w:firstLineChars="0" w:firstLine="0"/>
              <w:jc w:val="center"/>
              <w:rPr>
                <w:rFonts w:eastAsia="宋体" w:cs="宋体"/>
                <w:b/>
                <w:color w:val="000000"/>
                <w:kern w:val="0"/>
                <w:sz w:val="18"/>
                <w:szCs w:val="18"/>
              </w:rPr>
            </w:pPr>
            <w:r>
              <w:rPr>
                <w:rFonts w:eastAsia="宋体" w:cs="宋体" w:hint="eastAsia"/>
                <w:color w:val="000000"/>
                <w:kern w:val="0"/>
                <w:sz w:val="18"/>
                <w:szCs w:val="18"/>
              </w:rPr>
              <w:t>8</w:t>
            </w:r>
          </w:p>
        </w:tc>
        <w:tc>
          <w:tcPr>
            <w:tcW w:w="1605" w:type="dxa"/>
            <w:tcBorders>
              <w:left w:val="nil"/>
              <w:bottom w:val="single" w:sz="4" w:space="0" w:color="auto"/>
              <w:right w:val="single" w:sz="4" w:space="0" w:color="auto"/>
            </w:tcBorders>
            <w:shd w:val="clear" w:color="auto" w:fill="auto"/>
            <w:vAlign w:val="center"/>
          </w:tcPr>
          <w:p w14:paraId="543F37FE"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堆存场所摸底调查项目</w:t>
            </w:r>
          </w:p>
        </w:tc>
        <w:tc>
          <w:tcPr>
            <w:tcW w:w="3616" w:type="dxa"/>
            <w:tcBorders>
              <w:top w:val="nil"/>
              <w:left w:val="nil"/>
              <w:bottom w:val="single" w:sz="4" w:space="0" w:color="auto"/>
              <w:right w:val="single" w:sz="4" w:space="0" w:color="auto"/>
            </w:tcBorders>
            <w:shd w:val="clear" w:color="auto" w:fill="auto"/>
            <w:vAlign w:val="center"/>
          </w:tcPr>
          <w:p w14:paraId="1853EB1C"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全面摸底调查和整治工业固体废物堆存场所，减少历史遗留贮存处置总量。</w:t>
            </w:r>
          </w:p>
        </w:tc>
        <w:tc>
          <w:tcPr>
            <w:tcW w:w="1312" w:type="dxa"/>
            <w:tcBorders>
              <w:top w:val="nil"/>
              <w:left w:val="nil"/>
              <w:bottom w:val="single" w:sz="4" w:space="0" w:color="auto"/>
              <w:right w:val="single" w:sz="4" w:space="0" w:color="auto"/>
            </w:tcBorders>
            <w:shd w:val="clear" w:color="auto" w:fill="auto"/>
            <w:vAlign w:val="center"/>
          </w:tcPr>
          <w:p w14:paraId="666F50DC"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200</w:t>
            </w:r>
          </w:p>
        </w:tc>
        <w:tc>
          <w:tcPr>
            <w:tcW w:w="1328" w:type="dxa"/>
            <w:tcBorders>
              <w:top w:val="nil"/>
              <w:left w:val="nil"/>
              <w:bottom w:val="single" w:sz="4" w:space="0" w:color="auto"/>
              <w:right w:val="single" w:sz="4" w:space="0" w:color="auto"/>
            </w:tcBorders>
            <w:shd w:val="clear" w:color="auto" w:fill="auto"/>
            <w:vAlign w:val="center"/>
          </w:tcPr>
          <w:p w14:paraId="577DF0E5"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158F6D64"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县生态环境局</w:t>
            </w:r>
          </w:p>
        </w:tc>
        <w:tc>
          <w:tcPr>
            <w:tcW w:w="1727" w:type="dxa"/>
            <w:tcBorders>
              <w:top w:val="nil"/>
              <w:left w:val="single" w:sz="4" w:space="0" w:color="auto"/>
              <w:bottom w:val="single" w:sz="4" w:space="0" w:color="auto"/>
              <w:right w:val="single" w:sz="4" w:space="0" w:color="auto"/>
            </w:tcBorders>
            <w:shd w:val="clear" w:color="auto" w:fill="auto"/>
            <w:vAlign w:val="center"/>
          </w:tcPr>
          <w:p w14:paraId="3A6453E5"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县经济信息委、重庆丰都工业发展集团有限公司</w:t>
            </w:r>
          </w:p>
        </w:tc>
        <w:tc>
          <w:tcPr>
            <w:tcW w:w="2261" w:type="dxa"/>
            <w:tcBorders>
              <w:top w:val="nil"/>
              <w:left w:val="single" w:sz="4" w:space="0" w:color="auto"/>
              <w:bottom w:val="single" w:sz="4" w:space="0" w:color="auto"/>
              <w:right w:val="single" w:sz="4" w:space="0" w:color="auto"/>
            </w:tcBorders>
            <w:shd w:val="clear" w:color="auto" w:fill="auto"/>
            <w:vAlign w:val="center"/>
          </w:tcPr>
          <w:p w14:paraId="35F3455E"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规划项目</w:t>
            </w:r>
          </w:p>
        </w:tc>
      </w:tr>
      <w:tr w:rsidR="008A1260" w14:paraId="0027C616" w14:textId="77777777">
        <w:trPr>
          <w:trHeight w:val="257"/>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64EBF5A2" w14:textId="77777777" w:rsidR="008A1260" w:rsidRDefault="00000000">
            <w:pPr>
              <w:spacing w:line="240" w:lineRule="exact"/>
              <w:ind w:firstLineChars="0" w:firstLine="0"/>
              <w:jc w:val="center"/>
              <w:rPr>
                <w:rFonts w:eastAsia="宋体" w:cs="宋体"/>
                <w:bCs/>
                <w:color w:val="000000"/>
                <w:kern w:val="0"/>
                <w:sz w:val="18"/>
                <w:szCs w:val="18"/>
              </w:rPr>
            </w:pPr>
            <w:r>
              <w:rPr>
                <w:rFonts w:eastAsia="宋体" w:cs="宋体" w:hint="eastAsia"/>
                <w:bCs/>
                <w:color w:val="000000"/>
                <w:kern w:val="0"/>
                <w:sz w:val="18"/>
                <w:szCs w:val="18"/>
              </w:rPr>
              <w:lastRenderedPageBreak/>
              <w:t>9</w:t>
            </w:r>
          </w:p>
        </w:tc>
        <w:tc>
          <w:tcPr>
            <w:tcW w:w="1605" w:type="dxa"/>
            <w:tcBorders>
              <w:left w:val="nil"/>
              <w:bottom w:val="single" w:sz="4" w:space="0" w:color="auto"/>
              <w:right w:val="single" w:sz="4" w:space="0" w:color="auto"/>
            </w:tcBorders>
            <w:shd w:val="clear" w:color="auto" w:fill="auto"/>
            <w:vAlign w:val="center"/>
          </w:tcPr>
          <w:p w14:paraId="4B3B237D"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贮存场所规范化建设工程</w:t>
            </w:r>
          </w:p>
        </w:tc>
        <w:tc>
          <w:tcPr>
            <w:tcW w:w="3616" w:type="dxa"/>
            <w:tcBorders>
              <w:top w:val="nil"/>
              <w:left w:val="nil"/>
              <w:bottom w:val="single" w:sz="4" w:space="0" w:color="auto"/>
              <w:right w:val="single" w:sz="4" w:space="0" w:color="auto"/>
            </w:tcBorders>
            <w:shd w:val="clear" w:color="auto" w:fill="auto"/>
            <w:vAlign w:val="center"/>
          </w:tcPr>
          <w:p w14:paraId="36CD51DF"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加快推动</w:t>
            </w:r>
            <w:r>
              <w:rPr>
                <w:rFonts w:eastAsia="宋体" w:cs="宋体" w:hint="eastAsia"/>
                <w:color w:val="000000"/>
                <w:kern w:val="0"/>
                <w:sz w:val="18"/>
                <w:szCs w:val="18"/>
              </w:rPr>
              <w:t>7</w:t>
            </w:r>
            <w:r>
              <w:rPr>
                <w:rFonts w:eastAsia="宋体" w:cs="宋体" w:hint="eastAsia"/>
                <w:color w:val="000000"/>
                <w:kern w:val="0"/>
                <w:sz w:val="18"/>
                <w:szCs w:val="18"/>
              </w:rPr>
              <w:t>家危险废物产生单位危险废物贮存场所规范化建设。</w:t>
            </w:r>
          </w:p>
        </w:tc>
        <w:tc>
          <w:tcPr>
            <w:tcW w:w="1312" w:type="dxa"/>
            <w:tcBorders>
              <w:top w:val="nil"/>
              <w:left w:val="nil"/>
              <w:bottom w:val="single" w:sz="4" w:space="0" w:color="auto"/>
              <w:right w:val="single" w:sz="4" w:space="0" w:color="auto"/>
            </w:tcBorders>
            <w:shd w:val="clear" w:color="auto" w:fill="auto"/>
            <w:vAlign w:val="center"/>
          </w:tcPr>
          <w:p w14:paraId="7DCA9B38"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1000</w:t>
            </w:r>
          </w:p>
        </w:tc>
        <w:tc>
          <w:tcPr>
            <w:tcW w:w="1328" w:type="dxa"/>
            <w:tcBorders>
              <w:top w:val="nil"/>
              <w:left w:val="nil"/>
              <w:bottom w:val="single" w:sz="4" w:space="0" w:color="auto"/>
              <w:right w:val="single" w:sz="4" w:space="0" w:color="auto"/>
            </w:tcBorders>
            <w:shd w:val="clear" w:color="auto" w:fill="auto"/>
            <w:vAlign w:val="center"/>
          </w:tcPr>
          <w:p w14:paraId="60B1B0EC"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1BDD380F"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县生态环境局</w:t>
            </w:r>
          </w:p>
        </w:tc>
        <w:tc>
          <w:tcPr>
            <w:tcW w:w="1727" w:type="dxa"/>
            <w:tcBorders>
              <w:top w:val="nil"/>
              <w:left w:val="single" w:sz="4" w:space="0" w:color="auto"/>
              <w:bottom w:val="single" w:sz="4" w:space="0" w:color="auto"/>
              <w:right w:val="single" w:sz="4" w:space="0" w:color="auto"/>
            </w:tcBorders>
            <w:shd w:val="clear" w:color="auto" w:fill="auto"/>
            <w:vAlign w:val="center"/>
          </w:tcPr>
          <w:p w14:paraId="10BC67A0"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w:t>
            </w:r>
          </w:p>
        </w:tc>
        <w:tc>
          <w:tcPr>
            <w:tcW w:w="2261" w:type="dxa"/>
            <w:tcBorders>
              <w:top w:val="nil"/>
              <w:left w:val="single" w:sz="4" w:space="0" w:color="auto"/>
              <w:bottom w:val="single" w:sz="4" w:space="0" w:color="auto"/>
              <w:right w:val="single" w:sz="4" w:space="0" w:color="auto"/>
            </w:tcBorders>
            <w:shd w:val="clear" w:color="auto" w:fill="auto"/>
            <w:vAlign w:val="center"/>
          </w:tcPr>
          <w:p w14:paraId="26E0263D" w14:textId="77777777" w:rsidR="008A1260" w:rsidRDefault="00000000">
            <w:pPr>
              <w:spacing w:line="240" w:lineRule="exact"/>
              <w:ind w:firstLineChars="0" w:firstLine="0"/>
              <w:rPr>
                <w:rFonts w:eastAsia="宋体" w:cs="宋体"/>
                <w:color w:val="000000"/>
                <w:kern w:val="0"/>
                <w:sz w:val="18"/>
                <w:szCs w:val="18"/>
              </w:rPr>
            </w:pPr>
            <w:r>
              <w:rPr>
                <w:rFonts w:eastAsia="宋体" w:cs="宋体" w:hint="eastAsia"/>
                <w:color w:val="000000"/>
                <w:kern w:val="0"/>
                <w:sz w:val="18"/>
                <w:szCs w:val="18"/>
              </w:rPr>
              <w:t>《丰都县安全生产专项整治三年行动挂图作战任务（问题）清单》</w:t>
            </w:r>
          </w:p>
        </w:tc>
      </w:tr>
      <w:tr w:rsidR="008A1260" w14:paraId="0D358C6E" w14:textId="77777777">
        <w:trPr>
          <w:trHeight w:val="160"/>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10E6D7E4" w14:textId="77777777" w:rsidR="008A1260" w:rsidRDefault="00000000">
            <w:pPr>
              <w:spacing w:line="240" w:lineRule="exact"/>
              <w:ind w:firstLineChars="0" w:firstLine="0"/>
              <w:jc w:val="center"/>
              <w:rPr>
                <w:rFonts w:eastAsia="宋体" w:cs="宋体"/>
                <w:b/>
                <w:bCs/>
                <w:color w:val="000000"/>
                <w:kern w:val="0"/>
                <w:sz w:val="18"/>
                <w:szCs w:val="18"/>
              </w:rPr>
            </w:pPr>
            <w:r>
              <w:rPr>
                <w:rFonts w:eastAsia="宋体" w:cs="宋体" w:hint="eastAsia"/>
                <w:b/>
                <w:bCs/>
                <w:color w:val="000000"/>
                <w:kern w:val="0"/>
                <w:sz w:val="18"/>
                <w:szCs w:val="18"/>
              </w:rPr>
              <w:t>四</w:t>
            </w:r>
          </w:p>
        </w:tc>
        <w:tc>
          <w:tcPr>
            <w:tcW w:w="5221" w:type="dxa"/>
            <w:gridSpan w:val="2"/>
            <w:tcBorders>
              <w:left w:val="nil"/>
              <w:bottom w:val="single" w:sz="4" w:space="0" w:color="auto"/>
              <w:right w:val="single" w:sz="4" w:space="0" w:color="auto"/>
            </w:tcBorders>
            <w:shd w:val="clear" w:color="auto" w:fill="auto"/>
            <w:vAlign w:val="center"/>
          </w:tcPr>
          <w:p w14:paraId="02F50B84" w14:textId="77777777" w:rsidR="008A1260" w:rsidRDefault="00000000">
            <w:pPr>
              <w:spacing w:line="240" w:lineRule="exact"/>
              <w:ind w:firstLineChars="0" w:firstLine="0"/>
              <w:jc w:val="left"/>
              <w:rPr>
                <w:rFonts w:eastAsia="宋体" w:cs="宋体"/>
                <w:b/>
                <w:bCs/>
                <w:color w:val="000000"/>
                <w:kern w:val="0"/>
                <w:sz w:val="18"/>
                <w:szCs w:val="18"/>
              </w:rPr>
            </w:pPr>
            <w:r>
              <w:rPr>
                <w:rFonts w:eastAsia="宋体" w:cs="宋体" w:hint="eastAsia"/>
                <w:b/>
                <w:bCs/>
                <w:color w:val="000000"/>
                <w:kern w:val="0"/>
                <w:sz w:val="18"/>
                <w:szCs w:val="18"/>
              </w:rPr>
              <w:t>工业固体废物处置设施建设</w:t>
            </w:r>
          </w:p>
        </w:tc>
        <w:tc>
          <w:tcPr>
            <w:tcW w:w="1312" w:type="dxa"/>
            <w:tcBorders>
              <w:top w:val="nil"/>
              <w:left w:val="nil"/>
              <w:bottom w:val="single" w:sz="4" w:space="0" w:color="auto"/>
              <w:right w:val="single" w:sz="4" w:space="0" w:color="auto"/>
            </w:tcBorders>
            <w:shd w:val="clear" w:color="auto" w:fill="auto"/>
            <w:vAlign w:val="center"/>
          </w:tcPr>
          <w:p w14:paraId="0DC785F4" w14:textId="77777777" w:rsidR="008A1260" w:rsidRDefault="008A1260">
            <w:pPr>
              <w:spacing w:line="240" w:lineRule="exact"/>
              <w:ind w:firstLineChars="0" w:firstLine="0"/>
              <w:jc w:val="center"/>
              <w:rPr>
                <w:rFonts w:eastAsia="宋体" w:cs="宋体"/>
                <w:color w:val="000000"/>
                <w:kern w:val="0"/>
                <w:sz w:val="18"/>
                <w:szCs w:val="18"/>
              </w:rPr>
            </w:pPr>
          </w:p>
        </w:tc>
        <w:tc>
          <w:tcPr>
            <w:tcW w:w="1328" w:type="dxa"/>
            <w:tcBorders>
              <w:top w:val="nil"/>
              <w:left w:val="nil"/>
              <w:bottom w:val="single" w:sz="4" w:space="0" w:color="auto"/>
              <w:right w:val="single" w:sz="4" w:space="0" w:color="auto"/>
            </w:tcBorders>
            <w:shd w:val="clear" w:color="auto" w:fill="auto"/>
            <w:vAlign w:val="center"/>
          </w:tcPr>
          <w:p w14:paraId="3A6A93C0" w14:textId="77777777" w:rsidR="008A1260" w:rsidRDefault="008A1260">
            <w:pPr>
              <w:spacing w:line="240" w:lineRule="exact"/>
              <w:ind w:firstLineChars="0" w:firstLine="0"/>
              <w:jc w:val="center"/>
              <w:rPr>
                <w:rFonts w:eastAsia="宋体" w:cs="宋体"/>
                <w:color w:val="000000"/>
                <w:kern w:val="0"/>
                <w:sz w:val="18"/>
                <w:szCs w:val="18"/>
              </w:rPr>
            </w:pPr>
          </w:p>
        </w:tc>
        <w:tc>
          <w:tcPr>
            <w:tcW w:w="1578" w:type="dxa"/>
            <w:tcBorders>
              <w:top w:val="nil"/>
              <w:left w:val="nil"/>
              <w:bottom w:val="single" w:sz="4" w:space="0" w:color="auto"/>
              <w:right w:val="single" w:sz="4" w:space="0" w:color="auto"/>
            </w:tcBorders>
            <w:vAlign w:val="center"/>
          </w:tcPr>
          <w:p w14:paraId="25B312EF" w14:textId="77777777" w:rsidR="008A1260" w:rsidRDefault="008A1260">
            <w:pPr>
              <w:spacing w:line="240" w:lineRule="exact"/>
              <w:ind w:firstLineChars="0" w:firstLine="0"/>
              <w:jc w:val="center"/>
              <w:rPr>
                <w:rFonts w:eastAsia="宋体" w:cs="宋体"/>
                <w:color w:val="000000"/>
                <w:kern w:val="0"/>
                <w:sz w:val="18"/>
                <w:szCs w:val="18"/>
              </w:rPr>
            </w:pPr>
          </w:p>
        </w:tc>
        <w:tc>
          <w:tcPr>
            <w:tcW w:w="1727" w:type="dxa"/>
            <w:tcBorders>
              <w:top w:val="nil"/>
              <w:left w:val="single" w:sz="4" w:space="0" w:color="auto"/>
              <w:bottom w:val="single" w:sz="4" w:space="0" w:color="auto"/>
              <w:right w:val="single" w:sz="4" w:space="0" w:color="auto"/>
            </w:tcBorders>
            <w:shd w:val="clear" w:color="auto" w:fill="auto"/>
            <w:vAlign w:val="center"/>
          </w:tcPr>
          <w:p w14:paraId="61EA333D" w14:textId="77777777" w:rsidR="008A1260" w:rsidRDefault="008A1260">
            <w:pPr>
              <w:spacing w:line="240" w:lineRule="exact"/>
              <w:ind w:firstLineChars="0" w:firstLine="0"/>
              <w:jc w:val="center"/>
              <w:rPr>
                <w:rFonts w:eastAsia="宋体" w:cs="宋体"/>
                <w:color w:val="000000"/>
                <w:kern w:val="0"/>
                <w:sz w:val="18"/>
                <w:szCs w:val="18"/>
              </w:rPr>
            </w:pPr>
          </w:p>
        </w:tc>
        <w:tc>
          <w:tcPr>
            <w:tcW w:w="2261" w:type="dxa"/>
            <w:tcBorders>
              <w:top w:val="nil"/>
              <w:left w:val="single" w:sz="4" w:space="0" w:color="auto"/>
              <w:bottom w:val="single" w:sz="4" w:space="0" w:color="auto"/>
              <w:right w:val="single" w:sz="4" w:space="0" w:color="auto"/>
            </w:tcBorders>
            <w:shd w:val="clear" w:color="auto" w:fill="auto"/>
            <w:vAlign w:val="center"/>
          </w:tcPr>
          <w:p w14:paraId="70BC91E2" w14:textId="77777777" w:rsidR="008A1260" w:rsidRDefault="008A1260">
            <w:pPr>
              <w:spacing w:line="240" w:lineRule="exact"/>
              <w:ind w:firstLineChars="0" w:firstLine="0"/>
              <w:jc w:val="center"/>
              <w:rPr>
                <w:rFonts w:eastAsia="宋体" w:cs="宋体"/>
                <w:color w:val="000000"/>
                <w:kern w:val="0"/>
                <w:sz w:val="18"/>
                <w:szCs w:val="18"/>
              </w:rPr>
            </w:pPr>
          </w:p>
        </w:tc>
      </w:tr>
      <w:tr w:rsidR="008A1260" w14:paraId="0B6E707E" w14:textId="77777777">
        <w:trPr>
          <w:trHeight w:val="173"/>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5A591F37" w14:textId="77777777" w:rsidR="008A1260" w:rsidRDefault="00000000">
            <w:pPr>
              <w:spacing w:line="240" w:lineRule="exact"/>
              <w:ind w:firstLineChars="0" w:firstLine="0"/>
              <w:jc w:val="center"/>
              <w:rPr>
                <w:rFonts w:eastAsia="宋体" w:cs="宋体"/>
                <w:bCs/>
                <w:color w:val="000000"/>
                <w:kern w:val="0"/>
                <w:sz w:val="18"/>
                <w:szCs w:val="18"/>
              </w:rPr>
            </w:pPr>
            <w:r>
              <w:rPr>
                <w:rFonts w:eastAsia="宋体" w:cs="宋体" w:hint="eastAsia"/>
                <w:bCs/>
                <w:color w:val="000000"/>
                <w:kern w:val="0"/>
                <w:sz w:val="18"/>
                <w:szCs w:val="18"/>
              </w:rPr>
              <w:t>10</w:t>
            </w:r>
          </w:p>
        </w:tc>
        <w:tc>
          <w:tcPr>
            <w:tcW w:w="1605" w:type="dxa"/>
            <w:vMerge w:val="restart"/>
            <w:tcBorders>
              <w:left w:val="nil"/>
              <w:right w:val="single" w:sz="4" w:space="0" w:color="auto"/>
            </w:tcBorders>
            <w:shd w:val="clear" w:color="auto" w:fill="auto"/>
            <w:vAlign w:val="center"/>
          </w:tcPr>
          <w:p w14:paraId="280F7738" w14:textId="77777777" w:rsidR="008A1260" w:rsidRDefault="008A1260">
            <w:pPr>
              <w:spacing w:line="240" w:lineRule="exact"/>
              <w:ind w:firstLineChars="0" w:firstLine="0"/>
              <w:jc w:val="center"/>
              <w:rPr>
                <w:rFonts w:eastAsia="宋体" w:cs="宋体"/>
                <w:b/>
                <w:color w:val="000000"/>
                <w:kern w:val="0"/>
                <w:sz w:val="18"/>
                <w:szCs w:val="18"/>
              </w:rPr>
            </w:pPr>
          </w:p>
        </w:tc>
        <w:tc>
          <w:tcPr>
            <w:tcW w:w="3616" w:type="dxa"/>
            <w:tcBorders>
              <w:top w:val="nil"/>
              <w:left w:val="nil"/>
              <w:bottom w:val="single" w:sz="4" w:space="0" w:color="auto"/>
              <w:right w:val="single" w:sz="4" w:space="0" w:color="auto"/>
            </w:tcBorders>
            <w:shd w:val="clear" w:color="auto" w:fill="auto"/>
            <w:vAlign w:val="center"/>
          </w:tcPr>
          <w:p w14:paraId="745D6AF2"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推动东方希望固废处置中心项目建设。</w:t>
            </w:r>
          </w:p>
        </w:tc>
        <w:tc>
          <w:tcPr>
            <w:tcW w:w="1312" w:type="dxa"/>
            <w:tcBorders>
              <w:top w:val="nil"/>
              <w:left w:val="nil"/>
              <w:bottom w:val="single" w:sz="4" w:space="0" w:color="auto"/>
              <w:right w:val="single" w:sz="4" w:space="0" w:color="auto"/>
            </w:tcBorders>
            <w:shd w:val="clear" w:color="auto" w:fill="auto"/>
            <w:vAlign w:val="center"/>
          </w:tcPr>
          <w:p w14:paraId="3EDCAA52"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200000</w:t>
            </w:r>
          </w:p>
        </w:tc>
        <w:tc>
          <w:tcPr>
            <w:tcW w:w="1328" w:type="dxa"/>
            <w:tcBorders>
              <w:top w:val="nil"/>
              <w:left w:val="nil"/>
              <w:bottom w:val="single" w:sz="4" w:space="0" w:color="auto"/>
              <w:right w:val="single" w:sz="4" w:space="0" w:color="auto"/>
            </w:tcBorders>
            <w:shd w:val="clear" w:color="auto" w:fill="auto"/>
            <w:vAlign w:val="center"/>
          </w:tcPr>
          <w:p w14:paraId="327ECE8D"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2022-2025</w:t>
            </w:r>
          </w:p>
        </w:tc>
        <w:tc>
          <w:tcPr>
            <w:tcW w:w="1578" w:type="dxa"/>
            <w:tcBorders>
              <w:top w:val="nil"/>
              <w:left w:val="nil"/>
              <w:bottom w:val="single" w:sz="4" w:space="0" w:color="auto"/>
              <w:right w:val="single" w:sz="4" w:space="0" w:color="auto"/>
            </w:tcBorders>
            <w:vAlign w:val="center"/>
          </w:tcPr>
          <w:p w14:paraId="45C6CAFE"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重庆丰都工业发展集团有限公司</w:t>
            </w:r>
          </w:p>
        </w:tc>
        <w:tc>
          <w:tcPr>
            <w:tcW w:w="1727" w:type="dxa"/>
            <w:tcBorders>
              <w:top w:val="nil"/>
              <w:left w:val="single" w:sz="4" w:space="0" w:color="auto"/>
              <w:bottom w:val="single" w:sz="4" w:space="0" w:color="auto"/>
              <w:right w:val="single" w:sz="4" w:space="0" w:color="auto"/>
            </w:tcBorders>
            <w:shd w:val="clear" w:color="auto" w:fill="auto"/>
            <w:vAlign w:val="center"/>
          </w:tcPr>
          <w:p w14:paraId="76664EF5"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w:t>
            </w:r>
          </w:p>
        </w:tc>
        <w:tc>
          <w:tcPr>
            <w:tcW w:w="2261" w:type="dxa"/>
            <w:tcBorders>
              <w:top w:val="nil"/>
              <w:left w:val="single" w:sz="4" w:space="0" w:color="auto"/>
              <w:bottom w:val="single" w:sz="4" w:space="0" w:color="auto"/>
              <w:right w:val="single" w:sz="4" w:space="0" w:color="auto"/>
            </w:tcBorders>
            <w:shd w:val="clear" w:color="auto" w:fill="auto"/>
            <w:vAlign w:val="center"/>
          </w:tcPr>
          <w:p w14:paraId="4DF0014B"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《丰都县“十四五”规划项目库》</w:t>
            </w:r>
          </w:p>
        </w:tc>
      </w:tr>
      <w:tr w:rsidR="008A1260" w14:paraId="756367BF" w14:textId="77777777">
        <w:trPr>
          <w:trHeight w:val="173"/>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26DE47E0" w14:textId="77777777" w:rsidR="008A1260" w:rsidRDefault="00000000">
            <w:pPr>
              <w:spacing w:line="240" w:lineRule="exact"/>
              <w:ind w:firstLineChars="0" w:firstLine="0"/>
              <w:jc w:val="center"/>
              <w:rPr>
                <w:rFonts w:eastAsia="宋体" w:cs="宋体"/>
                <w:bCs/>
                <w:color w:val="000000"/>
                <w:kern w:val="0"/>
                <w:sz w:val="18"/>
                <w:szCs w:val="18"/>
              </w:rPr>
            </w:pPr>
            <w:r>
              <w:rPr>
                <w:rFonts w:eastAsia="宋体" w:cs="宋体" w:hint="eastAsia"/>
                <w:bCs/>
                <w:color w:val="000000"/>
                <w:kern w:val="0"/>
                <w:sz w:val="18"/>
                <w:szCs w:val="18"/>
              </w:rPr>
              <w:t>11</w:t>
            </w:r>
          </w:p>
        </w:tc>
        <w:tc>
          <w:tcPr>
            <w:tcW w:w="1605" w:type="dxa"/>
            <w:vMerge/>
            <w:tcBorders>
              <w:left w:val="nil"/>
              <w:bottom w:val="single" w:sz="4" w:space="0" w:color="auto"/>
              <w:right w:val="single" w:sz="4" w:space="0" w:color="auto"/>
            </w:tcBorders>
            <w:shd w:val="clear" w:color="auto" w:fill="auto"/>
            <w:vAlign w:val="center"/>
          </w:tcPr>
          <w:p w14:paraId="38781565" w14:textId="77777777" w:rsidR="008A1260" w:rsidRDefault="008A1260">
            <w:pPr>
              <w:spacing w:line="240" w:lineRule="exact"/>
              <w:ind w:firstLineChars="0" w:firstLine="0"/>
              <w:jc w:val="center"/>
              <w:rPr>
                <w:rFonts w:eastAsia="宋体" w:cs="宋体"/>
                <w:b/>
                <w:color w:val="000000"/>
                <w:kern w:val="0"/>
                <w:sz w:val="18"/>
                <w:szCs w:val="18"/>
              </w:rPr>
            </w:pPr>
          </w:p>
        </w:tc>
        <w:tc>
          <w:tcPr>
            <w:tcW w:w="3616" w:type="dxa"/>
            <w:tcBorders>
              <w:top w:val="nil"/>
              <w:left w:val="nil"/>
              <w:bottom w:val="single" w:sz="4" w:space="0" w:color="auto"/>
              <w:right w:val="single" w:sz="4" w:space="0" w:color="auto"/>
            </w:tcBorders>
            <w:shd w:val="clear" w:color="auto" w:fill="auto"/>
            <w:vAlign w:val="center"/>
          </w:tcPr>
          <w:p w14:paraId="71D9A64B"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推动县城垃圾填埋场封场治理项目建设。</w:t>
            </w:r>
          </w:p>
        </w:tc>
        <w:tc>
          <w:tcPr>
            <w:tcW w:w="1312" w:type="dxa"/>
            <w:tcBorders>
              <w:top w:val="nil"/>
              <w:left w:val="nil"/>
              <w:bottom w:val="single" w:sz="4" w:space="0" w:color="auto"/>
              <w:right w:val="single" w:sz="4" w:space="0" w:color="auto"/>
            </w:tcBorders>
            <w:shd w:val="clear" w:color="auto" w:fill="auto"/>
            <w:vAlign w:val="center"/>
          </w:tcPr>
          <w:p w14:paraId="45CD8CF2"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25500</w:t>
            </w:r>
          </w:p>
        </w:tc>
        <w:tc>
          <w:tcPr>
            <w:tcW w:w="1328" w:type="dxa"/>
            <w:tcBorders>
              <w:top w:val="nil"/>
              <w:left w:val="nil"/>
              <w:bottom w:val="single" w:sz="4" w:space="0" w:color="auto"/>
              <w:right w:val="single" w:sz="4" w:space="0" w:color="auto"/>
            </w:tcBorders>
            <w:shd w:val="clear" w:color="auto" w:fill="auto"/>
            <w:vAlign w:val="center"/>
          </w:tcPr>
          <w:p w14:paraId="79A509EF"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2022-2025</w:t>
            </w:r>
          </w:p>
        </w:tc>
        <w:tc>
          <w:tcPr>
            <w:tcW w:w="1578" w:type="dxa"/>
            <w:tcBorders>
              <w:top w:val="nil"/>
              <w:left w:val="nil"/>
              <w:bottom w:val="single" w:sz="4" w:space="0" w:color="auto"/>
              <w:right w:val="single" w:sz="4" w:space="0" w:color="auto"/>
            </w:tcBorders>
            <w:vAlign w:val="center"/>
          </w:tcPr>
          <w:p w14:paraId="4B7B16DA"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县城市管理局</w:t>
            </w:r>
          </w:p>
        </w:tc>
        <w:tc>
          <w:tcPr>
            <w:tcW w:w="1727" w:type="dxa"/>
            <w:tcBorders>
              <w:top w:val="nil"/>
              <w:left w:val="single" w:sz="4" w:space="0" w:color="auto"/>
              <w:bottom w:val="single" w:sz="4" w:space="0" w:color="auto"/>
              <w:right w:val="single" w:sz="4" w:space="0" w:color="auto"/>
            </w:tcBorders>
            <w:shd w:val="clear" w:color="auto" w:fill="auto"/>
            <w:vAlign w:val="center"/>
          </w:tcPr>
          <w:p w14:paraId="4C287AF1"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w:t>
            </w:r>
          </w:p>
        </w:tc>
        <w:tc>
          <w:tcPr>
            <w:tcW w:w="2261" w:type="dxa"/>
            <w:tcBorders>
              <w:top w:val="nil"/>
              <w:left w:val="single" w:sz="4" w:space="0" w:color="auto"/>
              <w:bottom w:val="single" w:sz="4" w:space="0" w:color="auto"/>
              <w:right w:val="single" w:sz="4" w:space="0" w:color="auto"/>
            </w:tcBorders>
            <w:shd w:val="clear" w:color="auto" w:fill="auto"/>
            <w:vAlign w:val="center"/>
          </w:tcPr>
          <w:p w14:paraId="48014FE9"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《丰都县“十四五”规划项目库》</w:t>
            </w:r>
          </w:p>
        </w:tc>
      </w:tr>
      <w:tr w:rsidR="008A1260" w14:paraId="7EB4A362" w14:textId="77777777">
        <w:trPr>
          <w:trHeight w:val="160"/>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018FFCE2" w14:textId="77777777" w:rsidR="008A1260" w:rsidRDefault="00000000">
            <w:pPr>
              <w:spacing w:line="240" w:lineRule="exact"/>
              <w:ind w:firstLineChars="0" w:firstLine="0"/>
              <w:jc w:val="center"/>
              <w:rPr>
                <w:rFonts w:eastAsia="宋体" w:cs="宋体"/>
                <w:b/>
                <w:bCs/>
                <w:color w:val="000000"/>
                <w:kern w:val="0"/>
                <w:sz w:val="18"/>
                <w:szCs w:val="18"/>
              </w:rPr>
            </w:pPr>
            <w:r>
              <w:rPr>
                <w:rFonts w:eastAsia="宋体" w:cs="宋体" w:hint="eastAsia"/>
                <w:b/>
                <w:bCs/>
                <w:color w:val="000000"/>
                <w:kern w:val="0"/>
                <w:sz w:val="18"/>
                <w:szCs w:val="18"/>
              </w:rPr>
              <w:t>五</w:t>
            </w:r>
          </w:p>
        </w:tc>
        <w:tc>
          <w:tcPr>
            <w:tcW w:w="5221" w:type="dxa"/>
            <w:gridSpan w:val="2"/>
            <w:tcBorders>
              <w:top w:val="nil"/>
              <w:left w:val="nil"/>
              <w:bottom w:val="single" w:sz="4" w:space="0" w:color="auto"/>
              <w:right w:val="single" w:sz="4" w:space="0" w:color="auto"/>
            </w:tcBorders>
            <w:shd w:val="clear" w:color="auto" w:fill="auto"/>
            <w:vAlign w:val="center"/>
          </w:tcPr>
          <w:p w14:paraId="0BE50C33" w14:textId="77777777" w:rsidR="008A1260" w:rsidRDefault="00000000">
            <w:pPr>
              <w:spacing w:line="240" w:lineRule="exact"/>
              <w:ind w:firstLineChars="0" w:firstLine="0"/>
              <w:jc w:val="left"/>
              <w:rPr>
                <w:rFonts w:eastAsia="宋体" w:cs="宋体"/>
                <w:b/>
                <w:bCs/>
                <w:color w:val="000000"/>
                <w:kern w:val="0"/>
                <w:sz w:val="18"/>
                <w:szCs w:val="18"/>
              </w:rPr>
            </w:pPr>
            <w:r>
              <w:rPr>
                <w:rFonts w:eastAsia="宋体" w:cs="宋体" w:hint="eastAsia"/>
                <w:b/>
                <w:bCs/>
                <w:color w:val="000000"/>
                <w:kern w:val="0"/>
                <w:sz w:val="18"/>
                <w:szCs w:val="18"/>
              </w:rPr>
              <w:t>工业固体废物监管能力建设</w:t>
            </w:r>
          </w:p>
        </w:tc>
        <w:tc>
          <w:tcPr>
            <w:tcW w:w="1312" w:type="dxa"/>
            <w:tcBorders>
              <w:top w:val="nil"/>
              <w:left w:val="nil"/>
              <w:bottom w:val="single" w:sz="4" w:space="0" w:color="auto"/>
              <w:right w:val="single" w:sz="4" w:space="0" w:color="auto"/>
            </w:tcBorders>
            <w:shd w:val="clear" w:color="auto" w:fill="auto"/>
            <w:vAlign w:val="center"/>
          </w:tcPr>
          <w:p w14:paraId="6D11A671" w14:textId="77777777" w:rsidR="008A1260" w:rsidRDefault="008A1260">
            <w:pPr>
              <w:spacing w:line="240" w:lineRule="exact"/>
              <w:ind w:firstLineChars="0" w:firstLine="0"/>
              <w:jc w:val="center"/>
              <w:rPr>
                <w:rFonts w:eastAsia="宋体" w:cs="宋体"/>
                <w:color w:val="000000"/>
                <w:kern w:val="0"/>
                <w:sz w:val="18"/>
                <w:szCs w:val="18"/>
              </w:rPr>
            </w:pPr>
          </w:p>
        </w:tc>
        <w:tc>
          <w:tcPr>
            <w:tcW w:w="1328" w:type="dxa"/>
            <w:tcBorders>
              <w:top w:val="nil"/>
              <w:left w:val="nil"/>
              <w:bottom w:val="single" w:sz="4" w:space="0" w:color="auto"/>
              <w:right w:val="single" w:sz="4" w:space="0" w:color="auto"/>
            </w:tcBorders>
            <w:shd w:val="clear" w:color="auto" w:fill="auto"/>
            <w:vAlign w:val="center"/>
          </w:tcPr>
          <w:p w14:paraId="592B1EF2" w14:textId="77777777" w:rsidR="008A1260" w:rsidRDefault="008A1260">
            <w:pPr>
              <w:spacing w:line="240" w:lineRule="exact"/>
              <w:ind w:firstLineChars="0" w:firstLine="0"/>
              <w:jc w:val="center"/>
              <w:rPr>
                <w:rFonts w:eastAsia="宋体" w:cs="宋体"/>
                <w:color w:val="000000"/>
                <w:kern w:val="0"/>
                <w:sz w:val="18"/>
                <w:szCs w:val="18"/>
              </w:rPr>
            </w:pPr>
          </w:p>
        </w:tc>
        <w:tc>
          <w:tcPr>
            <w:tcW w:w="1578" w:type="dxa"/>
            <w:tcBorders>
              <w:top w:val="nil"/>
              <w:left w:val="nil"/>
              <w:bottom w:val="single" w:sz="4" w:space="0" w:color="auto"/>
              <w:right w:val="single" w:sz="4" w:space="0" w:color="auto"/>
            </w:tcBorders>
            <w:vAlign w:val="center"/>
          </w:tcPr>
          <w:p w14:paraId="664EFCB5" w14:textId="77777777" w:rsidR="008A1260" w:rsidRDefault="008A1260">
            <w:pPr>
              <w:spacing w:line="240" w:lineRule="exact"/>
              <w:ind w:firstLineChars="0" w:firstLine="0"/>
              <w:jc w:val="center"/>
              <w:rPr>
                <w:rFonts w:eastAsia="宋体" w:cs="宋体"/>
                <w:color w:val="000000"/>
                <w:kern w:val="0"/>
                <w:sz w:val="18"/>
                <w:szCs w:val="18"/>
              </w:rPr>
            </w:pPr>
          </w:p>
        </w:tc>
        <w:tc>
          <w:tcPr>
            <w:tcW w:w="1727" w:type="dxa"/>
            <w:tcBorders>
              <w:top w:val="nil"/>
              <w:left w:val="single" w:sz="4" w:space="0" w:color="auto"/>
              <w:bottom w:val="single" w:sz="4" w:space="0" w:color="auto"/>
              <w:right w:val="single" w:sz="4" w:space="0" w:color="auto"/>
            </w:tcBorders>
            <w:shd w:val="clear" w:color="auto" w:fill="auto"/>
            <w:vAlign w:val="center"/>
          </w:tcPr>
          <w:p w14:paraId="7F41A0F0" w14:textId="77777777" w:rsidR="008A1260" w:rsidRDefault="008A1260">
            <w:pPr>
              <w:spacing w:line="240" w:lineRule="exact"/>
              <w:ind w:firstLineChars="0" w:firstLine="0"/>
              <w:jc w:val="center"/>
              <w:rPr>
                <w:rFonts w:eastAsia="宋体" w:cs="宋体"/>
                <w:color w:val="000000"/>
                <w:kern w:val="0"/>
                <w:sz w:val="18"/>
                <w:szCs w:val="18"/>
              </w:rPr>
            </w:pPr>
          </w:p>
        </w:tc>
        <w:tc>
          <w:tcPr>
            <w:tcW w:w="2261" w:type="dxa"/>
            <w:tcBorders>
              <w:top w:val="nil"/>
              <w:left w:val="single" w:sz="4" w:space="0" w:color="auto"/>
              <w:bottom w:val="single" w:sz="4" w:space="0" w:color="auto"/>
              <w:right w:val="single" w:sz="4" w:space="0" w:color="auto"/>
            </w:tcBorders>
            <w:shd w:val="clear" w:color="auto" w:fill="auto"/>
            <w:vAlign w:val="center"/>
          </w:tcPr>
          <w:p w14:paraId="13C81AB1" w14:textId="77777777" w:rsidR="008A1260" w:rsidRDefault="008A1260">
            <w:pPr>
              <w:spacing w:line="240" w:lineRule="exact"/>
              <w:ind w:firstLineChars="0" w:firstLine="0"/>
              <w:jc w:val="center"/>
              <w:rPr>
                <w:rFonts w:eastAsia="宋体" w:cs="宋体"/>
                <w:color w:val="000000"/>
                <w:kern w:val="0"/>
                <w:sz w:val="18"/>
                <w:szCs w:val="18"/>
              </w:rPr>
            </w:pPr>
          </w:p>
        </w:tc>
      </w:tr>
      <w:tr w:rsidR="008A1260" w14:paraId="32AF1F40" w14:textId="77777777">
        <w:trPr>
          <w:trHeight w:val="257"/>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72ECD172"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12</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2C0385"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管理信息化水平提升工程</w:t>
            </w:r>
          </w:p>
        </w:tc>
        <w:tc>
          <w:tcPr>
            <w:tcW w:w="3616" w:type="dxa"/>
            <w:tcBorders>
              <w:top w:val="single" w:sz="4" w:space="0" w:color="auto"/>
              <w:left w:val="single" w:sz="4" w:space="0" w:color="auto"/>
              <w:bottom w:val="single" w:sz="4" w:space="0" w:color="auto"/>
              <w:right w:val="single" w:sz="4" w:space="0" w:color="auto"/>
            </w:tcBorders>
            <w:shd w:val="clear" w:color="auto" w:fill="auto"/>
            <w:vAlign w:val="center"/>
          </w:tcPr>
          <w:p w14:paraId="6D8FB797"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建立工业固体废物产生单位电子管理台账。</w:t>
            </w:r>
          </w:p>
        </w:tc>
        <w:tc>
          <w:tcPr>
            <w:tcW w:w="1312" w:type="dxa"/>
            <w:tcBorders>
              <w:top w:val="nil"/>
              <w:left w:val="nil"/>
              <w:bottom w:val="single" w:sz="4" w:space="0" w:color="auto"/>
              <w:right w:val="single" w:sz="4" w:space="0" w:color="auto"/>
            </w:tcBorders>
            <w:shd w:val="clear" w:color="auto" w:fill="auto"/>
            <w:vAlign w:val="center"/>
          </w:tcPr>
          <w:p w14:paraId="3D83177D"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300</w:t>
            </w:r>
          </w:p>
        </w:tc>
        <w:tc>
          <w:tcPr>
            <w:tcW w:w="1328" w:type="dxa"/>
            <w:tcBorders>
              <w:top w:val="nil"/>
              <w:left w:val="nil"/>
              <w:bottom w:val="single" w:sz="4" w:space="0" w:color="auto"/>
              <w:right w:val="single" w:sz="4" w:space="0" w:color="auto"/>
            </w:tcBorders>
            <w:shd w:val="clear" w:color="auto" w:fill="auto"/>
            <w:vAlign w:val="center"/>
          </w:tcPr>
          <w:p w14:paraId="6928FC16"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645BC47D"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县生态环境局</w:t>
            </w:r>
          </w:p>
        </w:tc>
        <w:tc>
          <w:tcPr>
            <w:tcW w:w="1727" w:type="dxa"/>
            <w:tcBorders>
              <w:top w:val="nil"/>
              <w:left w:val="single" w:sz="4" w:space="0" w:color="auto"/>
              <w:bottom w:val="single" w:sz="4" w:space="0" w:color="auto"/>
              <w:right w:val="single" w:sz="4" w:space="0" w:color="auto"/>
            </w:tcBorders>
            <w:shd w:val="clear" w:color="auto" w:fill="auto"/>
            <w:vAlign w:val="center"/>
          </w:tcPr>
          <w:p w14:paraId="2F8DC9DA"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重庆丰都工业发展集团有限公司、县经济信息委</w:t>
            </w:r>
          </w:p>
        </w:tc>
        <w:tc>
          <w:tcPr>
            <w:tcW w:w="2261" w:type="dxa"/>
            <w:tcBorders>
              <w:top w:val="nil"/>
              <w:left w:val="single" w:sz="4" w:space="0" w:color="auto"/>
              <w:bottom w:val="single" w:sz="4" w:space="0" w:color="auto"/>
              <w:right w:val="single" w:sz="4" w:space="0" w:color="auto"/>
            </w:tcBorders>
            <w:shd w:val="clear" w:color="auto" w:fill="auto"/>
            <w:vAlign w:val="center"/>
          </w:tcPr>
          <w:p w14:paraId="6D856CE3"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规划项目</w:t>
            </w:r>
          </w:p>
        </w:tc>
      </w:tr>
      <w:tr w:rsidR="008A1260" w14:paraId="48C61608" w14:textId="77777777">
        <w:trPr>
          <w:trHeight w:val="173"/>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034EAB8D"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13</w:t>
            </w:r>
          </w:p>
        </w:tc>
        <w:tc>
          <w:tcPr>
            <w:tcW w:w="16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17F6C4" w14:textId="77777777" w:rsidR="008A1260" w:rsidRDefault="008A1260">
            <w:pPr>
              <w:spacing w:line="240" w:lineRule="exact"/>
              <w:ind w:firstLineChars="0" w:firstLine="0"/>
              <w:jc w:val="left"/>
              <w:rPr>
                <w:rFonts w:eastAsia="宋体" w:cs="宋体"/>
                <w:color w:val="000000"/>
                <w:kern w:val="0"/>
                <w:sz w:val="18"/>
                <w:szCs w:val="18"/>
              </w:rPr>
            </w:pPr>
          </w:p>
        </w:tc>
        <w:tc>
          <w:tcPr>
            <w:tcW w:w="3616" w:type="dxa"/>
            <w:tcBorders>
              <w:top w:val="single" w:sz="4" w:space="0" w:color="auto"/>
              <w:left w:val="single" w:sz="4" w:space="0" w:color="auto"/>
              <w:bottom w:val="single" w:sz="4" w:space="0" w:color="auto"/>
              <w:right w:val="single" w:sz="4" w:space="0" w:color="auto"/>
            </w:tcBorders>
            <w:shd w:val="clear" w:color="auto" w:fill="auto"/>
            <w:vAlign w:val="center"/>
          </w:tcPr>
          <w:p w14:paraId="3E62C666"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推动固体废物智慧监管平台建设。</w:t>
            </w:r>
          </w:p>
        </w:tc>
        <w:tc>
          <w:tcPr>
            <w:tcW w:w="1312" w:type="dxa"/>
            <w:tcBorders>
              <w:top w:val="nil"/>
              <w:left w:val="nil"/>
              <w:bottom w:val="single" w:sz="4" w:space="0" w:color="auto"/>
              <w:right w:val="single" w:sz="4" w:space="0" w:color="auto"/>
            </w:tcBorders>
            <w:shd w:val="clear" w:color="auto" w:fill="auto"/>
            <w:vAlign w:val="center"/>
          </w:tcPr>
          <w:p w14:paraId="6E6217EF"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2000</w:t>
            </w:r>
          </w:p>
        </w:tc>
        <w:tc>
          <w:tcPr>
            <w:tcW w:w="1328" w:type="dxa"/>
            <w:tcBorders>
              <w:top w:val="nil"/>
              <w:left w:val="nil"/>
              <w:bottom w:val="single" w:sz="4" w:space="0" w:color="auto"/>
              <w:right w:val="single" w:sz="4" w:space="0" w:color="auto"/>
            </w:tcBorders>
            <w:shd w:val="clear" w:color="auto" w:fill="auto"/>
            <w:vAlign w:val="center"/>
          </w:tcPr>
          <w:p w14:paraId="443D26B5"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7902C365"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重庆丰都工业发展集团有限公司</w:t>
            </w:r>
          </w:p>
        </w:tc>
        <w:tc>
          <w:tcPr>
            <w:tcW w:w="1727" w:type="dxa"/>
            <w:tcBorders>
              <w:top w:val="nil"/>
              <w:left w:val="single" w:sz="4" w:space="0" w:color="auto"/>
              <w:bottom w:val="single" w:sz="4" w:space="0" w:color="auto"/>
              <w:right w:val="single" w:sz="4" w:space="0" w:color="auto"/>
            </w:tcBorders>
            <w:shd w:val="clear" w:color="auto" w:fill="auto"/>
            <w:vAlign w:val="center"/>
          </w:tcPr>
          <w:p w14:paraId="7A0EEB21"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县生态环境局、县科学技术局</w:t>
            </w:r>
          </w:p>
        </w:tc>
        <w:tc>
          <w:tcPr>
            <w:tcW w:w="2261" w:type="dxa"/>
            <w:tcBorders>
              <w:top w:val="nil"/>
              <w:left w:val="single" w:sz="4" w:space="0" w:color="auto"/>
              <w:bottom w:val="single" w:sz="4" w:space="0" w:color="auto"/>
              <w:right w:val="single" w:sz="4" w:space="0" w:color="auto"/>
            </w:tcBorders>
            <w:shd w:val="clear" w:color="auto" w:fill="auto"/>
            <w:vAlign w:val="center"/>
          </w:tcPr>
          <w:p w14:paraId="295F517E"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规划项目</w:t>
            </w:r>
          </w:p>
        </w:tc>
      </w:tr>
      <w:tr w:rsidR="008A1260" w14:paraId="49EF5BCB" w14:textId="77777777">
        <w:trPr>
          <w:trHeight w:val="257"/>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724800C7"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14</w:t>
            </w:r>
          </w:p>
        </w:tc>
        <w:tc>
          <w:tcPr>
            <w:tcW w:w="16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52C442" w14:textId="77777777" w:rsidR="008A1260" w:rsidRDefault="008A1260">
            <w:pPr>
              <w:spacing w:line="240" w:lineRule="exact"/>
              <w:ind w:firstLineChars="0" w:firstLine="0"/>
              <w:jc w:val="left"/>
              <w:rPr>
                <w:rFonts w:eastAsia="宋体" w:cs="宋体"/>
                <w:color w:val="000000"/>
                <w:kern w:val="0"/>
                <w:sz w:val="18"/>
                <w:szCs w:val="18"/>
              </w:rPr>
            </w:pPr>
          </w:p>
        </w:tc>
        <w:tc>
          <w:tcPr>
            <w:tcW w:w="3616" w:type="dxa"/>
            <w:tcBorders>
              <w:top w:val="nil"/>
              <w:left w:val="single" w:sz="4" w:space="0" w:color="auto"/>
              <w:bottom w:val="single" w:sz="4" w:space="0" w:color="auto"/>
              <w:right w:val="single" w:sz="4" w:space="0" w:color="auto"/>
            </w:tcBorders>
            <w:shd w:val="clear" w:color="auto" w:fill="auto"/>
            <w:vAlign w:val="center"/>
          </w:tcPr>
          <w:p w14:paraId="353FFC75"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建立危险废物“一物一码”管理体系，完善危险废物电子转移联单，实现危险废物全过程管理。</w:t>
            </w:r>
          </w:p>
        </w:tc>
        <w:tc>
          <w:tcPr>
            <w:tcW w:w="1312" w:type="dxa"/>
            <w:tcBorders>
              <w:top w:val="nil"/>
              <w:left w:val="nil"/>
              <w:bottom w:val="single" w:sz="4" w:space="0" w:color="auto"/>
              <w:right w:val="single" w:sz="4" w:space="0" w:color="auto"/>
            </w:tcBorders>
            <w:shd w:val="clear" w:color="auto" w:fill="auto"/>
            <w:vAlign w:val="center"/>
          </w:tcPr>
          <w:p w14:paraId="72C4DE3B"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200</w:t>
            </w:r>
          </w:p>
        </w:tc>
        <w:tc>
          <w:tcPr>
            <w:tcW w:w="1328" w:type="dxa"/>
            <w:tcBorders>
              <w:top w:val="nil"/>
              <w:left w:val="nil"/>
              <w:bottom w:val="single" w:sz="4" w:space="0" w:color="auto"/>
              <w:right w:val="single" w:sz="4" w:space="0" w:color="auto"/>
            </w:tcBorders>
            <w:shd w:val="clear" w:color="auto" w:fill="auto"/>
            <w:vAlign w:val="center"/>
          </w:tcPr>
          <w:p w14:paraId="058E7373"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44EFB98D"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县生态环境局</w:t>
            </w:r>
          </w:p>
        </w:tc>
        <w:tc>
          <w:tcPr>
            <w:tcW w:w="1727" w:type="dxa"/>
            <w:tcBorders>
              <w:top w:val="nil"/>
              <w:left w:val="single" w:sz="4" w:space="0" w:color="auto"/>
              <w:bottom w:val="single" w:sz="4" w:space="0" w:color="auto"/>
              <w:right w:val="single" w:sz="4" w:space="0" w:color="auto"/>
            </w:tcBorders>
            <w:shd w:val="clear" w:color="auto" w:fill="auto"/>
            <w:vAlign w:val="center"/>
          </w:tcPr>
          <w:p w14:paraId="3BAE2798"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重庆丰都工业发展集团有限公司、县经济信息委</w:t>
            </w:r>
          </w:p>
        </w:tc>
        <w:tc>
          <w:tcPr>
            <w:tcW w:w="2261" w:type="dxa"/>
            <w:tcBorders>
              <w:top w:val="nil"/>
              <w:left w:val="single" w:sz="4" w:space="0" w:color="auto"/>
              <w:bottom w:val="single" w:sz="4" w:space="0" w:color="auto"/>
              <w:right w:val="single" w:sz="4" w:space="0" w:color="auto"/>
            </w:tcBorders>
            <w:shd w:val="clear" w:color="auto" w:fill="auto"/>
            <w:vAlign w:val="center"/>
          </w:tcPr>
          <w:p w14:paraId="2331D61A"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规划项目</w:t>
            </w:r>
          </w:p>
        </w:tc>
      </w:tr>
      <w:tr w:rsidR="008A1260" w14:paraId="7100A152" w14:textId="77777777">
        <w:trPr>
          <w:trHeight w:val="257"/>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7EA144FF"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15</w:t>
            </w:r>
          </w:p>
        </w:tc>
        <w:tc>
          <w:tcPr>
            <w:tcW w:w="1605" w:type="dxa"/>
            <w:vMerge w:val="restart"/>
            <w:tcBorders>
              <w:top w:val="single" w:sz="4" w:space="0" w:color="auto"/>
              <w:left w:val="nil"/>
              <w:bottom w:val="single" w:sz="4" w:space="0" w:color="auto"/>
              <w:right w:val="single" w:sz="4" w:space="0" w:color="auto"/>
            </w:tcBorders>
            <w:shd w:val="clear" w:color="auto" w:fill="auto"/>
            <w:vAlign w:val="center"/>
          </w:tcPr>
          <w:p w14:paraId="0BE0EB11"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风险防范能力提升工程</w:t>
            </w:r>
          </w:p>
        </w:tc>
        <w:tc>
          <w:tcPr>
            <w:tcW w:w="3616" w:type="dxa"/>
            <w:tcBorders>
              <w:top w:val="single" w:sz="4" w:space="0" w:color="auto"/>
              <w:left w:val="nil"/>
              <w:bottom w:val="single" w:sz="4" w:space="0" w:color="auto"/>
              <w:right w:val="single" w:sz="4" w:space="0" w:color="auto"/>
            </w:tcBorders>
            <w:shd w:val="clear" w:color="auto" w:fill="auto"/>
            <w:vAlign w:val="center"/>
          </w:tcPr>
          <w:p w14:paraId="4EA6AB8A"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深入开展工业固体废物污染环境排查整治专项行动，严厉打击固体废物非法转移、倾倒、处置行为。</w:t>
            </w:r>
          </w:p>
        </w:tc>
        <w:tc>
          <w:tcPr>
            <w:tcW w:w="1312" w:type="dxa"/>
            <w:tcBorders>
              <w:top w:val="nil"/>
              <w:left w:val="nil"/>
              <w:bottom w:val="single" w:sz="4" w:space="0" w:color="auto"/>
              <w:right w:val="single" w:sz="4" w:space="0" w:color="auto"/>
            </w:tcBorders>
            <w:shd w:val="clear" w:color="auto" w:fill="auto"/>
            <w:vAlign w:val="center"/>
          </w:tcPr>
          <w:p w14:paraId="6B0FA818"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w:t>
            </w:r>
          </w:p>
        </w:tc>
        <w:tc>
          <w:tcPr>
            <w:tcW w:w="1328" w:type="dxa"/>
            <w:tcBorders>
              <w:top w:val="nil"/>
              <w:left w:val="nil"/>
              <w:bottom w:val="single" w:sz="4" w:space="0" w:color="auto"/>
              <w:right w:val="single" w:sz="4" w:space="0" w:color="auto"/>
            </w:tcBorders>
            <w:shd w:val="clear" w:color="auto" w:fill="auto"/>
            <w:vAlign w:val="center"/>
          </w:tcPr>
          <w:p w14:paraId="52B08E30"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5A4BAFD0"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县生态环境局</w:t>
            </w:r>
          </w:p>
        </w:tc>
        <w:tc>
          <w:tcPr>
            <w:tcW w:w="1727" w:type="dxa"/>
            <w:tcBorders>
              <w:top w:val="nil"/>
              <w:left w:val="single" w:sz="4" w:space="0" w:color="auto"/>
              <w:bottom w:val="single" w:sz="4" w:space="0" w:color="auto"/>
              <w:right w:val="single" w:sz="4" w:space="0" w:color="auto"/>
            </w:tcBorders>
            <w:shd w:val="clear" w:color="auto" w:fill="auto"/>
            <w:vAlign w:val="center"/>
          </w:tcPr>
          <w:p w14:paraId="24A49961"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w:t>
            </w:r>
          </w:p>
        </w:tc>
        <w:tc>
          <w:tcPr>
            <w:tcW w:w="2261" w:type="dxa"/>
            <w:tcBorders>
              <w:top w:val="nil"/>
              <w:left w:val="single" w:sz="4" w:space="0" w:color="auto"/>
              <w:bottom w:val="single" w:sz="4" w:space="0" w:color="auto"/>
              <w:right w:val="single" w:sz="4" w:space="0" w:color="auto"/>
            </w:tcBorders>
            <w:shd w:val="clear" w:color="auto" w:fill="auto"/>
            <w:vAlign w:val="center"/>
          </w:tcPr>
          <w:p w14:paraId="599CD768"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规划项目</w:t>
            </w:r>
          </w:p>
        </w:tc>
      </w:tr>
      <w:tr w:rsidR="008A1260" w14:paraId="332AB3D8" w14:textId="77777777">
        <w:trPr>
          <w:trHeight w:val="160"/>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4039C040"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16</w:t>
            </w:r>
          </w:p>
        </w:tc>
        <w:tc>
          <w:tcPr>
            <w:tcW w:w="1605" w:type="dxa"/>
            <w:vMerge/>
            <w:tcBorders>
              <w:top w:val="single" w:sz="4" w:space="0" w:color="auto"/>
              <w:left w:val="nil"/>
              <w:bottom w:val="single" w:sz="4" w:space="0" w:color="auto"/>
              <w:right w:val="single" w:sz="4" w:space="0" w:color="auto"/>
            </w:tcBorders>
            <w:shd w:val="clear" w:color="auto" w:fill="auto"/>
            <w:vAlign w:val="center"/>
          </w:tcPr>
          <w:p w14:paraId="02911BAA" w14:textId="77777777" w:rsidR="008A1260" w:rsidRDefault="008A1260">
            <w:pPr>
              <w:spacing w:line="240" w:lineRule="exact"/>
              <w:ind w:firstLineChars="0" w:firstLine="0"/>
              <w:jc w:val="left"/>
              <w:rPr>
                <w:rFonts w:eastAsia="宋体" w:cs="宋体"/>
                <w:color w:val="000000"/>
                <w:kern w:val="0"/>
                <w:sz w:val="18"/>
                <w:szCs w:val="18"/>
              </w:rPr>
            </w:pPr>
          </w:p>
        </w:tc>
        <w:tc>
          <w:tcPr>
            <w:tcW w:w="3616" w:type="dxa"/>
            <w:tcBorders>
              <w:top w:val="single" w:sz="4" w:space="0" w:color="auto"/>
              <w:left w:val="nil"/>
              <w:bottom w:val="single" w:sz="4" w:space="0" w:color="auto"/>
              <w:right w:val="single" w:sz="4" w:space="0" w:color="auto"/>
            </w:tcBorders>
            <w:shd w:val="clear" w:color="auto" w:fill="auto"/>
            <w:vAlign w:val="center"/>
          </w:tcPr>
          <w:p w14:paraId="13DEF604"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配置专业化的危险废物环境监测装备。</w:t>
            </w:r>
          </w:p>
        </w:tc>
        <w:tc>
          <w:tcPr>
            <w:tcW w:w="1312" w:type="dxa"/>
            <w:tcBorders>
              <w:top w:val="nil"/>
              <w:left w:val="nil"/>
              <w:bottom w:val="single" w:sz="4" w:space="0" w:color="auto"/>
              <w:right w:val="single" w:sz="4" w:space="0" w:color="auto"/>
            </w:tcBorders>
            <w:shd w:val="clear" w:color="auto" w:fill="auto"/>
            <w:vAlign w:val="center"/>
          </w:tcPr>
          <w:p w14:paraId="6B90C634"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100</w:t>
            </w:r>
          </w:p>
        </w:tc>
        <w:tc>
          <w:tcPr>
            <w:tcW w:w="1328" w:type="dxa"/>
            <w:tcBorders>
              <w:top w:val="nil"/>
              <w:left w:val="nil"/>
              <w:bottom w:val="single" w:sz="4" w:space="0" w:color="auto"/>
              <w:right w:val="single" w:sz="4" w:space="0" w:color="auto"/>
            </w:tcBorders>
            <w:shd w:val="clear" w:color="auto" w:fill="auto"/>
            <w:vAlign w:val="center"/>
          </w:tcPr>
          <w:p w14:paraId="2C10A610"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15BF8051"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县生态环境局</w:t>
            </w:r>
          </w:p>
        </w:tc>
        <w:tc>
          <w:tcPr>
            <w:tcW w:w="1727" w:type="dxa"/>
            <w:tcBorders>
              <w:top w:val="nil"/>
              <w:left w:val="single" w:sz="4" w:space="0" w:color="auto"/>
              <w:bottom w:val="single" w:sz="4" w:space="0" w:color="auto"/>
              <w:right w:val="single" w:sz="4" w:space="0" w:color="auto"/>
            </w:tcBorders>
            <w:shd w:val="clear" w:color="auto" w:fill="auto"/>
            <w:vAlign w:val="center"/>
          </w:tcPr>
          <w:p w14:paraId="6EAA685B"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w:t>
            </w:r>
          </w:p>
        </w:tc>
        <w:tc>
          <w:tcPr>
            <w:tcW w:w="2261" w:type="dxa"/>
            <w:tcBorders>
              <w:top w:val="nil"/>
              <w:left w:val="single" w:sz="4" w:space="0" w:color="auto"/>
              <w:bottom w:val="single" w:sz="4" w:space="0" w:color="auto"/>
              <w:right w:val="single" w:sz="4" w:space="0" w:color="auto"/>
            </w:tcBorders>
            <w:shd w:val="clear" w:color="auto" w:fill="auto"/>
            <w:vAlign w:val="center"/>
          </w:tcPr>
          <w:p w14:paraId="1A726F76"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规划项目</w:t>
            </w:r>
          </w:p>
        </w:tc>
      </w:tr>
      <w:tr w:rsidR="008A1260" w14:paraId="1D412724" w14:textId="77777777">
        <w:trPr>
          <w:trHeight w:val="257"/>
          <w:jc w:val="center"/>
        </w:trPr>
        <w:tc>
          <w:tcPr>
            <w:tcW w:w="693" w:type="dxa"/>
            <w:tcBorders>
              <w:top w:val="nil"/>
              <w:left w:val="single" w:sz="4" w:space="0" w:color="auto"/>
              <w:bottom w:val="single" w:sz="4" w:space="0" w:color="auto"/>
              <w:right w:val="single" w:sz="4" w:space="0" w:color="auto"/>
            </w:tcBorders>
            <w:shd w:val="clear" w:color="auto" w:fill="auto"/>
            <w:vAlign w:val="center"/>
          </w:tcPr>
          <w:p w14:paraId="0842453B"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17</w:t>
            </w:r>
          </w:p>
        </w:tc>
        <w:tc>
          <w:tcPr>
            <w:tcW w:w="1605" w:type="dxa"/>
            <w:vMerge/>
            <w:tcBorders>
              <w:top w:val="single" w:sz="4" w:space="0" w:color="auto"/>
              <w:left w:val="nil"/>
              <w:bottom w:val="single" w:sz="4" w:space="0" w:color="auto"/>
              <w:right w:val="single" w:sz="4" w:space="0" w:color="auto"/>
            </w:tcBorders>
            <w:shd w:val="clear" w:color="auto" w:fill="auto"/>
            <w:vAlign w:val="center"/>
          </w:tcPr>
          <w:p w14:paraId="7166A127" w14:textId="77777777" w:rsidR="008A1260" w:rsidRDefault="008A1260">
            <w:pPr>
              <w:spacing w:line="240" w:lineRule="exact"/>
              <w:ind w:firstLineChars="0" w:firstLine="0"/>
              <w:jc w:val="left"/>
              <w:rPr>
                <w:rFonts w:eastAsia="宋体" w:cs="宋体"/>
                <w:color w:val="000000"/>
                <w:kern w:val="0"/>
                <w:sz w:val="18"/>
                <w:szCs w:val="18"/>
              </w:rPr>
            </w:pPr>
          </w:p>
        </w:tc>
        <w:tc>
          <w:tcPr>
            <w:tcW w:w="3616" w:type="dxa"/>
            <w:tcBorders>
              <w:top w:val="single" w:sz="4" w:space="0" w:color="auto"/>
              <w:left w:val="nil"/>
              <w:bottom w:val="single" w:sz="4" w:space="0" w:color="auto"/>
              <w:right w:val="single" w:sz="4" w:space="0" w:color="auto"/>
            </w:tcBorders>
            <w:shd w:val="clear" w:color="auto" w:fill="auto"/>
            <w:vAlign w:val="center"/>
          </w:tcPr>
          <w:p w14:paraId="09414244" w14:textId="77777777" w:rsidR="008A1260" w:rsidRDefault="00000000">
            <w:pPr>
              <w:spacing w:line="240" w:lineRule="exact"/>
              <w:ind w:firstLineChars="0" w:firstLine="0"/>
              <w:jc w:val="left"/>
              <w:rPr>
                <w:rFonts w:eastAsia="宋体" w:cs="宋体"/>
                <w:color w:val="000000"/>
                <w:kern w:val="0"/>
                <w:sz w:val="18"/>
                <w:szCs w:val="18"/>
              </w:rPr>
            </w:pPr>
            <w:r>
              <w:rPr>
                <w:rFonts w:eastAsia="宋体" w:cs="宋体" w:hint="eastAsia"/>
                <w:color w:val="000000"/>
                <w:kern w:val="0"/>
                <w:sz w:val="18"/>
                <w:szCs w:val="18"/>
              </w:rPr>
              <w:t>协同涪陵区、武隆区等毗邻区县实施工业固体废物管理联防联控。</w:t>
            </w:r>
          </w:p>
        </w:tc>
        <w:tc>
          <w:tcPr>
            <w:tcW w:w="1312" w:type="dxa"/>
            <w:tcBorders>
              <w:top w:val="nil"/>
              <w:left w:val="nil"/>
              <w:bottom w:val="single" w:sz="4" w:space="0" w:color="auto"/>
              <w:right w:val="single" w:sz="4" w:space="0" w:color="auto"/>
            </w:tcBorders>
            <w:shd w:val="clear" w:color="auto" w:fill="auto"/>
            <w:vAlign w:val="center"/>
          </w:tcPr>
          <w:p w14:paraId="2797F02A"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300</w:t>
            </w:r>
          </w:p>
        </w:tc>
        <w:tc>
          <w:tcPr>
            <w:tcW w:w="1328" w:type="dxa"/>
            <w:tcBorders>
              <w:top w:val="nil"/>
              <w:left w:val="nil"/>
              <w:bottom w:val="single" w:sz="4" w:space="0" w:color="auto"/>
              <w:right w:val="single" w:sz="4" w:space="0" w:color="auto"/>
            </w:tcBorders>
            <w:shd w:val="clear" w:color="auto" w:fill="auto"/>
            <w:vAlign w:val="center"/>
          </w:tcPr>
          <w:p w14:paraId="0AE53D59"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2021-2025</w:t>
            </w:r>
          </w:p>
        </w:tc>
        <w:tc>
          <w:tcPr>
            <w:tcW w:w="1578" w:type="dxa"/>
            <w:tcBorders>
              <w:top w:val="nil"/>
              <w:left w:val="nil"/>
              <w:bottom w:val="single" w:sz="4" w:space="0" w:color="auto"/>
              <w:right w:val="single" w:sz="4" w:space="0" w:color="auto"/>
            </w:tcBorders>
            <w:vAlign w:val="center"/>
          </w:tcPr>
          <w:p w14:paraId="176F3AC1"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县生态环境局</w:t>
            </w:r>
          </w:p>
        </w:tc>
        <w:tc>
          <w:tcPr>
            <w:tcW w:w="1727" w:type="dxa"/>
            <w:tcBorders>
              <w:top w:val="nil"/>
              <w:left w:val="single" w:sz="4" w:space="0" w:color="auto"/>
              <w:bottom w:val="single" w:sz="4" w:space="0" w:color="auto"/>
              <w:right w:val="single" w:sz="4" w:space="0" w:color="auto"/>
            </w:tcBorders>
            <w:shd w:val="clear" w:color="auto" w:fill="auto"/>
            <w:vAlign w:val="center"/>
          </w:tcPr>
          <w:p w14:paraId="212DB32A"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w:t>
            </w:r>
          </w:p>
        </w:tc>
        <w:tc>
          <w:tcPr>
            <w:tcW w:w="2261" w:type="dxa"/>
            <w:tcBorders>
              <w:top w:val="nil"/>
              <w:left w:val="single" w:sz="4" w:space="0" w:color="auto"/>
              <w:bottom w:val="single" w:sz="4" w:space="0" w:color="auto"/>
              <w:right w:val="single" w:sz="4" w:space="0" w:color="auto"/>
            </w:tcBorders>
            <w:shd w:val="clear" w:color="auto" w:fill="auto"/>
            <w:vAlign w:val="center"/>
          </w:tcPr>
          <w:p w14:paraId="713F1CCF"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《丰都县生态环境保护“十四五”规划重大工程项目库》</w:t>
            </w:r>
          </w:p>
        </w:tc>
      </w:tr>
      <w:tr w:rsidR="008A1260" w14:paraId="5BCDF9B3" w14:textId="77777777">
        <w:trPr>
          <w:trHeight w:val="165"/>
          <w:jc w:val="center"/>
        </w:trPr>
        <w:tc>
          <w:tcPr>
            <w:tcW w:w="59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873FF5" w14:textId="77777777" w:rsidR="008A1260" w:rsidRDefault="00000000">
            <w:pPr>
              <w:spacing w:line="240" w:lineRule="exact"/>
              <w:ind w:firstLineChars="0" w:firstLine="0"/>
              <w:jc w:val="center"/>
              <w:rPr>
                <w:rFonts w:eastAsia="宋体" w:cs="宋体"/>
                <w:b/>
                <w:color w:val="000000"/>
                <w:kern w:val="0"/>
                <w:sz w:val="18"/>
                <w:szCs w:val="18"/>
              </w:rPr>
            </w:pPr>
            <w:r>
              <w:rPr>
                <w:rFonts w:eastAsia="宋体" w:cs="宋体" w:hint="eastAsia"/>
                <w:b/>
                <w:color w:val="000000"/>
                <w:kern w:val="0"/>
                <w:sz w:val="18"/>
                <w:szCs w:val="18"/>
              </w:rPr>
              <w:t>合计</w:t>
            </w:r>
          </w:p>
        </w:tc>
        <w:tc>
          <w:tcPr>
            <w:tcW w:w="1312" w:type="dxa"/>
            <w:tcBorders>
              <w:top w:val="single" w:sz="4" w:space="0" w:color="auto"/>
              <w:left w:val="nil"/>
              <w:bottom w:val="single" w:sz="4" w:space="0" w:color="auto"/>
              <w:right w:val="single" w:sz="4" w:space="0" w:color="auto"/>
            </w:tcBorders>
            <w:shd w:val="clear" w:color="auto" w:fill="auto"/>
            <w:vAlign w:val="center"/>
          </w:tcPr>
          <w:p w14:paraId="4AAD7677" w14:textId="77777777" w:rsidR="008A1260" w:rsidRDefault="00000000">
            <w:pPr>
              <w:spacing w:line="240" w:lineRule="exact"/>
              <w:ind w:firstLineChars="0" w:firstLine="0"/>
              <w:jc w:val="center"/>
              <w:rPr>
                <w:rFonts w:eastAsia="宋体" w:cs="宋体"/>
                <w:color w:val="000000"/>
                <w:kern w:val="0"/>
                <w:sz w:val="18"/>
                <w:szCs w:val="18"/>
              </w:rPr>
            </w:pPr>
            <w:r>
              <w:rPr>
                <w:rFonts w:eastAsia="宋体" w:cs="宋体" w:hint="eastAsia"/>
                <w:color w:val="000000"/>
                <w:kern w:val="0"/>
                <w:sz w:val="18"/>
                <w:szCs w:val="18"/>
              </w:rPr>
              <w:t>237270</w:t>
            </w:r>
          </w:p>
        </w:tc>
        <w:tc>
          <w:tcPr>
            <w:tcW w:w="1328" w:type="dxa"/>
            <w:tcBorders>
              <w:top w:val="single" w:sz="4" w:space="0" w:color="auto"/>
              <w:left w:val="nil"/>
              <w:bottom w:val="single" w:sz="4" w:space="0" w:color="auto"/>
              <w:right w:val="single" w:sz="4" w:space="0" w:color="auto"/>
            </w:tcBorders>
            <w:shd w:val="clear" w:color="auto" w:fill="auto"/>
            <w:vAlign w:val="center"/>
          </w:tcPr>
          <w:p w14:paraId="7BA6929C" w14:textId="77777777" w:rsidR="008A1260" w:rsidRDefault="008A1260">
            <w:pPr>
              <w:spacing w:line="240" w:lineRule="exact"/>
              <w:ind w:firstLineChars="0" w:firstLine="0"/>
              <w:jc w:val="center"/>
              <w:rPr>
                <w:rFonts w:eastAsia="宋体" w:cs="宋体"/>
                <w:color w:val="000000"/>
                <w:kern w:val="0"/>
                <w:sz w:val="18"/>
                <w:szCs w:val="18"/>
              </w:rPr>
            </w:pPr>
          </w:p>
        </w:tc>
        <w:tc>
          <w:tcPr>
            <w:tcW w:w="1578" w:type="dxa"/>
            <w:tcBorders>
              <w:top w:val="single" w:sz="4" w:space="0" w:color="auto"/>
              <w:left w:val="nil"/>
              <w:bottom w:val="single" w:sz="4" w:space="0" w:color="auto"/>
              <w:right w:val="single" w:sz="4" w:space="0" w:color="auto"/>
            </w:tcBorders>
            <w:vAlign w:val="center"/>
          </w:tcPr>
          <w:p w14:paraId="405373A4" w14:textId="77777777" w:rsidR="008A1260" w:rsidRDefault="008A1260">
            <w:pPr>
              <w:spacing w:line="240" w:lineRule="exact"/>
              <w:ind w:firstLineChars="0" w:firstLine="0"/>
              <w:jc w:val="center"/>
              <w:rPr>
                <w:rFonts w:eastAsia="宋体" w:cs="宋体"/>
                <w:color w:val="000000"/>
                <w:kern w:val="0"/>
                <w:sz w:val="18"/>
                <w:szCs w:val="18"/>
              </w:rPr>
            </w:pP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C8835EA" w14:textId="77777777" w:rsidR="008A1260" w:rsidRDefault="008A1260">
            <w:pPr>
              <w:spacing w:line="240" w:lineRule="exact"/>
              <w:ind w:firstLineChars="0" w:firstLine="0"/>
              <w:jc w:val="center"/>
              <w:rPr>
                <w:rFonts w:eastAsia="宋体" w:cs="宋体"/>
                <w:color w:val="000000"/>
                <w:kern w:val="0"/>
                <w:sz w:val="18"/>
                <w:szCs w:val="18"/>
              </w:rPr>
            </w:pP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70893BF4" w14:textId="77777777" w:rsidR="008A1260" w:rsidRDefault="008A1260">
            <w:pPr>
              <w:spacing w:line="240" w:lineRule="exact"/>
              <w:ind w:firstLineChars="0" w:firstLine="0"/>
              <w:jc w:val="center"/>
              <w:rPr>
                <w:rFonts w:eastAsia="宋体" w:cs="宋体"/>
                <w:color w:val="000000"/>
                <w:kern w:val="0"/>
                <w:sz w:val="18"/>
                <w:szCs w:val="18"/>
              </w:rPr>
            </w:pPr>
          </w:p>
        </w:tc>
      </w:tr>
    </w:tbl>
    <w:p w14:paraId="07F11DD3" w14:textId="77777777" w:rsidR="008A1260" w:rsidRDefault="008A1260">
      <w:pPr>
        <w:spacing w:line="579" w:lineRule="exact"/>
        <w:ind w:firstLine="640"/>
      </w:pPr>
    </w:p>
    <w:p w14:paraId="4811DA4E" w14:textId="77777777" w:rsidR="008A1260" w:rsidRDefault="008A1260">
      <w:pPr>
        <w:spacing w:line="579" w:lineRule="exact"/>
        <w:ind w:firstLine="640"/>
      </w:pPr>
    </w:p>
    <w:p w14:paraId="6FF0B415" w14:textId="77777777" w:rsidR="008A1260" w:rsidRDefault="008A1260">
      <w:pPr>
        <w:spacing w:line="579" w:lineRule="exact"/>
        <w:ind w:firstLine="640"/>
        <w:rPr>
          <w:bCs/>
        </w:rPr>
        <w:sectPr w:rsidR="008A1260" w:rsidSect="00593E8D">
          <w:footerReference w:type="even" r:id="rId25"/>
          <w:footerReference w:type="default" r:id="rId26"/>
          <w:pgSz w:w="16838" w:h="11906" w:orient="landscape"/>
          <w:pgMar w:top="2098" w:right="1531" w:bottom="1984" w:left="1531" w:header="851" w:footer="992" w:gutter="0"/>
          <w:cols w:space="425"/>
          <w:docGrid w:type="lines" w:linePitch="435"/>
        </w:sectPr>
      </w:pPr>
    </w:p>
    <w:p w14:paraId="003969FE" w14:textId="77777777" w:rsidR="008A1260" w:rsidRDefault="00000000">
      <w:pPr>
        <w:pStyle w:val="1"/>
        <w:keepNext w:val="0"/>
        <w:keepLines w:val="0"/>
        <w:spacing w:line="579" w:lineRule="exact"/>
        <w:ind w:firstLineChars="0" w:firstLine="0"/>
        <w:jc w:val="left"/>
        <w:rPr>
          <w:bCs w:val="0"/>
        </w:rPr>
      </w:pPr>
      <w:bookmarkStart w:id="98" w:name="_Toc9874"/>
      <w:bookmarkStart w:id="99" w:name="_Toc1394"/>
      <w:r>
        <w:rPr>
          <w:bCs w:val="0"/>
        </w:rPr>
        <w:lastRenderedPageBreak/>
        <w:t>附图</w:t>
      </w:r>
      <w:bookmarkEnd w:id="98"/>
      <w:bookmarkEnd w:id="99"/>
    </w:p>
    <w:p w14:paraId="35A3D92A" w14:textId="77777777" w:rsidR="008A1260" w:rsidRDefault="008A1260">
      <w:pPr>
        <w:spacing w:line="240" w:lineRule="exact"/>
        <w:ind w:firstLine="640"/>
      </w:pPr>
    </w:p>
    <w:p w14:paraId="69CEFA52" w14:textId="77777777" w:rsidR="008A1260" w:rsidRDefault="00000000">
      <w:pPr>
        <w:pStyle w:val="2"/>
        <w:keepNext w:val="0"/>
        <w:keepLines w:val="0"/>
        <w:ind w:firstLine="640"/>
        <w:jc w:val="center"/>
        <w:rPr>
          <w:rFonts w:ascii="Times New Roman" w:hAnsi="Times New Roman" w:cs="Times New Roman"/>
        </w:rPr>
      </w:pPr>
      <w:bookmarkStart w:id="100" w:name="_Toc30009_WPSOffice_Level1"/>
      <w:bookmarkStart w:id="101" w:name="_Toc6969"/>
      <w:r>
        <w:rPr>
          <w:rFonts w:ascii="Times New Roman" w:hAnsi="Times New Roman" w:cs="Times New Roman"/>
        </w:rPr>
        <w:t>附图</w:t>
      </w:r>
      <w:r>
        <w:rPr>
          <w:rFonts w:ascii="Times New Roman" w:hAnsi="Times New Roman" w:cs="Times New Roman"/>
        </w:rPr>
        <w:t xml:space="preserve">1 </w:t>
      </w:r>
      <w:r>
        <w:rPr>
          <w:rFonts w:ascii="Times New Roman" w:hAnsi="Times New Roman" w:cs="Times New Roman"/>
        </w:rPr>
        <w:t>丰都县区位图</w:t>
      </w:r>
      <w:bookmarkEnd w:id="100"/>
      <w:bookmarkEnd w:id="101"/>
    </w:p>
    <w:p w14:paraId="446610C1" w14:textId="77777777" w:rsidR="008A1260" w:rsidRDefault="00000000">
      <w:pPr>
        <w:spacing w:line="240" w:lineRule="exact"/>
        <w:ind w:firstLineChars="0" w:firstLine="0"/>
      </w:pPr>
      <w:r>
        <w:rPr>
          <w:noProof/>
        </w:rPr>
        <w:drawing>
          <wp:anchor distT="0" distB="0" distL="0" distR="0" simplePos="0" relativeHeight="251660288" behindDoc="0" locked="0" layoutInCell="1" allowOverlap="1" wp14:anchorId="48F3D47D" wp14:editId="4D2B8D43">
            <wp:simplePos x="0" y="0"/>
            <wp:positionH relativeFrom="column">
              <wp:posOffset>-447040</wp:posOffset>
            </wp:positionH>
            <wp:positionV relativeFrom="paragraph">
              <wp:posOffset>73660</wp:posOffset>
            </wp:positionV>
            <wp:extent cx="5678170" cy="3486785"/>
            <wp:effectExtent l="0" t="0" r="17780" b="1841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678170" cy="3486785"/>
                    </a:xfrm>
                    <a:prstGeom prst="rect">
                      <a:avLst/>
                    </a:prstGeom>
                    <a:noFill/>
                    <a:ln>
                      <a:noFill/>
                    </a:ln>
                  </pic:spPr>
                </pic:pic>
              </a:graphicData>
            </a:graphic>
          </wp:anchor>
        </w:drawing>
      </w:r>
    </w:p>
    <w:p w14:paraId="1A9D8459" w14:textId="77777777" w:rsidR="008A1260" w:rsidRDefault="00000000">
      <w:pPr>
        <w:pStyle w:val="2"/>
        <w:keepNext w:val="0"/>
        <w:keepLines w:val="0"/>
        <w:ind w:firstLineChars="0" w:firstLine="0"/>
        <w:jc w:val="center"/>
        <w:rPr>
          <w:rFonts w:ascii="Times New Roman" w:hAnsi="Times New Roman" w:cs="Times New Roman"/>
        </w:rPr>
      </w:pPr>
      <w:bookmarkStart w:id="102" w:name="_Toc31954"/>
      <w:bookmarkStart w:id="103" w:name="_Toc30857_WPSOffice_Level1"/>
      <w:r>
        <w:rPr>
          <w:rFonts w:ascii="Times New Roman" w:hAnsi="Times New Roman" w:cs="Times New Roman"/>
        </w:rPr>
        <w:t>附图</w:t>
      </w:r>
      <w:r>
        <w:rPr>
          <w:rFonts w:ascii="Times New Roman" w:hAnsi="Times New Roman" w:cs="Times New Roman"/>
        </w:rPr>
        <w:t xml:space="preserve">2 </w:t>
      </w:r>
      <w:r>
        <w:rPr>
          <w:rFonts w:ascii="Times New Roman" w:hAnsi="Times New Roman" w:cs="Times New Roman"/>
        </w:rPr>
        <w:t>丰都县行政区划图</w:t>
      </w:r>
      <w:bookmarkEnd w:id="102"/>
      <w:bookmarkEnd w:id="103"/>
    </w:p>
    <w:p w14:paraId="27EB01B5" w14:textId="77777777" w:rsidR="008A1260" w:rsidRDefault="00000000">
      <w:pPr>
        <w:ind w:firstLine="640"/>
        <w:jc w:val="center"/>
        <w:rPr>
          <w:bCs/>
        </w:rPr>
        <w:sectPr w:rsidR="008A1260" w:rsidSect="00593E8D">
          <w:footerReference w:type="even" r:id="rId28"/>
          <w:footerReference w:type="default" r:id="rId29"/>
          <w:pgSz w:w="11906" w:h="16838"/>
          <w:pgMar w:top="1531" w:right="1984" w:bottom="1531" w:left="2098" w:header="851" w:footer="992" w:gutter="0"/>
          <w:cols w:space="0"/>
          <w:docGrid w:type="lines" w:linePitch="435"/>
        </w:sectPr>
      </w:pPr>
      <w:r>
        <w:rPr>
          <w:noProof/>
        </w:rPr>
        <w:drawing>
          <wp:anchor distT="0" distB="0" distL="0" distR="0" simplePos="0" relativeHeight="251667456" behindDoc="0" locked="0" layoutInCell="1" allowOverlap="1" wp14:anchorId="1AD7129E" wp14:editId="47F1F19E">
            <wp:simplePos x="0" y="0"/>
            <wp:positionH relativeFrom="column">
              <wp:posOffset>-506095</wp:posOffset>
            </wp:positionH>
            <wp:positionV relativeFrom="paragraph">
              <wp:posOffset>46355</wp:posOffset>
            </wp:positionV>
            <wp:extent cx="5701665" cy="3648710"/>
            <wp:effectExtent l="0" t="0" r="13335" b="889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701665" cy="3648710"/>
                    </a:xfrm>
                    <a:prstGeom prst="rect">
                      <a:avLst/>
                    </a:prstGeom>
                    <a:noFill/>
                    <a:ln>
                      <a:noFill/>
                    </a:ln>
                  </pic:spPr>
                </pic:pic>
              </a:graphicData>
            </a:graphic>
          </wp:anchor>
        </w:drawing>
      </w:r>
    </w:p>
    <w:p w14:paraId="7DAD3925" w14:textId="77777777" w:rsidR="008A1260" w:rsidRDefault="00000000">
      <w:pPr>
        <w:pStyle w:val="2"/>
        <w:keepNext w:val="0"/>
        <w:keepLines w:val="0"/>
        <w:ind w:firstLineChars="0" w:firstLine="0"/>
        <w:jc w:val="center"/>
        <w:rPr>
          <w:rFonts w:ascii="Times New Roman" w:hAnsi="Times New Roman" w:cs="Times New Roman"/>
        </w:rPr>
      </w:pPr>
      <w:bookmarkStart w:id="104" w:name="_Toc4753"/>
      <w:r>
        <w:rPr>
          <w:rFonts w:ascii="Times New Roman" w:hAnsi="Times New Roman" w:cs="Times New Roman"/>
          <w:noProof/>
        </w:rPr>
        <w:lastRenderedPageBreak/>
        <w:drawing>
          <wp:anchor distT="0" distB="0" distL="0" distR="0" simplePos="0" relativeHeight="251661312" behindDoc="0" locked="0" layoutInCell="1" allowOverlap="1" wp14:anchorId="27CF1969" wp14:editId="4F0E90E8">
            <wp:simplePos x="0" y="0"/>
            <wp:positionH relativeFrom="column">
              <wp:posOffset>-261620</wp:posOffset>
            </wp:positionH>
            <wp:positionV relativeFrom="paragraph">
              <wp:posOffset>410845</wp:posOffset>
            </wp:positionV>
            <wp:extent cx="5462905" cy="3434715"/>
            <wp:effectExtent l="0" t="0" r="4445" b="1333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62905" cy="3434715"/>
                    </a:xfrm>
                    <a:prstGeom prst="rect">
                      <a:avLst/>
                    </a:prstGeom>
                    <a:noFill/>
                    <a:ln>
                      <a:noFill/>
                    </a:ln>
                  </pic:spPr>
                </pic:pic>
              </a:graphicData>
            </a:graphic>
          </wp:anchor>
        </w:drawing>
      </w:r>
      <w:r>
        <w:rPr>
          <w:rFonts w:ascii="Times New Roman" w:hAnsi="Times New Roman" w:cs="Times New Roman"/>
        </w:rPr>
        <w:t>附图</w:t>
      </w:r>
      <w:r>
        <w:rPr>
          <w:rFonts w:ascii="Times New Roman" w:hAnsi="Times New Roman" w:cs="Times New Roman"/>
        </w:rPr>
        <w:t xml:space="preserve">3 </w:t>
      </w:r>
      <w:r>
        <w:rPr>
          <w:rFonts w:ascii="Times New Roman" w:hAnsi="Times New Roman" w:cs="Times New Roman"/>
        </w:rPr>
        <w:t>丰都</w:t>
      </w:r>
      <w:proofErr w:type="gramStart"/>
      <w:r>
        <w:rPr>
          <w:rFonts w:ascii="Times New Roman" w:hAnsi="Times New Roman" w:cs="Times New Roman"/>
        </w:rPr>
        <w:t>县一般</w:t>
      </w:r>
      <w:proofErr w:type="gramEnd"/>
      <w:r>
        <w:rPr>
          <w:rFonts w:ascii="Times New Roman" w:hAnsi="Times New Roman" w:cs="Times New Roman"/>
        </w:rPr>
        <w:t>工业固体废物产生量分布图</w:t>
      </w:r>
      <w:bookmarkEnd w:id="104"/>
    </w:p>
    <w:p w14:paraId="797629B6" w14:textId="77777777" w:rsidR="008A1260" w:rsidRDefault="008A1260">
      <w:pPr>
        <w:ind w:firstLine="640"/>
      </w:pPr>
    </w:p>
    <w:p w14:paraId="452B3343" w14:textId="77777777" w:rsidR="008A1260" w:rsidRDefault="00000000">
      <w:pPr>
        <w:pStyle w:val="2"/>
        <w:keepNext w:val="0"/>
        <w:keepLines w:val="0"/>
        <w:ind w:firstLineChars="0" w:firstLine="0"/>
        <w:jc w:val="center"/>
        <w:rPr>
          <w:rFonts w:ascii="Times New Roman" w:hAnsi="Times New Roman" w:cs="Times New Roman"/>
        </w:rPr>
        <w:sectPr w:rsidR="008A1260" w:rsidSect="00593E8D">
          <w:footerReference w:type="even" r:id="rId32"/>
          <w:footerReference w:type="default" r:id="rId33"/>
          <w:pgSz w:w="11906" w:h="16838"/>
          <w:pgMar w:top="1531" w:right="1984" w:bottom="1531" w:left="2098" w:header="851" w:footer="992" w:gutter="0"/>
          <w:cols w:space="0"/>
          <w:docGrid w:type="lines" w:linePitch="435"/>
        </w:sectPr>
      </w:pPr>
      <w:bookmarkStart w:id="105" w:name="_Toc30244"/>
      <w:r>
        <w:rPr>
          <w:rFonts w:ascii="Times New Roman" w:hAnsi="Times New Roman" w:cs="Times New Roman"/>
          <w:noProof/>
        </w:rPr>
        <w:drawing>
          <wp:anchor distT="0" distB="0" distL="0" distR="0" simplePos="0" relativeHeight="251662336" behindDoc="0" locked="0" layoutInCell="1" allowOverlap="1" wp14:anchorId="7CDA0439" wp14:editId="52E0E6C8">
            <wp:simplePos x="0" y="0"/>
            <wp:positionH relativeFrom="column">
              <wp:posOffset>-353695</wp:posOffset>
            </wp:positionH>
            <wp:positionV relativeFrom="paragraph">
              <wp:posOffset>458470</wp:posOffset>
            </wp:positionV>
            <wp:extent cx="5525135" cy="3906520"/>
            <wp:effectExtent l="0" t="0" r="18415" b="1778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525135" cy="3906520"/>
                    </a:xfrm>
                    <a:prstGeom prst="rect">
                      <a:avLst/>
                    </a:prstGeom>
                    <a:noFill/>
                    <a:ln>
                      <a:noFill/>
                    </a:ln>
                  </pic:spPr>
                </pic:pic>
              </a:graphicData>
            </a:graphic>
          </wp:anchor>
        </w:drawing>
      </w:r>
      <w:r>
        <w:rPr>
          <w:rFonts w:ascii="Times New Roman" w:hAnsi="Times New Roman" w:cs="Times New Roman"/>
        </w:rPr>
        <w:t>附图</w:t>
      </w:r>
      <w:r>
        <w:rPr>
          <w:rFonts w:ascii="Times New Roman" w:hAnsi="Times New Roman" w:cs="Times New Roman"/>
        </w:rPr>
        <w:t xml:space="preserve">4 </w:t>
      </w:r>
      <w:r>
        <w:rPr>
          <w:rFonts w:ascii="Times New Roman" w:hAnsi="Times New Roman" w:cs="Times New Roman"/>
        </w:rPr>
        <w:t>丰都县工业固体危险废物产生量分布图</w:t>
      </w:r>
      <w:bookmarkEnd w:id="105"/>
    </w:p>
    <w:p w14:paraId="255A6CD4" w14:textId="77777777" w:rsidR="008A1260" w:rsidRDefault="00000000">
      <w:pPr>
        <w:pStyle w:val="1"/>
        <w:keepNext w:val="0"/>
        <w:keepLines w:val="0"/>
        <w:spacing w:line="579" w:lineRule="exact"/>
        <w:ind w:firstLineChars="0" w:firstLine="0"/>
        <w:jc w:val="left"/>
        <w:rPr>
          <w:bCs w:val="0"/>
        </w:rPr>
      </w:pPr>
      <w:bookmarkStart w:id="106" w:name="_Toc8104"/>
      <w:bookmarkStart w:id="107" w:name="_Toc90392532"/>
      <w:r>
        <w:rPr>
          <w:bCs w:val="0"/>
        </w:rPr>
        <w:lastRenderedPageBreak/>
        <w:t>附件</w:t>
      </w:r>
      <w:bookmarkEnd w:id="106"/>
    </w:p>
    <w:p w14:paraId="190DD28A" w14:textId="77777777" w:rsidR="008A1260" w:rsidRDefault="008A1260">
      <w:pPr>
        <w:spacing w:line="240" w:lineRule="exact"/>
        <w:ind w:firstLine="594"/>
      </w:pPr>
    </w:p>
    <w:p w14:paraId="4252C396" w14:textId="77777777" w:rsidR="008A1260" w:rsidRDefault="00000000">
      <w:pPr>
        <w:pStyle w:val="1"/>
        <w:keepNext w:val="0"/>
        <w:keepLines w:val="0"/>
        <w:spacing w:line="579" w:lineRule="exact"/>
        <w:ind w:firstLineChars="0" w:firstLine="0"/>
        <w:jc w:val="center"/>
        <w:rPr>
          <w:rFonts w:eastAsia="方正小标宋_GBK" w:cs="方正小标宋_GBK"/>
          <w:sz w:val="44"/>
          <w:szCs w:val="44"/>
        </w:rPr>
      </w:pPr>
      <w:bookmarkStart w:id="108" w:name="_Toc31858_WPSOffice_Level1"/>
      <w:bookmarkStart w:id="109" w:name="_Toc7302"/>
      <w:bookmarkStart w:id="110" w:name="_Toc7764"/>
      <w:r>
        <w:rPr>
          <w:rFonts w:eastAsia="方正小标宋_GBK" w:cs="方正小标宋_GBK" w:hint="eastAsia"/>
          <w:sz w:val="44"/>
          <w:szCs w:val="44"/>
        </w:rPr>
        <w:t>丰都县工业固体废物产生和利用</w:t>
      </w:r>
      <w:bookmarkEnd w:id="108"/>
      <w:bookmarkEnd w:id="109"/>
      <w:bookmarkEnd w:id="110"/>
    </w:p>
    <w:p w14:paraId="7C2627F5" w14:textId="77777777" w:rsidR="008A1260" w:rsidRDefault="00000000">
      <w:pPr>
        <w:spacing w:line="579" w:lineRule="exact"/>
        <w:ind w:firstLineChars="0" w:firstLine="0"/>
        <w:jc w:val="center"/>
        <w:rPr>
          <w:rFonts w:eastAsia="方正小标宋_GBK" w:cs="方正小标宋_GBK"/>
          <w:bCs/>
          <w:kern w:val="44"/>
          <w:sz w:val="44"/>
          <w:szCs w:val="44"/>
        </w:rPr>
      </w:pPr>
      <w:bookmarkStart w:id="111" w:name="_Toc29409_WPSOffice_Level1"/>
      <w:bookmarkStart w:id="112" w:name="_Toc22803"/>
      <w:bookmarkStart w:id="113" w:name="_Toc2591"/>
      <w:r>
        <w:rPr>
          <w:rFonts w:eastAsia="方正小标宋_GBK" w:cs="方正小标宋_GBK" w:hint="eastAsia"/>
          <w:bCs/>
          <w:kern w:val="44"/>
          <w:sz w:val="44"/>
          <w:szCs w:val="44"/>
        </w:rPr>
        <w:t>处置情况分析报告</w:t>
      </w:r>
      <w:bookmarkEnd w:id="107"/>
      <w:bookmarkEnd w:id="111"/>
      <w:bookmarkEnd w:id="112"/>
      <w:bookmarkEnd w:id="113"/>
    </w:p>
    <w:p w14:paraId="5ED7D35E" w14:textId="77777777" w:rsidR="008A1260" w:rsidRDefault="008A1260">
      <w:pPr>
        <w:adjustRightInd w:val="0"/>
        <w:snapToGrid w:val="0"/>
        <w:spacing w:line="240" w:lineRule="exact"/>
        <w:ind w:firstLine="594"/>
        <w:rPr>
          <w:rFonts w:eastAsia="方正楷体_GBK"/>
        </w:rPr>
      </w:pPr>
      <w:bookmarkStart w:id="114" w:name="_Toc90392533"/>
      <w:bookmarkStart w:id="115" w:name="_Toc29049"/>
    </w:p>
    <w:p w14:paraId="18D4B69C" w14:textId="77777777" w:rsidR="008A1260" w:rsidRDefault="00000000">
      <w:pPr>
        <w:adjustRightInd w:val="0"/>
        <w:snapToGrid w:val="0"/>
        <w:spacing w:line="560" w:lineRule="exact"/>
        <w:ind w:firstLine="594"/>
        <w:outlineLvl w:val="1"/>
        <w:rPr>
          <w:rFonts w:eastAsia="方正楷体_GBK"/>
          <w:b/>
          <w:bCs/>
        </w:rPr>
      </w:pPr>
      <w:bookmarkStart w:id="116" w:name="_Toc17924_WPSOffice_Level1"/>
      <w:bookmarkStart w:id="117" w:name="_Toc4278"/>
      <w:bookmarkStart w:id="118" w:name="_Toc2262"/>
      <w:r>
        <w:rPr>
          <w:rFonts w:eastAsia="方正楷体_GBK"/>
          <w:b/>
          <w:bCs/>
        </w:rPr>
        <w:t>（一）一般工业固体废物产生和利用处置情况</w:t>
      </w:r>
      <w:bookmarkEnd w:id="114"/>
      <w:bookmarkEnd w:id="115"/>
      <w:bookmarkEnd w:id="116"/>
      <w:bookmarkEnd w:id="117"/>
      <w:bookmarkEnd w:id="118"/>
    </w:p>
    <w:p w14:paraId="336E4302" w14:textId="77777777" w:rsidR="008A1260" w:rsidRDefault="00000000">
      <w:pPr>
        <w:adjustRightInd w:val="0"/>
        <w:snapToGrid w:val="0"/>
        <w:spacing w:line="560" w:lineRule="exact"/>
        <w:ind w:firstLine="594"/>
      </w:pPr>
      <w:r>
        <w:rPr>
          <w:rFonts w:hint="eastAsia"/>
        </w:rPr>
        <w:t>“</w:t>
      </w:r>
      <w:r>
        <w:t>十三五</w:t>
      </w:r>
      <w:r>
        <w:rPr>
          <w:rFonts w:hint="eastAsia"/>
        </w:rPr>
        <w:t>”</w:t>
      </w:r>
      <w:r>
        <w:t>期间，丰都县经济快速发展，工业企业数量持续增长。从全县环境统计数据来看，工业固体废物产生量总体呈上升趋势，存在区域分布点多面广、行业和企业分布集中度高的特点，同时利用处置情况比较良好。</w:t>
      </w:r>
    </w:p>
    <w:p w14:paraId="280D7061" w14:textId="77777777" w:rsidR="008A1260" w:rsidRDefault="00000000">
      <w:pPr>
        <w:adjustRightInd w:val="0"/>
        <w:snapToGrid w:val="0"/>
        <w:spacing w:line="560" w:lineRule="exact"/>
        <w:ind w:firstLine="594"/>
        <w:outlineLvl w:val="2"/>
        <w:rPr>
          <w:rFonts w:eastAsia="方正楷体_GBK"/>
          <w:b/>
          <w:bCs/>
        </w:rPr>
      </w:pPr>
      <w:bookmarkStart w:id="119" w:name="_Toc11231"/>
      <w:bookmarkStart w:id="120" w:name="_Toc90392534"/>
      <w:bookmarkStart w:id="121" w:name="_Toc20913_WPSOffice_Level2"/>
      <w:r>
        <w:rPr>
          <w:rFonts w:eastAsia="方正楷体_GBK"/>
          <w:b/>
          <w:bCs/>
        </w:rPr>
        <w:t>1.</w:t>
      </w:r>
      <w:r>
        <w:rPr>
          <w:rFonts w:eastAsia="方正楷体_GBK"/>
          <w:b/>
          <w:bCs/>
        </w:rPr>
        <w:t>产生情况</w:t>
      </w:r>
      <w:bookmarkEnd w:id="119"/>
      <w:bookmarkEnd w:id="120"/>
      <w:bookmarkEnd w:id="121"/>
    </w:p>
    <w:p w14:paraId="269D0C1C" w14:textId="77777777" w:rsidR="008A1260" w:rsidRDefault="00000000">
      <w:pPr>
        <w:adjustRightInd w:val="0"/>
        <w:snapToGrid w:val="0"/>
        <w:spacing w:line="560" w:lineRule="exact"/>
        <w:ind w:firstLine="594"/>
      </w:pPr>
      <w:r>
        <w:rPr>
          <w:b/>
          <w:bCs/>
        </w:rPr>
        <w:t>一般工业固体废物产生量逐年增加，产生强度有所下降。</w:t>
      </w:r>
      <w:r>
        <w:t>2016</w:t>
      </w:r>
      <w:r>
        <w:t>至</w:t>
      </w:r>
      <w:r>
        <w:t>2020</w:t>
      </w:r>
      <w:r>
        <w:t>年丰都</w:t>
      </w:r>
      <w:proofErr w:type="gramStart"/>
      <w:r>
        <w:t>县一般</w:t>
      </w:r>
      <w:proofErr w:type="gramEnd"/>
      <w:r>
        <w:t>工业固体废物产生</w:t>
      </w:r>
      <w:proofErr w:type="gramStart"/>
      <w:r>
        <w:t>量整体</w:t>
      </w:r>
      <w:proofErr w:type="gramEnd"/>
      <w:r>
        <w:t>呈增加趋势。</w:t>
      </w:r>
      <w:r>
        <w:t>2020</w:t>
      </w:r>
      <w:r>
        <w:t>年全县一般工业固体废物产生量约</w:t>
      </w:r>
      <w:r>
        <w:t>203064.16</w:t>
      </w:r>
      <w:r>
        <w:t>吨，仅占全市工业一般固</w:t>
      </w:r>
      <w:proofErr w:type="gramStart"/>
      <w:r>
        <w:t>废产生</w:t>
      </w:r>
      <w:proofErr w:type="gramEnd"/>
      <w:r>
        <w:t>总量的</w:t>
      </w:r>
      <w:r>
        <w:t>0.805%</w:t>
      </w:r>
      <w:r>
        <w:t>，产生强度</w:t>
      </w:r>
      <w:r>
        <w:rPr>
          <w:bCs/>
          <w:kern w:val="0"/>
        </w:rPr>
        <w:t>0.27</w:t>
      </w:r>
      <w:r>
        <w:rPr>
          <w:kern w:val="0"/>
        </w:rPr>
        <w:t>吨</w:t>
      </w:r>
      <w:r>
        <w:rPr>
          <w:kern w:val="0"/>
        </w:rPr>
        <w:t>/</w:t>
      </w:r>
      <w:r>
        <w:rPr>
          <w:kern w:val="0"/>
        </w:rPr>
        <w:t>万元，低于全市</w:t>
      </w:r>
      <w:r>
        <w:rPr>
          <w:rFonts w:eastAsia="Times New Roman"/>
        </w:rPr>
        <w:t>0.325</w:t>
      </w:r>
      <w:r>
        <w:t>吨</w:t>
      </w:r>
      <w:r>
        <w:rPr>
          <w:rFonts w:eastAsia="Times New Roman"/>
        </w:rPr>
        <w:t>/</w:t>
      </w:r>
      <w:r>
        <w:t>万元的产生强度。</w:t>
      </w:r>
    </w:p>
    <w:p w14:paraId="71E663F6" w14:textId="77777777" w:rsidR="008A1260" w:rsidRDefault="00000000">
      <w:pPr>
        <w:pStyle w:val="a0"/>
        <w:spacing w:line="560" w:lineRule="exact"/>
        <w:ind w:firstLineChars="0" w:firstLine="0"/>
        <w:jc w:val="center"/>
      </w:pPr>
      <w:r>
        <w:rPr>
          <w:rFonts w:eastAsia="方正楷体_GBK"/>
          <w:noProof/>
          <w:kern w:val="0"/>
        </w:rPr>
        <w:drawing>
          <wp:anchor distT="0" distB="0" distL="0" distR="0" simplePos="0" relativeHeight="251659264" behindDoc="1" locked="0" layoutInCell="1" allowOverlap="1" wp14:anchorId="19026C09" wp14:editId="0CF765E5">
            <wp:simplePos x="0" y="0"/>
            <wp:positionH relativeFrom="column">
              <wp:posOffset>229870</wp:posOffset>
            </wp:positionH>
            <wp:positionV relativeFrom="page">
              <wp:posOffset>7059295</wp:posOffset>
            </wp:positionV>
            <wp:extent cx="5099685" cy="2330450"/>
            <wp:effectExtent l="0" t="0" r="5715" b="0"/>
            <wp:wrapTight wrapText="bothSides">
              <wp:wrapPolygon edited="0">
                <wp:start x="0" y="0"/>
                <wp:lineTo x="0" y="21365"/>
                <wp:lineTo x="21544" y="21365"/>
                <wp:lineTo x="21544"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099685" cy="2330450"/>
                    </a:xfrm>
                    <a:prstGeom prst="rect">
                      <a:avLst/>
                    </a:prstGeom>
                    <a:noFill/>
                    <a:ln>
                      <a:noFill/>
                    </a:ln>
                  </pic:spPr>
                </pic:pic>
              </a:graphicData>
            </a:graphic>
          </wp:anchor>
        </w:drawing>
      </w:r>
      <w:r>
        <w:rPr>
          <w:rFonts w:eastAsia="方正黑体_GBK"/>
          <w:kern w:val="0"/>
          <w:sz w:val="28"/>
          <w:szCs w:val="28"/>
        </w:rPr>
        <w:t>图</w:t>
      </w:r>
      <w:r>
        <w:rPr>
          <w:rFonts w:eastAsia="方正黑体_GBK"/>
          <w:kern w:val="0"/>
          <w:sz w:val="28"/>
          <w:szCs w:val="28"/>
        </w:rPr>
        <w:t>1-1 2016-2020</w:t>
      </w:r>
      <w:r>
        <w:rPr>
          <w:rFonts w:eastAsia="方正黑体_GBK"/>
          <w:kern w:val="0"/>
          <w:sz w:val="28"/>
          <w:szCs w:val="28"/>
        </w:rPr>
        <w:t>年一般工业固体废物产生情况</w:t>
      </w:r>
    </w:p>
    <w:p w14:paraId="2E95D3BF" w14:textId="77777777" w:rsidR="008A1260" w:rsidRDefault="00000000">
      <w:pPr>
        <w:adjustRightInd w:val="0"/>
        <w:snapToGrid w:val="0"/>
        <w:spacing w:line="594" w:lineRule="exact"/>
        <w:ind w:firstLine="594"/>
      </w:pPr>
      <w:r>
        <w:rPr>
          <w:b/>
          <w:bCs/>
        </w:rPr>
        <w:lastRenderedPageBreak/>
        <w:t>一般工业固体废物类别产生量集中在炉渣。</w:t>
      </w:r>
      <w:r>
        <w:t>2020</w:t>
      </w:r>
      <w:r>
        <w:t>年全县一般工业固体废物类别涉及炉渣、污泥、尾矿、粉煤灰和其他废物，其中炉渣的贡献量最高，为</w:t>
      </w:r>
      <w:r>
        <w:t>200432.96</w:t>
      </w:r>
      <w:r>
        <w:t>吨，占全县一般工业固体废物比重的</w:t>
      </w:r>
      <w:r>
        <w:t>98.704%</w:t>
      </w:r>
      <w:r>
        <w:t>；粉煤灰贡献量最小，仅</w:t>
      </w:r>
      <w:r>
        <w:t>7</w:t>
      </w:r>
      <w:r>
        <w:t>吨。</w:t>
      </w:r>
    </w:p>
    <w:tbl>
      <w:tblPr>
        <w:tblStyle w:val="11"/>
        <w:tblW w:w="82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96"/>
      </w:tblGrid>
      <w:tr w:rsidR="008A1260" w14:paraId="3D4FB0B6" w14:textId="77777777">
        <w:tc>
          <w:tcPr>
            <w:tcW w:w="8296" w:type="dxa"/>
            <w:tcBorders>
              <w:top w:val="nil"/>
              <w:left w:val="nil"/>
              <w:bottom w:val="nil"/>
              <w:right w:val="nil"/>
            </w:tcBorders>
          </w:tcPr>
          <w:p w14:paraId="44E91822" w14:textId="77777777" w:rsidR="008A1260" w:rsidRDefault="00000000">
            <w:pPr>
              <w:ind w:firstLineChars="0" w:firstLine="0"/>
              <w:jc w:val="center"/>
              <w:rPr>
                <w:rFonts w:eastAsia="方正楷体_GBK"/>
                <w:kern w:val="0"/>
              </w:rPr>
            </w:pPr>
            <w:r>
              <w:rPr>
                <w:rFonts w:eastAsia="方正楷体_GBK"/>
                <w:noProof/>
                <w:kern w:val="0"/>
              </w:rPr>
              <w:drawing>
                <wp:inline distT="0" distB="0" distL="0" distR="0" wp14:anchorId="0A0CC6C1" wp14:editId="2731954F">
                  <wp:extent cx="4248150" cy="2552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248150" cy="2552700"/>
                          </a:xfrm>
                          <a:prstGeom prst="rect">
                            <a:avLst/>
                          </a:prstGeom>
                          <a:noFill/>
                          <a:ln>
                            <a:noFill/>
                          </a:ln>
                        </pic:spPr>
                      </pic:pic>
                    </a:graphicData>
                  </a:graphic>
                </wp:inline>
              </w:drawing>
            </w:r>
          </w:p>
        </w:tc>
      </w:tr>
      <w:tr w:rsidR="008A1260" w14:paraId="338456D6" w14:textId="77777777">
        <w:tc>
          <w:tcPr>
            <w:tcW w:w="8296" w:type="dxa"/>
            <w:tcBorders>
              <w:top w:val="nil"/>
              <w:left w:val="nil"/>
              <w:bottom w:val="nil"/>
              <w:right w:val="nil"/>
            </w:tcBorders>
          </w:tcPr>
          <w:p w14:paraId="353B0039" w14:textId="77777777" w:rsidR="008A1260" w:rsidRDefault="00000000">
            <w:pPr>
              <w:ind w:firstLineChars="0" w:firstLine="0"/>
              <w:jc w:val="center"/>
              <w:rPr>
                <w:rFonts w:eastAsia="方正楷体_GBK"/>
                <w:kern w:val="0"/>
              </w:rPr>
            </w:pPr>
            <w:r>
              <w:rPr>
                <w:rFonts w:eastAsia="方正黑体_GBK"/>
                <w:kern w:val="0"/>
                <w:sz w:val="28"/>
                <w:szCs w:val="28"/>
              </w:rPr>
              <w:t>图</w:t>
            </w:r>
            <w:r>
              <w:rPr>
                <w:rFonts w:eastAsia="方正黑体_GBK"/>
                <w:kern w:val="0"/>
                <w:sz w:val="28"/>
                <w:szCs w:val="28"/>
              </w:rPr>
              <w:t xml:space="preserve">1-2 </w:t>
            </w:r>
            <w:r>
              <w:rPr>
                <w:rFonts w:eastAsia="方正黑体_GBK"/>
                <w:kern w:val="0"/>
                <w:sz w:val="28"/>
                <w:szCs w:val="28"/>
              </w:rPr>
              <w:t>一般工业固体废物种类产生量占比</w:t>
            </w:r>
          </w:p>
        </w:tc>
      </w:tr>
    </w:tbl>
    <w:p w14:paraId="77041832" w14:textId="77777777" w:rsidR="008A1260" w:rsidRDefault="00000000">
      <w:pPr>
        <w:adjustRightInd w:val="0"/>
        <w:snapToGrid w:val="0"/>
        <w:spacing w:line="594" w:lineRule="exact"/>
        <w:ind w:firstLine="594"/>
      </w:pPr>
      <w:r>
        <w:rPr>
          <w:b/>
          <w:bCs/>
        </w:rPr>
        <w:t>一般工业固体废物产生行业集中在水泥制造业。</w:t>
      </w:r>
      <w:r>
        <w:t>2020</w:t>
      </w:r>
      <w:r>
        <w:t>年全县一般工业固体废物共涉及</w:t>
      </w:r>
      <w:r>
        <w:t>9</w:t>
      </w:r>
      <w:r>
        <w:t>个大类行业，其中水泥制造业贡献最多，为</w:t>
      </w:r>
      <w:r>
        <w:t>189272</w:t>
      </w:r>
      <w:r>
        <w:t>吨，约占全县一般工业固体废物产生量的</w:t>
      </w:r>
      <w:r>
        <w:t>93.208%</w:t>
      </w:r>
      <w:r>
        <w:t>，其次为生物质能发电业，为</w:t>
      </w:r>
      <w:r>
        <w:t>11142.96</w:t>
      </w:r>
      <w:r>
        <w:t>吨，约占全县一般工业固体废物产生量的</w:t>
      </w:r>
      <w:r>
        <w:t>5.487%</w:t>
      </w:r>
      <w:r>
        <w:t>。</w:t>
      </w:r>
    </w:p>
    <w:tbl>
      <w:tblPr>
        <w:tblStyle w:val="11"/>
        <w:tblW w:w="8296"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96"/>
      </w:tblGrid>
      <w:tr w:rsidR="008A1260" w14:paraId="5A273D60" w14:textId="77777777">
        <w:trPr>
          <w:jc w:val="center"/>
        </w:trPr>
        <w:tc>
          <w:tcPr>
            <w:tcW w:w="8296" w:type="dxa"/>
            <w:tcBorders>
              <w:top w:val="nil"/>
              <w:left w:val="nil"/>
              <w:bottom w:val="nil"/>
              <w:right w:val="nil"/>
            </w:tcBorders>
          </w:tcPr>
          <w:p w14:paraId="732128CD" w14:textId="77777777" w:rsidR="008A1260" w:rsidRDefault="00000000">
            <w:pPr>
              <w:ind w:firstLineChars="0" w:firstLine="0"/>
              <w:jc w:val="center"/>
              <w:rPr>
                <w:rFonts w:eastAsia="方正楷体_GBK"/>
                <w:kern w:val="0"/>
              </w:rPr>
            </w:pPr>
            <w:r>
              <w:rPr>
                <w:rFonts w:eastAsia="方正楷体_GBK"/>
                <w:noProof/>
                <w:kern w:val="0"/>
              </w:rPr>
              <w:lastRenderedPageBreak/>
              <w:drawing>
                <wp:inline distT="0" distB="0" distL="0" distR="0" wp14:anchorId="3439BE35" wp14:editId="2642CE2C">
                  <wp:extent cx="5000625" cy="2400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000625" cy="2400300"/>
                          </a:xfrm>
                          <a:prstGeom prst="rect">
                            <a:avLst/>
                          </a:prstGeom>
                          <a:noFill/>
                          <a:ln>
                            <a:noFill/>
                          </a:ln>
                        </pic:spPr>
                      </pic:pic>
                    </a:graphicData>
                  </a:graphic>
                </wp:inline>
              </w:drawing>
            </w:r>
          </w:p>
        </w:tc>
      </w:tr>
      <w:tr w:rsidR="008A1260" w14:paraId="4761BA63" w14:textId="77777777">
        <w:trPr>
          <w:jc w:val="center"/>
        </w:trPr>
        <w:tc>
          <w:tcPr>
            <w:tcW w:w="8296" w:type="dxa"/>
            <w:tcBorders>
              <w:top w:val="nil"/>
              <w:left w:val="nil"/>
              <w:bottom w:val="nil"/>
              <w:right w:val="nil"/>
            </w:tcBorders>
          </w:tcPr>
          <w:p w14:paraId="2E6A8449" w14:textId="77777777" w:rsidR="008A1260" w:rsidRDefault="00000000">
            <w:pPr>
              <w:ind w:firstLineChars="0" w:firstLine="0"/>
              <w:jc w:val="center"/>
              <w:rPr>
                <w:rFonts w:eastAsia="方正楷体_GBK"/>
                <w:kern w:val="0"/>
              </w:rPr>
            </w:pPr>
            <w:r>
              <w:rPr>
                <w:rFonts w:eastAsia="方正黑体_GBK"/>
                <w:kern w:val="0"/>
                <w:sz w:val="28"/>
                <w:szCs w:val="28"/>
              </w:rPr>
              <w:t>图</w:t>
            </w:r>
            <w:r>
              <w:rPr>
                <w:rFonts w:eastAsia="方正黑体_GBK"/>
                <w:kern w:val="0"/>
                <w:sz w:val="28"/>
                <w:szCs w:val="28"/>
              </w:rPr>
              <w:t xml:space="preserve">1-3 </w:t>
            </w:r>
            <w:r>
              <w:rPr>
                <w:rFonts w:eastAsia="方正黑体_GBK"/>
                <w:kern w:val="0"/>
                <w:sz w:val="28"/>
                <w:szCs w:val="28"/>
              </w:rPr>
              <w:t>一般工业固体废物行业产生量占比</w:t>
            </w:r>
          </w:p>
        </w:tc>
      </w:tr>
    </w:tbl>
    <w:p w14:paraId="0B3847F4" w14:textId="77777777" w:rsidR="008A1260" w:rsidRDefault="00000000">
      <w:pPr>
        <w:adjustRightInd w:val="0"/>
        <w:snapToGrid w:val="0"/>
        <w:spacing w:line="579" w:lineRule="exact"/>
        <w:ind w:firstLine="594"/>
      </w:pPr>
      <w:proofErr w:type="gramStart"/>
      <w:r>
        <w:rPr>
          <w:b/>
          <w:bCs/>
        </w:rPr>
        <w:t>产废大户</w:t>
      </w:r>
      <w:proofErr w:type="gramEnd"/>
      <w:r>
        <w:rPr>
          <w:b/>
          <w:bCs/>
        </w:rPr>
        <w:t>1</w:t>
      </w:r>
      <w:r>
        <w:rPr>
          <w:b/>
          <w:bCs/>
        </w:rPr>
        <w:t>家。</w:t>
      </w:r>
      <w:r>
        <w:t>2020</w:t>
      </w:r>
      <w:r>
        <w:t>年全县一般工业固体废物</w:t>
      </w:r>
      <w:proofErr w:type="gramStart"/>
      <w:r>
        <w:t>产废企业</w:t>
      </w:r>
      <w:proofErr w:type="gramEnd"/>
      <w:r>
        <w:t>共</w:t>
      </w:r>
      <w:r>
        <w:t>19</w:t>
      </w:r>
      <w:r>
        <w:t>家，</w:t>
      </w:r>
      <w:proofErr w:type="gramStart"/>
      <w:r>
        <w:t>产废大户</w:t>
      </w:r>
      <w:proofErr w:type="gramEnd"/>
      <w:r>
        <w:t>主要为东方希望重庆水泥有限公司，</w:t>
      </w:r>
      <w:proofErr w:type="gramStart"/>
      <w:r>
        <w:t>产废量</w:t>
      </w:r>
      <w:proofErr w:type="gramEnd"/>
      <w:r>
        <w:t>为</w:t>
      </w:r>
      <w:r>
        <w:t>189272</w:t>
      </w:r>
      <w:r>
        <w:t>吨，占全县一般工业固体废物产生量的</w:t>
      </w:r>
      <w:r>
        <w:t>93.208%</w:t>
      </w:r>
      <w:r>
        <w:t>。</w:t>
      </w:r>
    </w:p>
    <w:tbl>
      <w:tblPr>
        <w:tblStyle w:val="11"/>
        <w:tblW w:w="8296"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96"/>
      </w:tblGrid>
      <w:tr w:rsidR="008A1260" w14:paraId="1ED538A7" w14:textId="77777777">
        <w:trPr>
          <w:jc w:val="center"/>
        </w:trPr>
        <w:tc>
          <w:tcPr>
            <w:tcW w:w="8296" w:type="dxa"/>
            <w:tcBorders>
              <w:top w:val="nil"/>
              <w:left w:val="nil"/>
              <w:bottom w:val="nil"/>
              <w:right w:val="nil"/>
            </w:tcBorders>
          </w:tcPr>
          <w:p w14:paraId="092D02E8" w14:textId="77777777" w:rsidR="008A1260" w:rsidRDefault="00000000">
            <w:pPr>
              <w:ind w:firstLineChars="0" w:firstLine="0"/>
              <w:jc w:val="center"/>
              <w:rPr>
                <w:kern w:val="0"/>
              </w:rPr>
            </w:pPr>
            <w:r>
              <w:rPr>
                <w:noProof/>
                <w:kern w:val="0"/>
              </w:rPr>
              <w:drawing>
                <wp:inline distT="0" distB="0" distL="0" distR="0" wp14:anchorId="6BEC3C6F" wp14:editId="60D74EFB">
                  <wp:extent cx="4648200" cy="2743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48200" cy="2743200"/>
                          </a:xfrm>
                          <a:prstGeom prst="rect">
                            <a:avLst/>
                          </a:prstGeom>
                          <a:noFill/>
                          <a:ln>
                            <a:noFill/>
                          </a:ln>
                        </pic:spPr>
                      </pic:pic>
                    </a:graphicData>
                  </a:graphic>
                </wp:inline>
              </w:drawing>
            </w:r>
          </w:p>
        </w:tc>
      </w:tr>
      <w:tr w:rsidR="008A1260" w14:paraId="7C00E622" w14:textId="77777777">
        <w:trPr>
          <w:jc w:val="center"/>
        </w:trPr>
        <w:tc>
          <w:tcPr>
            <w:tcW w:w="8296" w:type="dxa"/>
            <w:tcBorders>
              <w:top w:val="nil"/>
              <w:left w:val="nil"/>
              <w:bottom w:val="nil"/>
              <w:right w:val="nil"/>
            </w:tcBorders>
          </w:tcPr>
          <w:p w14:paraId="74EB253F" w14:textId="77777777" w:rsidR="008A1260" w:rsidRDefault="00000000">
            <w:pPr>
              <w:ind w:firstLineChars="0" w:firstLine="0"/>
              <w:jc w:val="center"/>
              <w:rPr>
                <w:rFonts w:eastAsia="方正黑体_GBK"/>
                <w:kern w:val="0"/>
                <w:sz w:val="28"/>
                <w:szCs w:val="28"/>
              </w:rPr>
            </w:pPr>
            <w:r>
              <w:rPr>
                <w:rFonts w:eastAsia="方正黑体_GBK"/>
                <w:kern w:val="0"/>
                <w:sz w:val="28"/>
                <w:szCs w:val="28"/>
              </w:rPr>
              <w:t>图</w:t>
            </w:r>
            <w:r>
              <w:rPr>
                <w:rFonts w:eastAsia="方正黑体_GBK"/>
                <w:kern w:val="0"/>
                <w:sz w:val="28"/>
                <w:szCs w:val="28"/>
              </w:rPr>
              <w:t xml:space="preserve">1-4 </w:t>
            </w:r>
            <w:r>
              <w:rPr>
                <w:rFonts w:eastAsia="方正黑体_GBK"/>
                <w:kern w:val="0"/>
                <w:sz w:val="28"/>
                <w:szCs w:val="28"/>
              </w:rPr>
              <w:t>一般工业固体废物企业产生量占比</w:t>
            </w:r>
          </w:p>
        </w:tc>
      </w:tr>
    </w:tbl>
    <w:p w14:paraId="4989971E" w14:textId="77777777" w:rsidR="008A1260" w:rsidRDefault="00000000">
      <w:pPr>
        <w:adjustRightInd w:val="0"/>
        <w:snapToGrid w:val="0"/>
        <w:spacing w:line="579" w:lineRule="exact"/>
        <w:ind w:firstLine="594"/>
      </w:pPr>
      <w:r>
        <w:rPr>
          <w:b/>
          <w:bCs/>
        </w:rPr>
        <w:t>一般工业固体废物产生区域集中于中部区域。</w:t>
      </w:r>
      <w:r>
        <w:t>2020</w:t>
      </w:r>
      <w:r>
        <w:t>年全县</w:t>
      </w:r>
      <w:proofErr w:type="gramStart"/>
      <w:r>
        <w:t>产废企业</w:t>
      </w:r>
      <w:proofErr w:type="gramEnd"/>
      <w:r>
        <w:t>分布在</w:t>
      </w:r>
      <w:r>
        <w:t>11</w:t>
      </w:r>
      <w:r>
        <w:t>个乡镇（街道），</w:t>
      </w:r>
      <w:proofErr w:type="gramStart"/>
      <w:r>
        <w:t>区域产废强度</w:t>
      </w:r>
      <w:proofErr w:type="gramEnd"/>
      <w:r>
        <w:t>约</w:t>
      </w:r>
      <w:r>
        <w:t>188.342</w:t>
      </w:r>
      <w:r>
        <w:t>吨</w:t>
      </w:r>
      <w:r>
        <w:t>/</w:t>
      </w:r>
      <w:r>
        <w:t>平方公</w:t>
      </w:r>
      <w:r>
        <w:lastRenderedPageBreak/>
        <w:t>里。湛普镇</w:t>
      </w:r>
      <w:proofErr w:type="gramStart"/>
      <w:r>
        <w:t>产废量</w:t>
      </w:r>
      <w:proofErr w:type="gramEnd"/>
      <w:r>
        <w:t>189272</w:t>
      </w:r>
      <w:r>
        <w:t>吨，占全县</w:t>
      </w:r>
      <w:proofErr w:type="gramStart"/>
      <w:r>
        <w:t>总产废量的</w:t>
      </w:r>
      <w:proofErr w:type="gramEnd"/>
      <w:r>
        <w:t>93.208%</w:t>
      </w:r>
      <w:r>
        <w:t>，兴义镇</w:t>
      </w:r>
      <w:r>
        <w:t>12105.21</w:t>
      </w:r>
      <w:r>
        <w:t>吨，占全县</w:t>
      </w:r>
      <w:proofErr w:type="gramStart"/>
      <w:r>
        <w:t>总产废量的</w:t>
      </w:r>
      <w:proofErr w:type="gramEnd"/>
      <w:r>
        <w:t>5.961%</w:t>
      </w:r>
      <w:r>
        <w:t>，且这两个镇的</w:t>
      </w:r>
      <w:proofErr w:type="gramStart"/>
      <w:r>
        <w:t>产废量</w:t>
      </w:r>
      <w:proofErr w:type="gramEnd"/>
      <w:r>
        <w:t>主要来自位于工业园区的东方希望重庆水泥有限公司和丰都县</w:t>
      </w:r>
      <w:proofErr w:type="gramStart"/>
      <w:r>
        <w:t>凯迪</w:t>
      </w:r>
      <w:proofErr w:type="gramEnd"/>
      <w:r>
        <w:t>绿色能源开发有限公司两家产废大户。从空间分布看，</w:t>
      </w:r>
      <w:proofErr w:type="gramStart"/>
      <w:r>
        <w:t>产废量</w:t>
      </w:r>
      <w:proofErr w:type="gramEnd"/>
      <w:r>
        <w:t>在</w:t>
      </w:r>
      <w:r>
        <w:t>600</w:t>
      </w:r>
      <w:r>
        <w:t>吨以上的湛普镇、兴义镇、三合街道</w:t>
      </w:r>
      <w:proofErr w:type="gramStart"/>
      <w:r>
        <w:t>三个产废大镇</w:t>
      </w:r>
      <w:proofErr w:type="gramEnd"/>
      <w:r>
        <w:t>主要分布在县城中部，</w:t>
      </w:r>
      <w:proofErr w:type="gramStart"/>
      <w:r>
        <w:t>产废量</w:t>
      </w:r>
      <w:proofErr w:type="gramEnd"/>
      <w:r>
        <w:t>约占全县</w:t>
      </w:r>
      <w:proofErr w:type="gramStart"/>
      <w:r>
        <w:t>总产废量的</w:t>
      </w:r>
      <w:proofErr w:type="gramEnd"/>
      <w:r>
        <w:t>99.479%</w:t>
      </w:r>
      <w:r>
        <w:t>，</w:t>
      </w:r>
      <w:proofErr w:type="gramStart"/>
      <w:r>
        <w:t>区域产废强度</w:t>
      </w:r>
      <w:proofErr w:type="gramEnd"/>
      <w:r>
        <w:t>约</w:t>
      </w:r>
      <w:r>
        <w:t>863.0167471</w:t>
      </w:r>
      <w:r>
        <w:t>吨</w:t>
      </w:r>
      <w:r>
        <w:t>/</w:t>
      </w:r>
      <w:r>
        <w:t>平方公里。</w:t>
      </w:r>
    </w:p>
    <w:tbl>
      <w:tblPr>
        <w:tblStyle w:val="11"/>
        <w:tblW w:w="82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96"/>
      </w:tblGrid>
      <w:tr w:rsidR="008A1260" w14:paraId="002AD2C4" w14:textId="77777777">
        <w:tc>
          <w:tcPr>
            <w:tcW w:w="8296" w:type="dxa"/>
            <w:tcBorders>
              <w:top w:val="nil"/>
              <w:left w:val="nil"/>
              <w:bottom w:val="nil"/>
              <w:right w:val="nil"/>
            </w:tcBorders>
          </w:tcPr>
          <w:p w14:paraId="3E7741F9" w14:textId="77777777" w:rsidR="008A1260" w:rsidRDefault="00000000">
            <w:pPr>
              <w:ind w:firstLineChars="0" w:firstLine="0"/>
              <w:jc w:val="center"/>
              <w:rPr>
                <w:kern w:val="0"/>
              </w:rPr>
            </w:pPr>
            <w:r>
              <w:rPr>
                <w:noProof/>
                <w:kern w:val="0"/>
              </w:rPr>
              <w:drawing>
                <wp:inline distT="0" distB="0" distL="0" distR="0" wp14:anchorId="3EFDD950" wp14:editId="2B869BA5">
                  <wp:extent cx="4581525" cy="27432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581525" cy="2743200"/>
                          </a:xfrm>
                          <a:prstGeom prst="rect">
                            <a:avLst/>
                          </a:prstGeom>
                          <a:noFill/>
                          <a:ln>
                            <a:noFill/>
                          </a:ln>
                        </pic:spPr>
                      </pic:pic>
                    </a:graphicData>
                  </a:graphic>
                </wp:inline>
              </w:drawing>
            </w:r>
          </w:p>
        </w:tc>
      </w:tr>
      <w:tr w:rsidR="008A1260" w14:paraId="22576CD2" w14:textId="77777777">
        <w:tc>
          <w:tcPr>
            <w:tcW w:w="8296" w:type="dxa"/>
            <w:tcBorders>
              <w:top w:val="nil"/>
              <w:left w:val="nil"/>
              <w:bottom w:val="nil"/>
              <w:right w:val="nil"/>
            </w:tcBorders>
          </w:tcPr>
          <w:p w14:paraId="05E44C80" w14:textId="77777777" w:rsidR="008A1260" w:rsidRDefault="00000000">
            <w:pPr>
              <w:ind w:firstLineChars="0" w:firstLine="0"/>
              <w:jc w:val="center"/>
              <w:rPr>
                <w:kern w:val="0"/>
              </w:rPr>
            </w:pPr>
            <w:r>
              <w:rPr>
                <w:rFonts w:eastAsia="方正黑体_GBK"/>
                <w:kern w:val="0"/>
                <w:sz w:val="28"/>
                <w:szCs w:val="28"/>
              </w:rPr>
              <w:t>图</w:t>
            </w:r>
            <w:r>
              <w:rPr>
                <w:rFonts w:eastAsia="方正黑体_GBK"/>
                <w:kern w:val="0"/>
                <w:sz w:val="28"/>
                <w:szCs w:val="28"/>
              </w:rPr>
              <w:t xml:space="preserve">1-5  </w:t>
            </w:r>
            <w:r>
              <w:rPr>
                <w:rFonts w:eastAsia="方正黑体_GBK"/>
                <w:kern w:val="0"/>
                <w:sz w:val="28"/>
                <w:szCs w:val="28"/>
              </w:rPr>
              <w:t>一般工业固体废物乡镇（街道）产生量及占比</w:t>
            </w:r>
          </w:p>
        </w:tc>
      </w:tr>
    </w:tbl>
    <w:p w14:paraId="0EF67D7C" w14:textId="77777777" w:rsidR="008A1260" w:rsidRDefault="00000000">
      <w:pPr>
        <w:spacing w:line="579" w:lineRule="exact"/>
        <w:ind w:firstLine="594"/>
        <w:outlineLvl w:val="2"/>
        <w:rPr>
          <w:rFonts w:eastAsia="方正楷体_GBK"/>
          <w:b/>
          <w:bCs/>
        </w:rPr>
      </w:pPr>
      <w:bookmarkStart w:id="122" w:name="_Toc31673"/>
      <w:bookmarkStart w:id="123" w:name="_Toc21973_WPSOffice_Level2"/>
      <w:r>
        <w:rPr>
          <w:rFonts w:eastAsia="方正楷体_GBK"/>
          <w:b/>
          <w:bCs/>
        </w:rPr>
        <w:t>2.</w:t>
      </w:r>
      <w:r>
        <w:rPr>
          <w:rFonts w:eastAsia="方正楷体_GBK"/>
          <w:b/>
          <w:bCs/>
        </w:rPr>
        <w:t>利用处置情况</w:t>
      </w:r>
      <w:bookmarkEnd w:id="122"/>
      <w:bookmarkEnd w:id="123"/>
    </w:p>
    <w:p w14:paraId="2138AC64" w14:textId="77777777" w:rsidR="008A1260" w:rsidRDefault="00000000">
      <w:pPr>
        <w:adjustRightInd w:val="0"/>
        <w:snapToGrid w:val="0"/>
        <w:spacing w:line="579" w:lineRule="exact"/>
        <w:ind w:firstLine="594"/>
      </w:pPr>
      <w:r>
        <w:rPr>
          <w:b/>
          <w:bCs/>
        </w:rPr>
        <w:t>全县一般工业固体废物以综合利用为主。</w:t>
      </w:r>
      <w:r>
        <w:t>2016</w:t>
      </w:r>
      <w:r>
        <w:t>年至</w:t>
      </w:r>
      <w:r>
        <w:t>2020</w:t>
      </w:r>
      <w:r>
        <w:t>年全县一般工业固体废物利用处置</w:t>
      </w:r>
      <w:proofErr w:type="gramStart"/>
      <w:r>
        <w:t>量整体</w:t>
      </w:r>
      <w:proofErr w:type="gramEnd"/>
      <w:r>
        <w:t>呈上升趋势。</w:t>
      </w:r>
      <w:r>
        <w:t>2020</w:t>
      </w:r>
      <w:r>
        <w:t>年，全县一般工业固体废物利用处置量为</w:t>
      </w:r>
      <w:r>
        <w:t>392346.16</w:t>
      </w:r>
      <w:r>
        <w:t>吨，其中综合利用量</w:t>
      </w:r>
      <w:r>
        <w:t>201159.96</w:t>
      </w:r>
      <w:r>
        <w:t>吨（包括综合利用往年贮存量</w:t>
      </w:r>
      <w:r>
        <w:t>5</w:t>
      </w:r>
      <w:r>
        <w:t>吨），处置量</w:t>
      </w:r>
      <w:r>
        <w:t>191186.2</w:t>
      </w:r>
      <w:r>
        <w:t>吨（包括处置往年贮存量</w:t>
      </w:r>
      <w:r>
        <w:t>189292</w:t>
      </w:r>
      <w:r>
        <w:t>吨），一般工业固体废物综合利用率</w:t>
      </w:r>
      <w:r>
        <w:lastRenderedPageBreak/>
        <w:t>达</w:t>
      </w:r>
      <w:r>
        <w:t>99.060%</w:t>
      </w:r>
      <w:r>
        <w:t>；一般工业固体废物倾倒量</w:t>
      </w:r>
      <w:r>
        <w:t>15</w:t>
      </w:r>
      <w:r>
        <w:t>吨。</w:t>
      </w:r>
    </w:p>
    <w:tbl>
      <w:tblPr>
        <w:tblStyle w:val="11"/>
        <w:tblW w:w="8296"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96"/>
      </w:tblGrid>
      <w:tr w:rsidR="008A1260" w14:paraId="558A8793" w14:textId="77777777">
        <w:trPr>
          <w:jc w:val="center"/>
        </w:trPr>
        <w:tc>
          <w:tcPr>
            <w:tcW w:w="8296" w:type="dxa"/>
            <w:tcBorders>
              <w:top w:val="nil"/>
              <w:left w:val="nil"/>
              <w:bottom w:val="nil"/>
              <w:right w:val="nil"/>
            </w:tcBorders>
          </w:tcPr>
          <w:p w14:paraId="163A4C37" w14:textId="77777777" w:rsidR="008A1260" w:rsidRDefault="00000000">
            <w:pPr>
              <w:ind w:firstLineChars="0" w:firstLine="0"/>
              <w:jc w:val="center"/>
              <w:rPr>
                <w:kern w:val="0"/>
              </w:rPr>
            </w:pPr>
            <w:r>
              <w:rPr>
                <w:noProof/>
                <w:kern w:val="0"/>
              </w:rPr>
              <w:drawing>
                <wp:inline distT="0" distB="0" distL="0" distR="0" wp14:anchorId="660DCAA7" wp14:editId="3A244DF9">
                  <wp:extent cx="4572000" cy="23241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72000" cy="2324100"/>
                          </a:xfrm>
                          <a:prstGeom prst="rect">
                            <a:avLst/>
                          </a:prstGeom>
                          <a:noFill/>
                          <a:ln>
                            <a:noFill/>
                          </a:ln>
                        </pic:spPr>
                      </pic:pic>
                    </a:graphicData>
                  </a:graphic>
                </wp:inline>
              </w:drawing>
            </w:r>
          </w:p>
        </w:tc>
      </w:tr>
      <w:tr w:rsidR="008A1260" w14:paraId="4CC08648" w14:textId="77777777">
        <w:trPr>
          <w:jc w:val="center"/>
        </w:trPr>
        <w:tc>
          <w:tcPr>
            <w:tcW w:w="8296" w:type="dxa"/>
            <w:tcBorders>
              <w:top w:val="nil"/>
              <w:left w:val="nil"/>
              <w:bottom w:val="nil"/>
              <w:right w:val="nil"/>
            </w:tcBorders>
          </w:tcPr>
          <w:p w14:paraId="3E7FED54" w14:textId="77777777" w:rsidR="008A1260" w:rsidRDefault="00000000">
            <w:pPr>
              <w:ind w:firstLineChars="0" w:firstLine="0"/>
              <w:jc w:val="center"/>
              <w:rPr>
                <w:rFonts w:eastAsia="方正黑体_GBK"/>
                <w:kern w:val="0"/>
                <w:sz w:val="28"/>
                <w:szCs w:val="28"/>
              </w:rPr>
            </w:pPr>
            <w:r>
              <w:rPr>
                <w:rFonts w:eastAsia="方正黑体_GBK"/>
                <w:kern w:val="0"/>
                <w:sz w:val="28"/>
                <w:szCs w:val="28"/>
              </w:rPr>
              <w:t>图</w:t>
            </w:r>
            <w:r>
              <w:rPr>
                <w:rFonts w:eastAsia="方正黑体_GBK"/>
                <w:kern w:val="0"/>
                <w:sz w:val="28"/>
                <w:szCs w:val="28"/>
              </w:rPr>
              <w:t>1-6 2016-2020</w:t>
            </w:r>
            <w:r>
              <w:rPr>
                <w:rFonts w:eastAsia="方正黑体_GBK"/>
                <w:kern w:val="0"/>
                <w:sz w:val="28"/>
                <w:szCs w:val="28"/>
              </w:rPr>
              <w:t>年一般工业固体废物利用处置情况</w:t>
            </w:r>
          </w:p>
        </w:tc>
      </w:tr>
    </w:tbl>
    <w:p w14:paraId="10EC5F09" w14:textId="77777777" w:rsidR="008A1260" w:rsidRDefault="00000000">
      <w:pPr>
        <w:adjustRightInd w:val="0"/>
        <w:snapToGrid w:val="0"/>
        <w:spacing w:line="559" w:lineRule="exact"/>
        <w:ind w:firstLine="594"/>
      </w:pPr>
      <w:r>
        <w:rPr>
          <w:b/>
          <w:bCs/>
        </w:rPr>
        <w:t>全县不同类别一般工业固体废物处置利用率较高。</w:t>
      </w:r>
      <w:r>
        <w:t>2020</w:t>
      </w:r>
      <w:r>
        <w:t>年全县炉渣、污泥、尾矿、粉煤灰</w:t>
      </w:r>
      <w:r>
        <w:t>4</w:t>
      </w:r>
      <w:r>
        <w:t>个类别一般工业固体废物的处置利用率均为</w:t>
      </w:r>
      <w:r>
        <w:t>100%</w:t>
      </w:r>
      <w:r>
        <w:t>。具体见（表</w:t>
      </w:r>
      <w:r>
        <w:t>1-1</w:t>
      </w:r>
      <w:r>
        <w:t>）。</w:t>
      </w:r>
    </w:p>
    <w:p w14:paraId="57069ECE" w14:textId="77777777" w:rsidR="008A1260" w:rsidRDefault="00000000">
      <w:pPr>
        <w:adjustRightInd w:val="0"/>
        <w:snapToGrid w:val="0"/>
        <w:spacing w:line="559" w:lineRule="exact"/>
        <w:ind w:firstLine="594"/>
      </w:pPr>
      <w:r>
        <w:rPr>
          <w:b/>
          <w:bCs/>
        </w:rPr>
        <w:t>全县行业利用处置不平衡。</w:t>
      </w:r>
      <w:r>
        <w:t>2020</w:t>
      </w:r>
      <w:r>
        <w:t>年水泥制造、生物质能发电、牲畜屠宰、蔬菜加工、日用陶瓷制品制造、黏土砖瓦及建筑砌块制造、机制纸及纸板制造、肉制品及副产品加工</w:t>
      </w:r>
      <w:r>
        <w:t>8</w:t>
      </w:r>
      <w:r>
        <w:t>个行业的一般工业固体废物的处置利用率均为</w:t>
      </w:r>
      <w:r>
        <w:t>100%</w:t>
      </w:r>
      <w:r>
        <w:t>；水泥制造、生物质能发电、牲畜屠宰、日用陶瓷制品制造</w:t>
      </w:r>
      <w:r>
        <w:t>4</w:t>
      </w:r>
      <w:r>
        <w:t>个行业的一般工业固体废物综合利用率最高，均为</w:t>
      </w:r>
      <w:r>
        <w:t>100%</w:t>
      </w:r>
      <w:r>
        <w:t>。各行业一般工业固体废物综合利用率详见表</w:t>
      </w:r>
      <w:r>
        <w:t>1-2</w:t>
      </w:r>
      <w:r>
        <w:t>。</w:t>
      </w:r>
    </w:p>
    <w:p w14:paraId="34072A11" w14:textId="77777777" w:rsidR="008A1260" w:rsidRDefault="00000000">
      <w:pPr>
        <w:adjustRightInd w:val="0"/>
        <w:snapToGrid w:val="0"/>
        <w:spacing w:line="559" w:lineRule="exact"/>
        <w:ind w:firstLine="594"/>
      </w:pPr>
      <w:r>
        <w:rPr>
          <w:rFonts w:eastAsia="方正楷体_GBK"/>
        </w:rPr>
        <w:t>全县重点</w:t>
      </w:r>
      <w:proofErr w:type="gramStart"/>
      <w:r>
        <w:rPr>
          <w:rFonts w:eastAsia="方正楷体_GBK"/>
        </w:rPr>
        <w:t>产废企业</w:t>
      </w:r>
      <w:proofErr w:type="gramEnd"/>
      <w:r>
        <w:rPr>
          <w:rFonts w:eastAsia="方正楷体_GBK"/>
        </w:rPr>
        <w:t>利用处置率较高</w:t>
      </w:r>
      <w:r>
        <w:t>。除重庆市丰都县三明油脂有限公司产生的少量（仅</w:t>
      </w:r>
      <w:r>
        <w:t>15</w:t>
      </w:r>
      <w:r>
        <w:t>吨）一般固体废物倾倒丢弃外，全县其他</w:t>
      </w:r>
      <w:r>
        <w:t>18</w:t>
      </w:r>
      <w:r>
        <w:t>家产</w:t>
      </w:r>
      <w:proofErr w:type="gramStart"/>
      <w:r>
        <w:t>废企业</w:t>
      </w:r>
      <w:proofErr w:type="gramEnd"/>
      <w:r>
        <w:t>的处置利用率均为</w:t>
      </w:r>
      <w:r>
        <w:t>100%</w:t>
      </w:r>
      <w:r>
        <w:t>。全县</w:t>
      </w:r>
      <w:proofErr w:type="gramStart"/>
      <w:r>
        <w:t>产废大户东方</w:t>
      </w:r>
      <w:proofErr w:type="gramEnd"/>
      <w:r>
        <w:t>希望重庆水泥有限公司、丰都县</w:t>
      </w:r>
      <w:proofErr w:type="gramStart"/>
      <w:r>
        <w:t>凯迪</w:t>
      </w:r>
      <w:proofErr w:type="gramEnd"/>
      <w:r>
        <w:t>绿色能源开发有限公司的一般工业</w:t>
      </w:r>
      <w:r>
        <w:lastRenderedPageBreak/>
        <w:t>固体废物均为综合利用，综合利用率达</w:t>
      </w:r>
      <w:r>
        <w:t>100%</w:t>
      </w:r>
      <w:r>
        <w:t>（见表</w:t>
      </w:r>
      <w:r>
        <w:t>1-3</w:t>
      </w:r>
      <w:r>
        <w:t>）。</w:t>
      </w:r>
    </w:p>
    <w:p w14:paraId="11E590DD" w14:textId="77777777" w:rsidR="008A1260" w:rsidRDefault="00000000">
      <w:pPr>
        <w:adjustRightInd w:val="0"/>
        <w:snapToGrid w:val="0"/>
        <w:spacing w:line="559" w:lineRule="exact"/>
        <w:ind w:firstLine="594"/>
      </w:pPr>
      <w:r>
        <w:rPr>
          <w:b/>
          <w:bCs/>
        </w:rPr>
        <w:t>全县区域处置利用率参差不齐。</w:t>
      </w:r>
      <w:r>
        <w:t>全县</w:t>
      </w:r>
      <w:proofErr w:type="gramStart"/>
      <w:r>
        <w:t>11</w:t>
      </w:r>
      <w:r>
        <w:t>个产废乡镇</w:t>
      </w:r>
      <w:proofErr w:type="gramEnd"/>
      <w:r>
        <w:t>（街道）均对一般工业固体废物进行了处置利用，除名山街道存在少量一般工业固体废物倾倒丢弃的现象，处置利用率为</w:t>
      </w:r>
      <w:r>
        <w:t>61.538%</w:t>
      </w:r>
      <w:r>
        <w:t>，其他</w:t>
      </w:r>
      <w:r>
        <w:t>10</w:t>
      </w:r>
      <w:r>
        <w:t>个乡镇（街道）一般工业固体废物的处置利用率均为</w:t>
      </w:r>
      <w:r>
        <w:t>100%</w:t>
      </w:r>
      <w:r>
        <w:t>。湛普镇、兴义镇、三合街道</w:t>
      </w:r>
      <w:proofErr w:type="gramStart"/>
      <w:r>
        <w:t>三个产废大镇</w:t>
      </w:r>
      <w:proofErr w:type="gramEnd"/>
      <w:r>
        <w:t>的综合利用率依次为</w:t>
      </w:r>
      <w:r>
        <w:t>100.000%</w:t>
      </w:r>
      <w:r>
        <w:t>、</w:t>
      </w:r>
      <w:r>
        <w:t>92.051%</w:t>
      </w:r>
      <w:r>
        <w:t>、三合街道</w:t>
      </w:r>
      <w:r>
        <w:t>19.074%</w:t>
      </w:r>
      <w:r>
        <w:t>（见表</w:t>
      </w:r>
      <w:r>
        <w:t>1-4</w:t>
      </w:r>
      <w:r>
        <w:t>）。</w:t>
      </w:r>
    </w:p>
    <w:p w14:paraId="2EF33B17" w14:textId="77777777" w:rsidR="008A1260" w:rsidRDefault="00000000">
      <w:pPr>
        <w:adjustRightInd w:val="0"/>
        <w:snapToGrid w:val="0"/>
        <w:spacing w:line="559" w:lineRule="exact"/>
        <w:ind w:firstLine="594"/>
        <w:outlineLvl w:val="1"/>
        <w:rPr>
          <w:rFonts w:eastAsia="方正楷体_GBK"/>
        </w:rPr>
      </w:pPr>
      <w:bookmarkStart w:id="124" w:name="_Toc90392535"/>
      <w:bookmarkStart w:id="125" w:name="_Toc5391"/>
      <w:bookmarkStart w:id="126" w:name="_Toc12919_WPSOffice_Level1"/>
      <w:bookmarkStart w:id="127" w:name="_Toc19755"/>
      <w:bookmarkStart w:id="128" w:name="_Toc13436"/>
      <w:r>
        <w:rPr>
          <w:rFonts w:eastAsia="方正楷体_GBK"/>
        </w:rPr>
        <w:t>（二）工业危险废物产生和利用处置情况</w:t>
      </w:r>
      <w:bookmarkEnd w:id="124"/>
      <w:bookmarkEnd w:id="125"/>
      <w:bookmarkEnd w:id="126"/>
      <w:bookmarkEnd w:id="127"/>
      <w:bookmarkEnd w:id="128"/>
    </w:p>
    <w:p w14:paraId="442E9BCD" w14:textId="77777777" w:rsidR="008A1260" w:rsidRDefault="00000000">
      <w:pPr>
        <w:adjustRightInd w:val="0"/>
        <w:snapToGrid w:val="0"/>
        <w:spacing w:line="559" w:lineRule="exact"/>
        <w:ind w:firstLine="594"/>
        <w:outlineLvl w:val="2"/>
        <w:rPr>
          <w:rFonts w:eastAsia="方正楷体_GBK"/>
          <w:b/>
          <w:bCs/>
        </w:rPr>
      </w:pPr>
      <w:bookmarkStart w:id="129" w:name="_Toc24818"/>
      <w:bookmarkStart w:id="130" w:name="_Toc9602_WPSOffice_Level2"/>
      <w:bookmarkStart w:id="131" w:name="_Toc90392536"/>
      <w:r>
        <w:rPr>
          <w:rFonts w:eastAsia="方正楷体_GBK"/>
          <w:b/>
          <w:bCs/>
        </w:rPr>
        <w:t>1.</w:t>
      </w:r>
      <w:r>
        <w:rPr>
          <w:rFonts w:eastAsia="方正楷体_GBK"/>
          <w:b/>
          <w:bCs/>
        </w:rPr>
        <w:t>产生情况</w:t>
      </w:r>
      <w:bookmarkEnd w:id="129"/>
      <w:bookmarkEnd w:id="130"/>
      <w:bookmarkEnd w:id="131"/>
    </w:p>
    <w:p w14:paraId="4B1BD506" w14:textId="77777777" w:rsidR="008A1260" w:rsidRDefault="00000000">
      <w:pPr>
        <w:adjustRightInd w:val="0"/>
        <w:snapToGrid w:val="0"/>
        <w:spacing w:line="559" w:lineRule="exact"/>
        <w:ind w:firstLine="594"/>
        <w:rPr>
          <w:rFonts w:eastAsia="方正楷体_GBK"/>
        </w:rPr>
      </w:pPr>
      <w:r>
        <w:rPr>
          <w:b/>
          <w:bCs/>
        </w:rPr>
        <w:t>全县工业危险废物产生量小。</w:t>
      </w:r>
      <w:r>
        <w:t>2016</w:t>
      </w:r>
      <w:r>
        <w:t>年至</w:t>
      </w:r>
      <w:r>
        <w:t>2020</w:t>
      </w:r>
      <w:r>
        <w:t>年全县工业危险废物产生量波动幅度较大。</w:t>
      </w:r>
      <w:r>
        <w:t>2020</w:t>
      </w:r>
      <w:r>
        <w:t>年全县工业危险废物产生量为</w:t>
      </w:r>
      <w:r>
        <w:t>12.408</w:t>
      </w:r>
      <w:r>
        <w:t>吨，仅占全市工业危险废物产生总量的</w:t>
      </w:r>
      <w:r>
        <w:t>0.002%</w:t>
      </w:r>
      <w:r>
        <w:t>，未接收外单位危险废物。</w:t>
      </w:r>
    </w:p>
    <w:tbl>
      <w:tblPr>
        <w:tblStyle w:val="11"/>
        <w:tblW w:w="8296"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96"/>
      </w:tblGrid>
      <w:tr w:rsidR="008A1260" w14:paraId="69A4AE9E" w14:textId="77777777">
        <w:trPr>
          <w:jc w:val="center"/>
        </w:trPr>
        <w:tc>
          <w:tcPr>
            <w:tcW w:w="8296" w:type="dxa"/>
            <w:tcBorders>
              <w:top w:val="nil"/>
              <w:left w:val="nil"/>
              <w:bottom w:val="nil"/>
              <w:right w:val="nil"/>
            </w:tcBorders>
          </w:tcPr>
          <w:p w14:paraId="05C820F3" w14:textId="77777777" w:rsidR="008A1260" w:rsidRDefault="00000000">
            <w:pPr>
              <w:ind w:firstLineChars="0" w:firstLine="0"/>
              <w:jc w:val="center"/>
              <w:rPr>
                <w:rFonts w:eastAsia="方正楷体_GBK"/>
                <w:kern w:val="0"/>
              </w:rPr>
            </w:pPr>
            <w:r>
              <w:rPr>
                <w:rFonts w:eastAsia="方正楷体_GBK"/>
                <w:noProof/>
                <w:kern w:val="0"/>
              </w:rPr>
              <w:drawing>
                <wp:inline distT="0" distB="0" distL="0" distR="0" wp14:anchorId="1DD0131D" wp14:editId="527A0837">
                  <wp:extent cx="4581525" cy="27432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581525" cy="2743200"/>
                          </a:xfrm>
                          <a:prstGeom prst="rect">
                            <a:avLst/>
                          </a:prstGeom>
                          <a:noFill/>
                          <a:ln>
                            <a:noFill/>
                          </a:ln>
                        </pic:spPr>
                      </pic:pic>
                    </a:graphicData>
                  </a:graphic>
                </wp:inline>
              </w:drawing>
            </w:r>
          </w:p>
        </w:tc>
      </w:tr>
      <w:tr w:rsidR="008A1260" w14:paraId="3CB4787F" w14:textId="77777777">
        <w:trPr>
          <w:jc w:val="center"/>
        </w:trPr>
        <w:tc>
          <w:tcPr>
            <w:tcW w:w="8296" w:type="dxa"/>
            <w:tcBorders>
              <w:top w:val="nil"/>
              <w:left w:val="nil"/>
              <w:bottom w:val="nil"/>
              <w:right w:val="nil"/>
            </w:tcBorders>
          </w:tcPr>
          <w:p w14:paraId="6DCBC0E8" w14:textId="77777777" w:rsidR="008A1260" w:rsidRDefault="00000000">
            <w:pPr>
              <w:ind w:firstLineChars="0" w:firstLine="0"/>
              <w:jc w:val="center"/>
              <w:rPr>
                <w:rFonts w:eastAsia="方正黑体_GBK"/>
                <w:kern w:val="0"/>
                <w:sz w:val="28"/>
                <w:szCs w:val="28"/>
              </w:rPr>
            </w:pPr>
            <w:r>
              <w:rPr>
                <w:rFonts w:eastAsia="方正黑体_GBK"/>
                <w:kern w:val="0"/>
                <w:sz w:val="28"/>
                <w:szCs w:val="28"/>
              </w:rPr>
              <w:t>图</w:t>
            </w:r>
            <w:r>
              <w:rPr>
                <w:rFonts w:eastAsia="方正黑体_GBK"/>
                <w:kern w:val="0"/>
                <w:sz w:val="28"/>
                <w:szCs w:val="28"/>
              </w:rPr>
              <w:t>1-7  2016-2020</w:t>
            </w:r>
            <w:r>
              <w:rPr>
                <w:rFonts w:eastAsia="方正黑体_GBK"/>
                <w:kern w:val="0"/>
                <w:sz w:val="28"/>
                <w:szCs w:val="28"/>
              </w:rPr>
              <w:t>年工业危险废物产生情况</w:t>
            </w:r>
          </w:p>
        </w:tc>
      </w:tr>
    </w:tbl>
    <w:p w14:paraId="727F6F7C" w14:textId="77777777" w:rsidR="008A1260" w:rsidRDefault="00000000">
      <w:pPr>
        <w:adjustRightInd w:val="0"/>
        <w:snapToGrid w:val="0"/>
        <w:spacing w:line="559" w:lineRule="exact"/>
        <w:ind w:firstLine="594"/>
      </w:pPr>
      <w:r>
        <w:lastRenderedPageBreak/>
        <w:t>工业危险废物类别分布集中度高。</w:t>
      </w:r>
      <w:r>
        <w:t>2020</w:t>
      </w:r>
      <w:r>
        <w:t>年全县工业危险废物类别主要为</w:t>
      </w:r>
      <w:r>
        <w:t>HW08</w:t>
      </w:r>
      <w:r>
        <w:t>废矿物油与含矿物油废物、</w:t>
      </w:r>
      <w:r>
        <w:t>HW13</w:t>
      </w:r>
      <w:r>
        <w:t>有机树脂类废物和</w:t>
      </w:r>
      <w:r>
        <w:t>HW49</w:t>
      </w:r>
      <w:r>
        <w:t>其他废物三种类别，产生量分别为</w:t>
      </w:r>
      <w:r>
        <w:t>12.367</w:t>
      </w:r>
      <w:r>
        <w:t>吨、</w:t>
      </w:r>
      <w:r>
        <w:t>0.023</w:t>
      </w:r>
      <w:r>
        <w:t>吨、</w:t>
      </w:r>
      <w:r>
        <w:t>0.018</w:t>
      </w:r>
      <w:r>
        <w:t>吨，占全县工业危险废物总量的</w:t>
      </w:r>
      <w:r>
        <w:t>99.670%</w:t>
      </w:r>
      <w:r>
        <w:t>、</w:t>
      </w:r>
      <w:r>
        <w:t>0.185%</w:t>
      </w:r>
      <w:r>
        <w:t>、</w:t>
      </w:r>
      <w:r>
        <w:t>0.145%</w:t>
      </w:r>
      <w:r>
        <w:t>。</w:t>
      </w:r>
    </w:p>
    <w:tbl>
      <w:tblPr>
        <w:tblStyle w:val="11"/>
        <w:tblW w:w="82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96"/>
      </w:tblGrid>
      <w:tr w:rsidR="008A1260" w14:paraId="6DFCFB9E" w14:textId="77777777">
        <w:tc>
          <w:tcPr>
            <w:tcW w:w="8296" w:type="dxa"/>
            <w:tcBorders>
              <w:top w:val="nil"/>
              <w:left w:val="nil"/>
              <w:bottom w:val="nil"/>
              <w:right w:val="nil"/>
            </w:tcBorders>
          </w:tcPr>
          <w:p w14:paraId="1DE4CF9A" w14:textId="77777777" w:rsidR="008A1260" w:rsidRDefault="00000000">
            <w:pPr>
              <w:ind w:firstLineChars="0" w:firstLine="0"/>
              <w:jc w:val="center"/>
              <w:rPr>
                <w:rFonts w:eastAsia="方正楷体_GBK"/>
                <w:kern w:val="0"/>
              </w:rPr>
            </w:pPr>
            <w:r>
              <w:rPr>
                <w:rFonts w:eastAsia="方正楷体_GBK"/>
                <w:noProof/>
                <w:kern w:val="0"/>
              </w:rPr>
              <w:drawing>
                <wp:anchor distT="0" distB="0" distL="0" distR="0" simplePos="0" relativeHeight="251664384" behindDoc="0" locked="0" layoutInCell="1" allowOverlap="1" wp14:anchorId="2E9A072A" wp14:editId="6611A049">
                  <wp:simplePos x="0" y="0"/>
                  <wp:positionH relativeFrom="column">
                    <wp:posOffset>288925</wp:posOffset>
                  </wp:positionH>
                  <wp:positionV relativeFrom="paragraph">
                    <wp:posOffset>83820</wp:posOffset>
                  </wp:positionV>
                  <wp:extent cx="4543425" cy="1981200"/>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543425" cy="1981200"/>
                          </a:xfrm>
                          <a:prstGeom prst="rect">
                            <a:avLst/>
                          </a:prstGeom>
                          <a:noFill/>
                          <a:ln>
                            <a:noFill/>
                          </a:ln>
                        </pic:spPr>
                      </pic:pic>
                    </a:graphicData>
                  </a:graphic>
                </wp:anchor>
              </w:drawing>
            </w:r>
          </w:p>
        </w:tc>
      </w:tr>
      <w:tr w:rsidR="008A1260" w14:paraId="4D518612" w14:textId="77777777">
        <w:trPr>
          <w:trHeight w:val="289"/>
        </w:trPr>
        <w:tc>
          <w:tcPr>
            <w:tcW w:w="8296" w:type="dxa"/>
            <w:tcBorders>
              <w:top w:val="nil"/>
              <w:left w:val="nil"/>
              <w:bottom w:val="nil"/>
              <w:right w:val="nil"/>
            </w:tcBorders>
          </w:tcPr>
          <w:p w14:paraId="1D4DD0D7" w14:textId="77777777" w:rsidR="008A1260" w:rsidRDefault="00000000">
            <w:pPr>
              <w:spacing w:line="400" w:lineRule="exact"/>
              <w:ind w:firstLineChars="0" w:firstLine="0"/>
              <w:jc w:val="center"/>
              <w:rPr>
                <w:rFonts w:eastAsia="方正楷体_GBK"/>
                <w:kern w:val="0"/>
              </w:rPr>
            </w:pPr>
            <w:r>
              <w:rPr>
                <w:rFonts w:eastAsia="方正黑体_GBK"/>
                <w:kern w:val="0"/>
                <w:sz w:val="28"/>
                <w:szCs w:val="28"/>
              </w:rPr>
              <w:t>图</w:t>
            </w:r>
            <w:r>
              <w:rPr>
                <w:rFonts w:eastAsia="方正黑体_GBK"/>
                <w:kern w:val="0"/>
                <w:sz w:val="28"/>
                <w:szCs w:val="28"/>
              </w:rPr>
              <w:t xml:space="preserve">1-8  </w:t>
            </w:r>
            <w:r>
              <w:rPr>
                <w:rFonts w:eastAsia="方正黑体_GBK"/>
                <w:kern w:val="0"/>
                <w:sz w:val="28"/>
                <w:szCs w:val="28"/>
              </w:rPr>
              <w:t>工业危险废物种类产生量占比</w:t>
            </w:r>
          </w:p>
        </w:tc>
      </w:tr>
    </w:tbl>
    <w:p w14:paraId="4B9142B2" w14:textId="77777777" w:rsidR="008A1260" w:rsidRDefault="00000000">
      <w:pPr>
        <w:adjustRightInd w:val="0"/>
        <w:snapToGrid w:val="0"/>
        <w:spacing w:line="579" w:lineRule="exact"/>
        <w:ind w:firstLine="594"/>
        <w:rPr>
          <w:rFonts w:eastAsia="方正楷体_GBK"/>
        </w:rPr>
      </w:pPr>
      <w:r>
        <w:rPr>
          <w:b/>
          <w:bCs/>
        </w:rPr>
        <w:t>全县工业危险废物产生行业相对集中。</w:t>
      </w:r>
      <w:r>
        <w:t>全县工业危险废物产生企业主要涵盖了水泥制造、牲畜屠宰、肉制品及副产品加工和蔬菜加工</w:t>
      </w:r>
      <w:r>
        <w:t>4</w:t>
      </w:r>
      <w:r>
        <w:t>个行业，产生量分别为</w:t>
      </w:r>
      <w:r>
        <w:t>10.9</w:t>
      </w:r>
      <w:r>
        <w:t>吨、</w:t>
      </w:r>
      <w:r>
        <w:t>1.407</w:t>
      </w:r>
      <w:r>
        <w:t>吨、</w:t>
      </w:r>
      <w:r>
        <w:t>0.068</w:t>
      </w:r>
      <w:r>
        <w:t>吨、</w:t>
      </w:r>
      <w:r>
        <w:t>0.033</w:t>
      </w:r>
      <w:r>
        <w:t>吨，占全县</w:t>
      </w:r>
      <w:proofErr w:type="gramStart"/>
      <w:r>
        <w:t>工业危废总产</w:t>
      </w:r>
      <w:proofErr w:type="gramEnd"/>
      <w:r>
        <w:t>生量的</w:t>
      </w:r>
      <w:r>
        <w:t>87.847%</w:t>
      </w:r>
      <w:r>
        <w:t>、</w:t>
      </w:r>
      <w:r>
        <w:t>11.339%</w:t>
      </w:r>
      <w:r>
        <w:t>、</w:t>
      </w:r>
      <w:r>
        <w:t>0.548%</w:t>
      </w:r>
      <w:r>
        <w:t>、</w:t>
      </w:r>
      <w:r>
        <w:t>0.266%</w:t>
      </w:r>
      <w:r>
        <w:t>。</w:t>
      </w:r>
    </w:p>
    <w:tbl>
      <w:tblPr>
        <w:tblStyle w:val="11"/>
        <w:tblW w:w="82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96"/>
      </w:tblGrid>
      <w:tr w:rsidR="008A1260" w14:paraId="26DBE9E6" w14:textId="77777777">
        <w:trPr>
          <w:trHeight w:val="2799"/>
        </w:trPr>
        <w:tc>
          <w:tcPr>
            <w:tcW w:w="8296" w:type="dxa"/>
            <w:tcBorders>
              <w:top w:val="nil"/>
              <w:left w:val="nil"/>
              <w:bottom w:val="nil"/>
              <w:right w:val="nil"/>
            </w:tcBorders>
          </w:tcPr>
          <w:p w14:paraId="1EB87E8F" w14:textId="77777777" w:rsidR="008A1260" w:rsidRDefault="00000000">
            <w:pPr>
              <w:ind w:firstLineChars="0" w:firstLine="0"/>
              <w:jc w:val="center"/>
              <w:rPr>
                <w:rFonts w:eastAsia="方正楷体_GBK"/>
                <w:kern w:val="0"/>
              </w:rPr>
            </w:pPr>
            <w:r>
              <w:rPr>
                <w:rFonts w:eastAsia="方正楷体_GBK"/>
                <w:noProof/>
                <w:kern w:val="0"/>
              </w:rPr>
              <w:drawing>
                <wp:anchor distT="0" distB="0" distL="0" distR="0" simplePos="0" relativeHeight="251663360" behindDoc="0" locked="0" layoutInCell="1" allowOverlap="1" wp14:anchorId="4D3EFC0B" wp14:editId="0457FE94">
                  <wp:simplePos x="0" y="0"/>
                  <wp:positionH relativeFrom="column">
                    <wp:posOffset>403225</wp:posOffset>
                  </wp:positionH>
                  <wp:positionV relativeFrom="paragraph">
                    <wp:posOffset>0</wp:posOffset>
                  </wp:positionV>
                  <wp:extent cx="4572000" cy="2086610"/>
                  <wp:effectExtent l="0" t="0" r="0"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572000" cy="2086610"/>
                          </a:xfrm>
                          <a:prstGeom prst="rect">
                            <a:avLst/>
                          </a:prstGeom>
                          <a:noFill/>
                          <a:ln>
                            <a:noFill/>
                          </a:ln>
                        </pic:spPr>
                      </pic:pic>
                    </a:graphicData>
                  </a:graphic>
                </wp:anchor>
              </w:drawing>
            </w:r>
          </w:p>
        </w:tc>
      </w:tr>
      <w:tr w:rsidR="008A1260" w14:paraId="34BF60D9" w14:textId="77777777">
        <w:tc>
          <w:tcPr>
            <w:tcW w:w="8296" w:type="dxa"/>
            <w:tcBorders>
              <w:top w:val="nil"/>
              <w:left w:val="nil"/>
              <w:bottom w:val="nil"/>
              <w:right w:val="nil"/>
            </w:tcBorders>
          </w:tcPr>
          <w:p w14:paraId="5DA8EE00" w14:textId="77777777" w:rsidR="008A1260" w:rsidRDefault="00000000">
            <w:pPr>
              <w:spacing w:line="400" w:lineRule="exact"/>
              <w:ind w:firstLineChars="0" w:firstLine="0"/>
              <w:jc w:val="center"/>
              <w:rPr>
                <w:rFonts w:eastAsia="方正楷体_GBK"/>
                <w:kern w:val="0"/>
              </w:rPr>
            </w:pPr>
            <w:r>
              <w:rPr>
                <w:rFonts w:eastAsia="方正黑体_GBK"/>
                <w:kern w:val="0"/>
                <w:sz w:val="28"/>
                <w:szCs w:val="28"/>
              </w:rPr>
              <w:t>图</w:t>
            </w:r>
            <w:r>
              <w:rPr>
                <w:rFonts w:eastAsia="方正黑体_GBK"/>
                <w:kern w:val="0"/>
                <w:sz w:val="28"/>
                <w:szCs w:val="28"/>
              </w:rPr>
              <w:t xml:space="preserve">1-9  </w:t>
            </w:r>
            <w:r>
              <w:rPr>
                <w:rFonts w:eastAsia="方正黑体_GBK"/>
                <w:kern w:val="0"/>
                <w:sz w:val="28"/>
                <w:szCs w:val="28"/>
              </w:rPr>
              <w:t>不同行业工业危险废物种类产生量占比</w:t>
            </w:r>
          </w:p>
        </w:tc>
      </w:tr>
    </w:tbl>
    <w:p w14:paraId="2CF33F6C" w14:textId="77777777" w:rsidR="008A1260" w:rsidRDefault="00000000">
      <w:pPr>
        <w:adjustRightInd w:val="0"/>
        <w:snapToGrid w:val="0"/>
        <w:spacing w:line="579" w:lineRule="exact"/>
        <w:ind w:firstLine="594"/>
        <w:rPr>
          <w:rFonts w:eastAsia="方正楷体_GBK"/>
        </w:rPr>
      </w:pPr>
      <w:r>
        <w:rPr>
          <w:b/>
          <w:bCs/>
        </w:rPr>
        <w:t>全县工业危险废物产生大户</w:t>
      </w:r>
      <w:r>
        <w:rPr>
          <w:b/>
          <w:bCs/>
        </w:rPr>
        <w:t>1</w:t>
      </w:r>
      <w:r>
        <w:rPr>
          <w:b/>
          <w:bCs/>
        </w:rPr>
        <w:t>家。</w:t>
      </w:r>
      <w:r>
        <w:t>全县</w:t>
      </w:r>
      <w:r>
        <w:t>5</w:t>
      </w:r>
      <w:r>
        <w:t>家工业危险废物产生</w:t>
      </w:r>
      <w:r>
        <w:lastRenderedPageBreak/>
        <w:t>企业，按产生工业危险废物量由高到低顺序依次为有东方希望重庆水泥有限公司、重庆恒都食品开发有限公司、</w:t>
      </w:r>
      <w:proofErr w:type="gramStart"/>
      <w:r>
        <w:t>丰都建典水泥</w:t>
      </w:r>
      <w:proofErr w:type="gramEnd"/>
      <w:r>
        <w:t>有限公司、</w:t>
      </w:r>
      <w:proofErr w:type="gramStart"/>
      <w:r>
        <w:t>丰都泓乾生物</w:t>
      </w:r>
      <w:proofErr w:type="gramEnd"/>
      <w:r>
        <w:t>科技有限公司、重庆市邱家榨菜食品有限责任公司，产生量为</w:t>
      </w:r>
      <w:r>
        <w:t>10</w:t>
      </w:r>
      <w:r>
        <w:t>吨、</w:t>
      </w:r>
      <w:r>
        <w:t>1.407</w:t>
      </w:r>
      <w:r>
        <w:t>吨、</w:t>
      </w:r>
      <w:r>
        <w:t>0.9</w:t>
      </w:r>
      <w:r>
        <w:t>吨、</w:t>
      </w:r>
      <w:r>
        <w:t>0.068</w:t>
      </w:r>
      <w:r>
        <w:t>吨、</w:t>
      </w:r>
      <w:r>
        <w:t>0.033</w:t>
      </w:r>
      <w:r>
        <w:t>吨，占全县工业危险废物总产生量的</w:t>
      </w:r>
      <w:r>
        <w:t>80.593%</w:t>
      </w:r>
      <w:r>
        <w:t>、</w:t>
      </w:r>
      <w:r>
        <w:t>11.339%</w:t>
      </w:r>
      <w:r>
        <w:t>、</w:t>
      </w:r>
      <w:r>
        <w:t>7.253%</w:t>
      </w:r>
      <w:r>
        <w:t>、</w:t>
      </w:r>
      <w:r>
        <w:t>0.548%</w:t>
      </w:r>
      <w:r>
        <w:t>、</w:t>
      </w:r>
      <w:r>
        <w:t>0.266%</w:t>
      </w:r>
      <w:r>
        <w:t>。</w:t>
      </w:r>
    </w:p>
    <w:tbl>
      <w:tblPr>
        <w:tblStyle w:val="11"/>
        <w:tblW w:w="82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96"/>
      </w:tblGrid>
      <w:tr w:rsidR="008A1260" w14:paraId="2329E0D4" w14:textId="77777777">
        <w:tc>
          <w:tcPr>
            <w:tcW w:w="8296" w:type="dxa"/>
            <w:tcBorders>
              <w:top w:val="nil"/>
              <w:left w:val="nil"/>
              <w:bottom w:val="nil"/>
              <w:right w:val="nil"/>
            </w:tcBorders>
          </w:tcPr>
          <w:p w14:paraId="0AD4DCDE" w14:textId="77777777" w:rsidR="008A1260" w:rsidRDefault="00000000">
            <w:pPr>
              <w:ind w:firstLineChars="0" w:firstLine="0"/>
              <w:jc w:val="center"/>
              <w:rPr>
                <w:rFonts w:eastAsia="方正楷体_GBK"/>
                <w:kern w:val="0"/>
              </w:rPr>
            </w:pPr>
            <w:r>
              <w:rPr>
                <w:rFonts w:eastAsia="方正楷体_GBK"/>
                <w:noProof/>
                <w:kern w:val="0"/>
              </w:rPr>
              <w:drawing>
                <wp:inline distT="0" distB="0" distL="0" distR="0" wp14:anchorId="3ECE194E" wp14:editId="03AD9F41">
                  <wp:extent cx="4937125" cy="29622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37125" cy="2962275"/>
                          </a:xfrm>
                          <a:prstGeom prst="rect">
                            <a:avLst/>
                          </a:prstGeom>
                          <a:noFill/>
                          <a:ln>
                            <a:noFill/>
                          </a:ln>
                        </pic:spPr>
                      </pic:pic>
                    </a:graphicData>
                  </a:graphic>
                </wp:inline>
              </w:drawing>
            </w:r>
          </w:p>
        </w:tc>
      </w:tr>
      <w:tr w:rsidR="008A1260" w14:paraId="3EEA16CF" w14:textId="77777777">
        <w:tc>
          <w:tcPr>
            <w:tcW w:w="8296" w:type="dxa"/>
            <w:tcBorders>
              <w:top w:val="nil"/>
              <w:left w:val="nil"/>
              <w:bottom w:val="nil"/>
              <w:right w:val="nil"/>
            </w:tcBorders>
          </w:tcPr>
          <w:p w14:paraId="18A2F6FD" w14:textId="77777777" w:rsidR="008A1260" w:rsidRDefault="00000000">
            <w:pPr>
              <w:ind w:firstLineChars="0" w:firstLine="0"/>
              <w:jc w:val="center"/>
              <w:rPr>
                <w:rFonts w:eastAsia="方正黑体_GBK"/>
                <w:kern w:val="0"/>
                <w:sz w:val="28"/>
                <w:szCs w:val="28"/>
              </w:rPr>
            </w:pPr>
            <w:r>
              <w:rPr>
                <w:rFonts w:eastAsia="方正黑体_GBK"/>
                <w:kern w:val="0"/>
                <w:sz w:val="28"/>
                <w:szCs w:val="28"/>
              </w:rPr>
              <w:t>图</w:t>
            </w:r>
            <w:r>
              <w:rPr>
                <w:rFonts w:eastAsia="方正黑体_GBK"/>
                <w:kern w:val="0"/>
                <w:sz w:val="28"/>
                <w:szCs w:val="28"/>
              </w:rPr>
              <w:t xml:space="preserve">1-10  </w:t>
            </w:r>
            <w:r>
              <w:rPr>
                <w:rFonts w:eastAsia="方正黑体_GBK"/>
                <w:kern w:val="0"/>
                <w:sz w:val="28"/>
                <w:szCs w:val="28"/>
              </w:rPr>
              <w:t>工业危险废物企业产生量占比</w:t>
            </w:r>
          </w:p>
        </w:tc>
      </w:tr>
    </w:tbl>
    <w:p w14:paraId="3579E74E" w14:textId="77777777" w:rsidR="008A1260" w:rsidRDefault="00000000">
      <w:pPr>
        <w:adjustRightInd w:val="0"/>
        <w:snapToGrid w:val="0"/>
        <w:spacing w:line="579" w:lineRule="exact"/>
        <w:ind w:firstLine="594"/>
      </w:pPr>
      <w:r>
        <w:rPr>
          <w:b/>
          <w:bCs/>
        </w:rPr>
        <w:t>全县工业危险废物产生区域集中。</w:t>
      </w:r>
      <w:r>
        <w:rPr>
          <w:rFonts w:eastAsia="方正楷体_GBK"/>
        </w:rPr>
        <w:t>20</w:t>
      </w:r>
      <w:r>
        <w:t>20</w:t>
      </w:r>
      <w:r>
        <w:t>年全县工业危险废物主要分布在湛普镇、高家镇、兴义镇、三合街道，产生量依次为</w:t>
      </w:r>
      <w:r>
        <w:t>10.9</w:t>
      </w:r>
      <w:r>
        <w:t>吨、</w:t>
      </w:r>
      <w:r>
        <w:t>1.407</w:t>
      </w:r>
      <w:r>
        <w:t>吨、</w:t>
      </w:r>
      <w:r>
        <w:t>0.068</w:t>
      </w:r>
      <w:r>
        <w:t>吨、</w:t>
      </w:r>
      <w:r>
        <w:t>0.033</w:t>
      </w:r>
      <w:r>
        <w:t>吨，占比为</w:t>
      </w:r>
      <w:r>
        <w:t>87.847%</w:t>
      </w:r>
      <w:r>
        <w:t>、</w:t>
      </w:r>
      <w:r>
        <w:t>11.339%</w:t>
      </w:r>
      <w:r>
        <w:t>、</w:t>
      </w:r>
      <w:r>
        <w:t>0.548%</w:t>
      </w:r>
      <w:r>
        <w:t>、</w:t>
      </w:r>
      <w:r>
        <w:t>0.266%</w:t>
      </w:r>
      <w:r>
        <w:t>。丰都县工业园区湛普组团、玉溪组团、水天坪组团分别位于湛普镇、高家镇、兴义镇，工业危险废物占全县产生量的</w:t>
      </w:r>
      <w:r>
        <w:t>99.734%</w:t>
      </w:r>
      <w:r>
        <w:t>，是工业危险废物的主要分布区域。</w:t>
      </w:r>
    </w:p>
    <w:tbl>
      <w:tblPr>
        <w:tblStyle w:val="11"/>
        <w:tblW w:w="829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96"/>
      </w:tblGrid>
      <w:tr w:rsidR="008A1260" w14:paraId="6AD826BE" w14:textId="77777777">
        <w:trPr>
          <w:trHeight w:val="3373"/>
        </w:trPr>
        <w:tc>
          <w:tcPr>
            <w:tcW w:w="8296" w:type="dxa"/>
            <w:tcBorders>
              <w:top w:val="nil"/>
              <w:left w:val="nil"/>
              <w:bottom w:val="nil"/>
              <w:right w:val="nil"/>
            </w:tcBorders>
          </w:tcPr>
          <w:p w14:paraId="20AB6897" w14:textId="77777777" w:rsidR="008A1260" w:rsidRDefault="00000000">
            <w:pPr>
              <w:ind w:firstLineChars="0" w:firstLine="0"/>
              <w:jc w:val="center"/>
              <w:rPr>
                <w:kern w:val="0"/>
              </w:rPr>
            </w:pPr>
            <w:r>
              <w:rPr>
                <w:noProof/>
                <w:kern w:val="0"/>
              </w:rPr>
              <w:lastRenderedPageBreak/>
              <w:drawing>
                <wp:anchor distT="0" distB="0" distL="0" distR="0" simplePos="0" relativeHeight="251665408" behindDoc="0" locked="0" layoutInCell="1" allowOverlap="1" wp14:anchorId="36C332E4" wp14:editId="79842A18">
                  <wp:simplePos x="0" y="0"/>
                  <wp:positionH relativeFrom="column">
                    <wp:posOffset>269875</wp:posOffset>
                  </wp:positionH>
                  <wp:positionV relativeFrom="paragraph">
                    <wp:posOffset>74295</wp:posOffset>
                  </wp:positionV>
                  <wp:extent cx="4581525" cy="2266950"/>
                  <wp:effectExtent l="0" t="0" r="952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581525" cy="2266950"/>
                          </a:xfrm>
                          <a:prstGeom prst="rect">
                            <a:avLst/>
                          </a:prstGeom>
                          <a:noFill/>
                          <a:ln>
                            <a:noFill/>
                          </a:ln>
                        </pic:spPr>
                      </pic:pic>
                    </a:graphicData>
                  </a:graphic>
                </wp:anchor>
              </w:drawing>
            </w:r>
          </w:p>
        </w:tc>
      </w:tr>
      <w:tr w:rsidR="008A1260" w14:paraId="73140B7D" w14:textId="77777777">
        <w:tc>
          <w:tcPr>
            <w:tcW w:w="8296" w:type="dxa"/>
            <w:tcBorders>
              <w:top w:val="nil"/>
              <w:left w:val="nil"/>
              <w:bottom w:val="nil"/>
              <w:right w:val="nil"/>
            </w:tcBorders>
          </w:tcPr>
          <w:p w14:paraId="01534894" w14:textId="77777777" w:rsidR="008A1260" w:rsidRDefault="00000000">
            <w:pPr>
              <w:ind w:firstLineChars="0" w:firstLine="0"/>
              <w:jc w:val="center"/>
              <w:rPr>
                <w:kern w:val="0"/>
              </w:rPr>
            </w:pPr>
            <w:r>
              <w:rPr>
                <w:rFonts w:eastAsia="方正黑体_GBK"/>
                <w:kern w:val="0"/>
                <w:sz w:val="28"/>
                <w:szCs w:val="28"/>
              </w:rPr>
              <w:t>图</w:t>
            </w:r>
            <w:r>
              <w:rPr>
                <w:rFonts w:eastAsia="方正黑体_GBK"/>
                <w:kern w:val="0"/>
                <w:sz w:val="28"/>
                <w:szCs w:val="28"/>
              </w:rPr>
              <w:t xml:space="preserve">1-11  </w:t>
            </w:r>
            <w:r>
              <w:rPr>
                <w:rFonts w:eastAsia="方正黑体_GBK"/>
                <w:kern w:val="0"/>
                <w:sz w:val="28"/>
                <w:szCs w:val="28"/>
              </w:rPr>
              <w:t>不同乡镇（街道）工业危险废物产生量占比</w:t>
            </w:r>
          </w:p>
        </w:tc>
      </w:tr>
    </w:tbl>
    <w:p w14:paraId="63099D51" w14:textId="77777777" w:rsidR="008A1260" w:rsidRDefault="00000000">
      <w:pPr>
        <w:spacing w:line="579" w:lineRule="exact"/>
        <w:ind w:firstLine="594"/>
        <w:outlineLvl w:val="2"/>
        <w:rPr>
          <w:rFonts w:eastAsia="方正楷体_GBK"/>
          <w:b/>
          <w:bCs/>
        </w:rPr>
      </w:pPr>
      <w:bookmarkStart w:id="132" w:name="_Toc10306"/>
      <w:bookmarkStart w:id="133" w:name="_Toc90392537"/>
      <w:bookmarkStart w:id="134" w:name="_Toc10650_WPSOffice_Level2"/>
      <w:r>
        <w:rPr>
          <w:rFonts w:eastAsia="方正楷体_GBK"/>
          <w:b/>
          <w:bCs/>
        </w:rPr>
        <w:t>2.</w:t>
      </w:r>
      <w:r>
        <w:rPr>
          <w:rFonts w:eastAsia="方正楷体_GBK"/>
          <w:b/>
          <w:bCs/>
        </w:rPr>
        <w:t>利用处置情况</w:t>
      </w:r>
      <w:bookmarkEnd w:id="132"/>
      <w:bookmarkEnd w:id="133"/>
      <w:bookmarkEnd w:id="134"/>
    </w:p>
    <w:p w14:paraId="02E508D1" w14:textId="77777777" w:rsidR="008A1260" w:rsidRDefault="00000000">
      <w:pPr>
        <w:adjustRightInd w:val="0"/>
        <w:snapToGrid w:val="0"/>
        <w:spacing w:line="540" w:lineRule="exact"/>
        <w:ind w:firstLine="594"/>
      </w:pPr>
      <w:r>
        <w:rPr>
          <w:b/>
          <w:bCs/>
        </w:rPr>
        <w:t>全县工业危险废物利用处置率较高。</w:t>
      </w:r>
      <w:r>
        <w:t>2016</w:t>
      </w:r>
      <w:r>
        <w:t>年至</w:t>
      </w:r>
      <w:r>
        <w:t>2020</w:t>
      </w:r>
      <w:r>
        <w:t>年全县工业危险废物利用处置</w:t>
      </w:r>
      <w:proofErr w:type="gramStart"/>
      <w:r>
        <w:t>量整体</w:t>
      </w:r>
      <w:proofErr w:type="gramEnd"/>
      <w:r>
        <w:t>呈增长趋势。</w:t>
      </w:r>
      <w:r>
        <w:t>2020</w:t>
      </w:r>
      <w:r>
        <w:t>年，全县工业危险废物利用处置量为</w:t>
      </w:r>
      <w:r>
        <w:t>11.508</w:t>
      </w:r>
      <w:r>
        <w:t>吨，利用处置率为</w:t>
      </w:r>
      <w:r>
        <w:t>89.724%</w:t>
      </w:r>
      <w:r>
        <w:t>，其中利用处置往年贮存量</w:t>
      </w:r>
      <w:r>
        <w:t>0.407</w:t>
      </w:r>
      <w:r>
        <w:t>吨，送持证单位量</w:t>
      </w:r>
      <w:r>
        <w:t>10.508</w:t>
      </w:r>
      <w:r>
        <w:t>吨，本年末贮存量</w:t>
      </w:r>
      <w:r>
        <w:t>1.318</w:t>
      </w:r>
      <w:r>
        <w:t>吨。上年末贮存量</w:t>
      </w:r>
      <w:r>
        <w:t>0.418</w:t>
      </w:r>
      <w:r>
        <w:t>吨，无倾倒丢弃现象。</w:t>
      </w:r>
    </w:p>
    <w:tbl>
      <w:tblPr>
        <w:tblStyle w:val="11"/>
        <w:tblW w:w="8296"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96"/>
      </w:tblGrid>
      <w:tr w:rsidR="008A1260" w14:paraId="575CBC8C" w14:textId="77777777">
        <w:trPr>
          <w:jc w:val="center"/>
        </w:trPr>
        <w:tc>
          <w:tcPr>
            <w:tcW w:w="8296" w:type="dxa"/>
            <w:tcBorders>
              <w:top w:val="nil"/>
              <w:left w:val="nil"/>
              <w:bottom w:val="nil"/>
              <w:right w:val="nil"/>
            </w:tcBorders>
            <w:vAlign w:val="center"/>
          </w:tcPr>
          <w:p w14:paraId="278FEBFB" w14:textId="77777777" w:rsidR="008A1260" w:rsidRDefault="00000000">
            <w:pPr>
              <w:ind w:firstLineChars="0" w:firstLine="0"/>
              <w:jc w:val="center"/>
              <w:rPr>
                <w:kern w:val="0"/>
              </w:rPr>
            </w:pPr>
            <w:r>
              <w:rPr>
                <w:noProof/>
                <w:kern w:val="0"/>
              </w:rPr>
              <w:drawing>
                <wp:anchor distT="0" distB="0" distL="0" distR="0" simplePos="0" relativeHeight="251666432" behindDoc="0" locked="0" layoutInCell="1" allowOverlap="1" wp14:anchorId="5E4FCFAE" wp14:editId="36DF34E2">
                  <wp:simplePos x="0" y="0"/>
                  <wp:positionH relativeFrom="column">
                    <wp:posOffset>279400</wp:posOffset>
                  </wp:positionH>
                  <wp:positionV relativeFrom="paragraph">
                    <wp:posOffset>82550</wp:posOffset>
                  </wp:positionV>
                  <wp:extent cx="4572000" cy="1847215"/>
                  <wp:effectExtent l="0" t="0" r="0"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572000" cy="1847215"/>
                          </a:xfrm>
                          <a:prstGeom prst="rect">
                            <a:avLst/>
                          </a:prstGeom>
                          <a:noFill/>
                          <a:ln>
                            <a:noFill/>
                          </a:ln>
                        </pic:spPr>
                      </pic:pic>
                    </a:graphicData>
                  </a:graphic>
                </wp:anchor>
              </w:drawing>
            </w:r>
          </w:p>
        </w:tc>
      </w:tr>
      <w:tr w:rsidR="008A1260" w14:paraId="5222DB0E" w14:textId="77777777">
        <w:trPr>
          <w:jc w:val="center"/>
        </w:trPr>
        <w:tc>
          <w:tcPr>
            <w:tcW w:w="8296" w:type="dxa"/>
            <w:tcBorders>
              <w:top w:val="nil"/>
              <w:left w:val="nil"/>
              <w:bottom w:val="nil"/>
              <w:right w:val="nil"/>
            </w:tcBorders>
            <w:vAlign w:val="center"/>
          </w:tcPr>
          <w:p w14:paraId="1BBA38D4" w14:textId="77777777" w:rsidR="008A1260" w:rsidRDefault="00000000">
            <w:pPr>
              <w:ind w:firstLineChars="0" w:firstLine="0"/>
              <w:jc w:val="center"/>
              <w:rPr>
                <w:rFonts w:eastAsia="方正黑体_GBK"/>
                <w:kern w:val="0"/>
                <w:sz w:val="28"/>
                <w:szCs w:val="28"/>
              </w:rPr>
            </w:pPr>
            <w:r>
              <w:rPr>
                <w:rFonts w:eastAsia="方正黑体_GBK"/>
                <w:kern w:val="0"/>
                <w:sz w:val="28"/>
                <w:szCs w:val="28"/>
              </w:rPr>
              <w:t>图</w:t>
            </w:r>
            <w:r>
              <w:rPr>
                <w:rFonts w:eastAsia="方正黑体_GBK"/>
                <w:kern w:val="0"/>
                <w:sz w:val="28"/>
                <w:szCs w:val="28"/>
              </w:rPr>
              <w:t>1-12  2016-2020</w:t>
            </w:r>
            <w:r>
              <w:rPr>
                <w:rFonts w:eastAsia="方正黑体_GBK"/>
                <w:kern w:val="0"/>
                <w:sz w:val="28"/>
                <w:szCs w:val="28"/>
              </w:rPr>
              <w:t>年工业危险废物利用处置情况趋势图</w:t>
            </w:r>
          </w:p>
        </w:tc>
      </w:tr>
    </w:tbl>
    <w:p w14:paraId="1E3A9136" w14:textId="77777777" w:rsidR="008A1260" w:rsidRDefault="00000000">
      <w:pPr>
        <w:adjustRightInd w:val="0"/>
        <w:snapToGrid w:val="0"/>
        <w:spacing w:line="540" w:lineRule="exact"/>
        <w:ind w:firstLine="594"/>
      </w:pPr>
      <w:r>
        <w:rPr>
          <w:b/>
          <w:bCs/>
        </w:rPr>
        <w:t>全县主要类别工业危险废物的利用处置率不平衡。</w:t>
      </w:r>
      <w:r>
        <w:t>2020</w:t>
      </w:r>
      <w:r>
        <w:t>年全县工业危险废物共包括</w:t>
      </w:r>
      <w:r>
        <w:t>HW08</w:t>
      </w:r>
      <w:r>
        <w:t>废矿物油与含矿物油废物、</w:t>
      </w:r>
      <w:r>
        <w:t>HW49</w:t>
      </w:r>
      <w:r>
        <w:t>其他</w:t>
      </w:r>
      <w:r>
        <w:lastRenderedPageBreak/>
        <w:t>废物、</w:t>
      </w:r>
      <w:r>
        <w:t>HW13</w:t>
      </w:r>
      <w:r>
        <w:t>有机树脂类废物</w:t>
      </w:r>
      <w:r>
        <w:t>3</w:t>
      </w:r>
      <w:r>
        <w:t>个类别，利用处置率依次为</w:t>
      </w:r>
      <w:r>
        <w:t>89.817%</w:t>
      </w:r>
      <w:r>
        <w:t>、</w:t>
      </w:r>
      <w:r>
        <w:t>100.000%</w:t>
      </w:r>
      <w:r>
        <w:t>、</w:t>
      </w:r>
      <w:r>
        <w:t>50.000%</w:t>
      </w:r>
      <w:r>
        <w:t>（见表</w:t>
      </w:r>
      <w:r>
        <w:t>1-5</w:t>
      </w:r>
      <w:r>
        <w:t>）。</w:t>
      </w:r>
    </w:p>
    <w:p w14:paraId="47E19863" w14:textId="77777777" w:rsidR="008A1260" w:rsidRDefault="00000000">
      <w:pPr>
        <w:adjustRightInd w:val="0"/>
        <w:snapToGrid w:val="0"/>
        <w:spacing w:line="540" w:lineRule="exact"/>
        <w:ind w:firstLine="594"/>
      </w:pPr>
      <w:r>
        <w:rPr>
          <w:b/>
          <w:bCs/>
        </w:rPr>
        <w:t>全县行业工业危险利用处置率有差距。</w:t>
      </w:r>
      <w:r>
        <w:t>2020</w:t>
      </w:r>
      <w:r>
        <w:t>年全县产生工业危险废物的企业共涉及水泥制造、牲畜屠宰、肉制品及副产品加工、蔬菜加工</w:t>
      </w:r>
      <w:r>
        <w:t>4</w:t>
      </w:r>
      <w:r>
        <w:t>行业，工业危险固体废物利用处置率分别为</w:t>
      </w:r>
      <w:r>
        <w:t>88.889%</w:t>
      </w:r>
      <w:r>
        <w:t>、</w:t>
      </w:r>
      <w:r>
        <w:t>100%</w:t>
      </w:r>
      <w:r>
        <w:t>、</w:t>
      </w:r>
      <w:r>
        <w:t>50%</w:t>
      </w:r>
      <w:r>
        <w:t>、</w:t>
      </w:r>
      <w:r>
        <w:t>100%</w:t>
      </w:r>
      <w:r>
        <w:t>（见表</w:t>
      </w:r>
      <w:r>
        <w:t>1-6</w:t>
      </w:r>
      <w:r>
        <w:t>）。</w:t>
      </w:r>
    </w:p>
    <w:p w14:paraId="349FEAA7" w14:textId="77777777" w:rsidR="008A1260" w:rsidRDefault="00000000">
      <w:pPr>
        <w:adjustRightInd w:val="0"/>
        <w:snapToGrid w:val="0"/>
        <w:spacing w:line="540" w:lineRule="exact"/>
        <w:ind w:firstLine="594"/>
      </w:pPr>
      <w:proofErr w:type="gramStart"/>
      <w:r>
        <w:rPr>
          <w:b/>
          <w:bCs/>
        </w:rPr>
        <w:t>产废企业</w:t>
      </w:r>
      <w:proofErr w:type="gramEnd"/>
      <w:r>
        <w:rPr>
          <w:b/>
          <w:bCs/>
        </w:rPr>
        <w:t>工业危险废物利用处置差距大。</w:t>
      </w:r>
      <w:r>
        <w:t>2020</w:t>
      </w:r>
      <w:r>
        <w:t>年</w:t>
      </w:r>
      <w:proofErr w:type="gramStart"/>
      <w:r>
        <w:t>丰都泓乾生物</w:t>
      </w:r>
      <w:proofErr w:type="gramEnd"/>
      <w:r>
        <w:t>科技有限公司工业危险废物利用处置率为</w:t>
      </w:r>
      <w:r>
        <w:t>50%</w:t>
      </w:r>
      <w:r>
        <w:t>、</w:t>
      </w:r>
      <w:proofErr w:type="gramStart"/>
      <w:r>
        <w:t>丰都建典水泥</w:t>
      </w:r>
      <w:proofErr w:type="gramEnd"/>
      <w:r>
        <w:t>有限公司利用处置率为</w:t>
      </w:r>
      <w:r>
        <w:t>0%</w:t>
      </w:r>
      <w:r>
        <w:t>，</w:t>
      </w:r>
      <w:proofErr w:type="gramStart"/>
      <w:r>
        <w:t>产废大户东方</w:t>
      </w:r>
      <w:proofErr w:type="gramEnd"/>
      <w:r>
        <w:t>希望重庆水泥有限公司工业危险废物的利用处置率均为</w:t>
      </w:r>
      <w:r>
        <w:t>100%</w:t>
      </w:r>
      <w:r>
        <w:t>（见表</w:t>
      </w:r>
      <w:r>
        <w:t>1-7</w:t>
      </w:r>
      <w:r>
        <w:t>）。</w:t>
      </w:r>
    </w:p>
    <w:p w14:paraId="75F9D697" w14:textId="77777777" w:rsidR="008A1260" w:rsidRDefault="00000000">
      <w:pPr>
        <w:adjustRightInd w:val="0"/>
        <w:snapToGrid w:val="0"/>
        <w:spacing w:line="540" w:lineRule="exact"/>
        <w:ind w:firstLine="594"/>
      </w:pPr>
      <w:r>
        <w:rPr>
          <w:rFonts w:eastAsia="方正楷体_GBK"/>
        </w:rPr>
        <w:t>全县工业危险废物区域利用处置率不平衡</w:t>
      </w:r>
      <w:r>
        <w:t>。</w:t>
      </w:r>
      <w:r>
        <w:t>2020</w:t>
      </w:r>
      <w:proofErr w:type="gramStart"/>
      <w:r>
        <w:t>年高家</w:t>
      </w:r>
      <w:proofErr w:type="gramEnd"/>
      <w:r>
        <w:t>镇、三合街道工业危险废物的处置利用率均为</w:t>
      </w:r>
      <w:r>
        <w:t>100%</w:t>
      </w:r>
      <w:r>
        <w:t>，湛普镇工业危险废物的处置利用率为</w:t>
      </w:r>
      <w:r>
        <w:t>88.889%</w:t>
      </w:r>
      <w:r>
        <w:t>，兴义镇工业危险废物的处置利用率为</w:t>
      </w:r>
      <w:r>
        <w:t>50%</w:t>
      </w:r>
      <w:r>
        <w:t>（见表</w:t>
      </w:r>
      <w:r>
        <w:t>1-8</w:t>
      </w:r>
      <w:r>
        <w:t>）。</w:t>
      </w:r>
    </w:p>
    <w:p w14:paraId="0CAA5B77" w14:textId="77777777" w:rsidR="008A1260" w:rsidRDefault="00000000">
      <w:pPr>
        <w:adjustRightInd w:val="0"/>
        <w:snapToGrid w:val="0"/>
        <w:spacing w:line="540" w:lineRule="exact"/>
        <w:ind w:firstLine="594"/>
        <w:outlineLvl w:val="2"/>
        <w:rPr>
          <w:rFonts w:eastAsia="方正楷体_GBK"/>
          <w:b/>
          <w:bCs/>
        </w:rPr>
      </w:pPr>
      <w:bookmarkStart w:id="135" w:name="_Toc14699"/>
      <w:bookmarkStart w:id="136" w:name="_Toc90392538"/>
      <w:bookmarkStart w:id="137" w:name="_Toc28071_WPSOffice_Level2"/>
      <w:r>
        <w:rPr>
          <w:rFonts w:eastAsia="方正楷体_GBK"/>
          <w:b/>
          <w:bCs/>
        </w:rPr>
        <w:t>3.</w:t>
      </w:r>
      <w:r>
        <w:rPr>
          <w:rFonts w:eastAsia="方正楷体_GBK"/>
          <w:b/>
          <w:bCs/>
        </w:rPr>
        <w:t>现有利用处置能力</w:t>
      </w:r>
      <w:bookmarkEnd w:id="135"/>
      <w:bookmarkEnd w:id="136"/>
      <w:bookmarkEnd w:id="137"/>
    </w:p>
    <w:p w14:paraId="7E839A66" w14:textId="77777777" w:rsidR="008A1260" w:rsidRDefault="00000000">
      <w:pPr>
        <w:adjustRightInd w:val="0"/>
        <w:snapToGrid w:val="0"/>
        <w:spacing w:line="540" w:lineRule="exact"/>
        <w:ind w:firstLine="594"/>
      </w:pPr>
      <w:r>
        <w:t>截至</w:t>
      </w:r>
      <w:r>
        <w:t>2020</w:t>
      </w:r>
      <w:r>
        <w:t>年，全县共有</w:t>
      </w:r>
      <w:r>
        <w:t>2</w:t>
      </w:r>
      <w:r>
        <w:t>家工业危险废物持证经营单位，其中收集贮存单位</w:t>
      </w:r>
      <w:r>
        <w:t>1</w:t>
      </w:r>
      <w:r>
        <w:t>家，核准经营规模为</w:t>
      </w:r>
      <w:r>
        <w:t>800</w:t>
      </w:r>
      <w:r>
        <w:t>吨</w:t>
      </w:r>
      <w:r>
        <w:t>/</w:t>
      </w:r>
      <w:r>
        <w:t>年；收集、贮存、处置单位</w:t>
      </w:r>
      <w:r>
        <w:t>1</w:t>
      </w:r>
      <w:r>
        <w:t>家，核准经营规模为</w:t>
      </w:r>
      <w:r>
        <w:t>26750</w:t>
      </w:r>
      <w:r>
        <w:t>吨</w:t>
      </w:r>
      <w:r>
        <w:t>/</w:t>
      </w:r>
      <w:r>
        <w:t>年。</w:t>
      </w:r>
    </w:p>
    <w:p w14:paraId="19C747C6" w14:textId="77777777" w:rsidR="008A1260" w:rsidRDefault="00000000">
      <w:pPr>
        <w:ind w:firstLine="514"/>
        <w:jc w:val="center"/>
        <w:rPr>
          <w:rFonts w:eastAsia="方正黑体_GBK"/>
          <w:sz w:val="28"/>
          <w:szCs w:val="28"/>
        </w:rPr>
      </w:pPr>
      <w:bookmarkStart w:id="138" w:name="_Toc29556_WPSOffice_Level2"/>
      <w:r>
        <w:rPr>
          <w:rFonts w:eastAsia="方正黑体_GBK"/>
          <w:sz w:val="28"/>
          <w:szCs w:val="28"/>
        </w:rPr>
        <w:t>表</w:t>
      </w:r>
      <w:r>
        <w:rPr>
          <w:rFonts w:eastAsia="方正黑体_GBK"/>
          <w:sz w:val="28"/>
          <w:szCs w:val="28"/>
        </w:rPr>
        <w:t xml:space="preserve">1-9  </w:t>
      </w:r>
      <w:r>
        <w:rPr>
          <w:rFonts w:eastAsia="方正黑体_GBK"/>
          <w:sz w:val="28"/>
          <w:szCs w:val="28"/>
        </w:rPr>
        <w:t>工业固体危险废物持证经营单位名录</w:t>
      </w:r>
      <w:bookmarkEnd w:id="138"/>
    </w:p>
    <w:tbl>
      <w:tblPr>
        <w:tblStyle w:val="11"/>
        <w:tblW w:w="9266" w:type="dxa"/>
        <w:tblInd w:w="-247" w:type="dxa"/>
        <w:tblLayout w:type="fixed"/>
        <w:tblLook w:val="04A0" w:firstRow="1" w:lastRow="0" w:firstColumn="1" w:lastColumn="0" w:noHBand="0" w:noVBand="1"/>
      </w:tblPr>
      <w:tblGrid>
        <w:gridCol w:w="445"/>
        <w:gridCol w:w="1455"/>
        <w:gridCol w:w="816"/>
        <w:gridCol w:w="1650"/>
        <w:gridCol w:w="867"/>
        <w:gridCol w:w="3233"/>
        <w:gridCol w:w="800"/>
      </w:tblGrid>
      <w:tr w:rsidR="008A1260" w14:paraId="5101FB04" w14:textId="77777777">
        <w:tc>
          <w:tcPr>
            <w:tcW w:w="445" w:type="dxa"/>
            <w:tcBorders>
              <w:top w:val="single" w:sz="4" w:space="0" w:color="auto"/>
              <w:left w:val="single" w:sz="4" w:space="0" w:color="auto"/>
              <w:bottom w:val="single" w:sz="4" w:space="0" w:color="auto"/>
              <w:right w:val="single" w:sz="4" w:space="0" w:color="auto"/>
            </w:tcBorders>
            <w:vAlign w:val="center"/>
          </w:tcPr>
          <w:p w14:paraId="0D192F34"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序号</w:t>
            </w:r>
          </w:p>
        </w:tc>
        <w:tc>
          <w:tcPr>
            <w:tcW w:w="1455" w:type="dxa"/>
            <w:tcBorders>
              <w:top w:val="single" w:sz="4" w:space="0" w:color="auto"/>
              <w:left w:val="single" w:sz="4" w:space="0" w:color="auto"/>
              <w:bottom w:val="single" w:sz="4" w:space="0" w:color="auto"/>
              <w:right w:val="single" w:sz="4" w:space="0" w:color="auto"/>
            </w:tcBorders>
            <w:vAlign w:val="center"/>
          </w:tcPr>
          <w:p w14:paraId="1A34A12E"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经营单位名称</w:t>
            </w:r>
          </w:p>
        </w:tc>
        <w:tc>
          <w:tcPr>
            <w:tcW w:w="816" w:type="dxa"/>
            <w:tcBorders>
              <w:top w:val="single" w:sz="4" w:space="0" w:color="auto"/>
              <w:left w:val="single" w:sz="4" w:space="0" w:color="auto"/>
              <w:bottom w:val="single" w:sz="4" w:space="0" w:color="auto"/>
              <w:right w:val="single" w:sz="4" w:space="0" w:color="auto"/>
            </w:tcBorders>
            <w:vAlign w:val="center"/>
          </w:tcPr>
          <w:p w14:paraId="70181988"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实际处理能力</w:t>
            </w:r>
          </w:p>
        </w:tc>
        <w:tc>
          <w:tcPr>
            <w:tcW w:w="1650" w:type="dxa"/>
            <w:tcBorders>
              <w:top w:val="single" w:sz="4" w:space="0" w:color="auto"/>
              <w:left w:val="single" w:sz="4" w:space="0" w:color="auto"/>
              <w:bottom w:val="single" w:sz="4" w:space="0" w:color="auto"/>
              <w:right w:val="single" w:sz="4" w:space="0" w:color="auto"/>
            </w:tcBorders>
            <w:vAlign w:val="center"/>
          </w:tcPr>
          <w:p w14:paraId="67985C9B"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危险废物利用处置项目</w:t>
            </w:r>
          </w:p>
        </w:tc>
        <w:tc>
          <w:tcPr>
            <w:tcW w:w="867" w:type="dxa"/>
            <w:tcBorders>
              <w:top w:val="single" w:sz="4" w:space="0" w:color="auto"/>
              <w:left w:val="single" w:sz="4" w:space="0" w:color="auto"/>
              <w:bottom w:val="single" w:sz="4" w:space="0" w:color="auto"/>
              <w:right w:val="single" w:sz="4" w:space="0" w:color="auto"/>
            </w:tcBorders>
            <w:vAlign w:val="center"/>
          </w:tcPr>
          <w:p w14:paraId="5B259D38"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危险废物类别</w:t>
            </w:r>
          </w:p>
        </w:tc>
        <w:tc>
          <w:tcPr>
            <w:tcW w:w="3233" w:type="dxa"/>
            <w:tcBorders>
              <w:top w:val="single" w:sz="4" w:space="0" w:color="auto"/>
              <w:left w:val="single" w:sz="4" w:space="0" w:color="auto"/>
              <w:bottom w:val="single" w:sz="4" w:space="0" w:color="auto"/>
              <w:right w:val="single" w:sz="4" w:space="0" w:color="auto"/>
            </w:tcBorders>
            <w:vAlign w:val="center"/>
          </w:tcPr>
          <w:p w14:paraId="4D0D514C"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危险废物名称</w:t>
            </w:r>
          </w:p>
        </w:tc>
        <w:tc>
          <w:tcPr>
            <w:tcW w:w="800" w:type="dxa"/>
            <w:tcBorders>
              <w:top w:val="single" w:sz="4" w:space="0" w:color="auto"/>
              <w:left w:val="single" w:sz="4" w:space="0" w:color="auto"/>
              <w:bottom w:val="single" w:sz="4" w:space="0" w:color="auto"/>
              <w:right w:val="single" w:sz="4" w:space="0" w:color="auto"/>
            </w:tcBorders>
            <w:vAlign w:val="center"/>
          </w:tcPr>
          <w:p w14:paraId="12F4B64A"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核准经营规模</w:t>
            </w:r>
          </w:p>
        </w:tc>
      </w:tr>
      <w:tr w:rsidR="008A1260" w14:paraId="1AA8C9B0" w14:textId="77777777">
        <w:tc>
          <w:tcPr>
            <w:tcW w:w="445" w:type="dxa"/>
            <w:tcBorders>
              <w:top w:val="single" w:sz="4" w:space="0" w:color="auto"/>
              <w:left w:val="single" w:sz="4" w:space="0" w:color="auto"/>
              <w:bottom w:val="single" w:sz="4" w:space="0" w:color="auto"/>
              <w:right w:val="single" w:sz="4" w:space="0" w:color="auto"/>
            </w:tcBorders>
            <w:vAlign w:val="center"/>
          </w:tcPr>
          <w:p w14:paraId="5407A2E4"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1</w:t>
            </w:r>
          </w:p>
        </w:tc>
        <w:tc>
          <w:tcPr>
            <w:tcW w:w="1455" w:type="dxa"/>
            <w:tcBorders>
              <w:top w:val="single" w:sz="4" w:space="0" w:color="auto"/>
              <w:left w:val="single" w:sz="4" w:space="0" w:color="auto"/>
              <w:bottom w:val="single" w:sz="4" w:space="0" w:color="auto"/>
              <w:right w:val="single" w:sz="4" w:space="0" w:color="auto"/>
            </w:tcBorders>
            <w:vAlign w:val="center"/>
          </w:tcPr>
          <w:p w14:paraId="4400E7E2"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重庆能昌环保科技有限公司</w:t>
            </w:r>
          </w:p>
        </w:tc>
        <w:tc>
          <w:tcPr>
            <w:tcW w:w="816" w:type="dxa"/>
            <w:tcBorders>
              <w:top w:val="single" w:sz="4" w:space="0" w:color="auto"/>
              <w:left w:val="single" w:sz="4" w:space="0" w:color="auto"/>
              <w:bottom w:val="single" w:sz="4" w:space="0" w:color="auto"/>
              <w:right w:val="single" w:sz="4" w:space="0" w:color="auto"/>
            </w:tcBorders>
            <w:vAlign w:val="center"/>
          </w:tcPr>
          <w:p w14:paraId="71CCA7E2"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仅限于收集贮存</w:t>
            </w:r>
          </w:p>
        </w:tc>
        <w:tc>
          <w:tcPr>
            <w:tcW w:w="1650" w:type="dxa"/>
            <w:tcBorders>
              <w:top w:val="single" w:sz="4" w:space="0" w:color="auto"/>
              <w:left w:val="single" w:sz="4" w:space="0" w:color="auto"/>
              <w:bottom w:val="single" w:sz="4" w:space="0" w:color="auto"/>
              <w:right w:val="single" w:sz="4" w:space="0" w:color="auto"/>
            </w:tcBorders>
            <w:vAlign w:val="center"/>
          </w:tcPr>
          <w:p w14:paraId="535180B0"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收集贮存机动车维修活动中产生的废矿物油</w:t>
            </w:r>
          </w:p>
        </w:tc>
        <w:tc>
          <w:tcPr>
            <w:tcW w:w="867" w:type="dxa"/>
            <w:tcBorders>
              <w:top w:val="single" w:sz="4" w:space="0" w:color="auto"/>
              <w:left w:val="single" w:sz="4" w:space="0" w:color="auto"/>
              <w:bottom w:val="single" w:sz="4" w:space="0" w:color="auto"/>
              <w:right w:val="single" w:sz="4" w:space="0" w:color="auto"/>
            </w:tcBorders>
            <w:vAlign w:val="center"/>
          </w:tcPr>
          <w:p w14:paraId="78C2B5E1"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HW08</w:t>
            </w:r>
          </w:p>
        </w:tc>
        <w:tc>
          <w:tcPr>
            <w:tcW w:w="3233" w:type="dxa"/>
            <w:tcBorders>
              <w:top w:val="single" w:sz="4" w:space="0" w:color="auto"/>
              <w:left w:val="single" w:sz="4" w:space="0" w:color="auto"/>
              <w:bottom w:val="single" w:sz="4" w:space="0" w:color="auto"/>
              <w:right w:val="single" w:sz="4" w:space="0" w:color="auto"/>
            </w:tcBorders>
            <w:vAlign w:val="center"/>
          </w:tcPr>
          <w:p w14:paraId="60C85FB0"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机动车维修活动中产生的废矿物油</w:t>
            </w:r>
          </w:p>
        </w:tc>
        <w:tc>
          <w:tcPr>
            <w:tcW w:w="800" w:type="dxa"/>
            <w:tcBorders>
              <w:top w:val="single" w:sz="4" w:space="0" w:color="auto"/>
              <w:left w:val="single" w:sz="4" w:space="0" w:color="auto"/>
              <w:bottom w:val="single" w:sz="4" w:space="0" w:color="auto"/>
              <w:right w:val="single" w:sz="4" w:space="0" w:color="auto"/>
            </w:tcBorders>
            <w:vAlign w:val="center"/>
          </w:tcPr>
          <w:p w14:paraId="020BD2F6"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800</w:t>
            </w:r>
            <w:r>
              <w:rPr>
                <w:rFonts w:eastAsia="宋体" w:cs="宋体" w:hint="eastAsia"/>
                <w:color w:val="000000"/>
                <w:kern w:val="0"/>
                <w:sz w:val="20"/>
                <w:szCs w:val="20"/>
              </w:rPr>
              <w:t>吨</w:t>
            </w:r>
            <w:r>
              <w:rPr>
                <w:rFonts w:eastAsia="宋体" w:cs="宋体" w:hint="eastAsia"/>
                <w:color w:val="000000"/>
                <w:kern w:val="0"/>
                <w:sz w:val="20"/>
                <w:szCs w:val="20"/>
              </w:rPr>
              <w:t>/</w:t>
            </w:r>
            <w:r>
              <w:rPr>
                <w:rFonts w:eastAsia="宋体" w:cs="宋体" w:hint="eastAsia"/>
                <w:color w:val="000000"/>
                <w:kern w:val="0"/>
                <w:sz w:val="20"/>
                <w:szCs w:val="20"/>
              </w:rPr>
              <w:t>年</w:t>
            </w:r>
          </w:p>
        </w:tc>
      </w:tr>
      <w:tr w:rsidR="008A1260" w14:paraId="36C385FC" w14:textId="77777777">
        <w:tc>
          <w:tcPr>
            <w:tcW w:w="445" w:type="dxa"/>
            <w:tcBorders>
              <w:top w:val="single" w:sz="4" w:space="0" w:color="auto"/>
              <w:left w:val="single" w:sz="4" w:space="0" w:color="auto"/>
              <w:bottom w:val="single" w:sz="4" w:space="0" w:color="auto"/>
              <w:right w:val="single" w:sz="4" w:space="0" w:color="auto"/>
            </w:tcBorders>
            <w:vAlign w:val="center"/>
          </w:tcPr>
          <w:p w14:paraId="584E1FC2"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2</w:t>
            </w:r>
          </w:p>
        </w:tc>
        <w:tc>
          <w:tcPr>
            <w:tcW w:w="1455" w:type="dxa"/>
            <w:tcBorders>
              <w:top w:val="single" w:sz="4" w:space="0" w:color="auto"/>
              <w:left w:val="single" w:sz="4" w:space="0" w:color="auto"/>
              <w:bottom w:val="single" w:sz="4" w:space="0" w:color="auto"/>
              <w:right w:val="single" w:sz="4" w:space="0" w:color="auto"/>
            </w:tcBorders>
            <w:vAlign w:val="center"/>
          </w:tcPr>
          <w:p w14:paraId="48253682"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重庆众思润禾环保科技有限公司、东方希望重庆水泥有限公司</w:t>
            </w:r>
          </w:p>
        </w:tc>
        <w:tc>
          <w:tcPr>
            <w:tcW w:w="816" w:type="dxa"/>
            <w:tcBorders>
              <w:top w:val="single" w:sz="4" w:space="0" w:color="auto"/>
              <w:left w:val="single" w:sz="4" w:space="0" w:color="auto"/>
              <w:bottom w:val="single" w:sz="4" w:space="0" w:color="auto"/>
              <w:right w:val="single" w:sz="4" w:space="0" w:color="auto"/>
            </w:tcBorders>
            <w:vAlign w:val="center"/>
          </w:tcPr>
          <w:p w14:paraId="56A8FBAE"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26750</w:t>
            </w:r>
            <w:r>
              <w:rPr>
                <w:rFonts w:eastAsia="宋体" w:cs="宋体" w:hint="eastAsia"/>
                <w:color w:val="000000"/>
                <w:kern w:val="0"/>
                <w:sz w:val="20"/>
                <w:szCs w:val="20"/>
              </w:rPr>
              <w:t>吨</w:t>
            </w:r>
            <w:r>
              <w:rPr>
                <w:rFonts w:eastAsia="宋体" w:cs="宋体" w:hint="eastAsia"/>
                <w:color w:val="000000"/>
                <w:kern w:val="0"/>
                <w:sz w:val="20"/>
                <w:szCs w:val="20"/>
              </w:rPr>
              <w:t>/</w:t>
            </w:r>
            <w:r>
              <w:rPr>
                <w:rFonts w:eastAsia="宋体" w:cs="宋体" w:hint="eastAsia"/>
                <w:color w:val="000000"/>
                <w:kern w:val="0"/>
                <w:sz w:val="20"/>
                <w:szCs w:val="20"/>
              </w:rPr>
              <w:t>年</w:t>
            </w:r>
          </w:p>
        </w:tc>
        <w:tc>
          <w:tcPr>
            <w:tcW w:w="1650" w:type="dxa"/>
            <w:tcBorders>
              <w:top w:val="single" w:sz="4" w:space="0" w:color="auto"/>
              <w:left w:val="single" w:sz="4" w:space="0" w:color="auto"/>
              <w:bottom w:val="single" w:sz="4" w:space="0" w:color="auto"/>
              <w:right w:val="single" w:sz="4" w:space="0" w:color="auto"/>
            </w:tcBorders>
            <w:vAlign w:val="center"/>
          </w:tcPr>
          <w:p w14:paraId="2BCC35FA"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利用水泥窑协同处置固体废物项目</w:t>
            </w:r>
          </w:p>
        </w:tc>
        <w:tc>
          <w:tcPr>
            <w:tcW w:w="867" w:type="dxa"/>
            <w:tcBorders>
              <w:top w:val="single" w:sz="4" w:space="0" w:color="auto"/>
              <w:left w:val="single" w:sz="4" w:space="0" w:color="auto"/>
              <w:bottom w:val="single" w:sz="4" w:space="0" w:color="auto"/>
              <w:right w:val="single" w:sz="4" w:space="0" w:color="auto"/>
            </w:tcBorders>
            <w:vAlign w:val="center"/>
          </w:tcPr>
          <w:p w14:paraId="543F83A6"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HW02/06/08</w:t>
            </w:r>
            <w:r>
              <w:rPr>
                <w:rFonts w:eastAsia="宋体" w:cs="宋体" w:hint="eastAsia"/>
                <w:color w:val="000000"/>
                <w:kern w:val="0"/>
                <w:sz w:val="20"/>
                <w:szCs w:val="20"/>
              </w:rPr>
              <w:t>、</w:t>
            </w:r>
            <w:r>
              <w:rPr>
                <w:rFonts w:eastAsia="宋体" w:cs="宋体" w:hint="eastAsia"/>
                <w:color w:val="000000"/>
                <w:kern w:val="0"/>
                <w:sz w:val="20"/>
                <w:szCs w:val="20"/>
              </w:rPr>
              <w:t>09/12/13/49</w:t>
            </w:r>
          </w:p>
        </w:tc>
        <w:tc>
          <w:tcPr>
            <w:tcW w:w="3233" w:type="dxa"/>
            <w:tcBorders>
              <w:top w:val="single" w:sz="4" w:space="0" w:color="auto"/>
              <w:left w:val="single" w:sz="4" w:space="0" w:color="auto"/>
              <w:bottom w:val="single" w:sz="4" w:space="0" w:color="auto"/>
              <w:right w:val="single" w:sz="4" w:space="0" w:color="auto"/>
            </w:tcBorders>
            <w:vAlign w:val="center"/>
          </w:tcPr>
          <w:p w14:paraId="23AA4A41"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医药废物、废有机溶剂与含有机溶剂废物、废矿物油、油</w:t>
            </w:r>
            <w:r>
              <w:rPr>
                <w:rFonts w:eastAsia="宋体" w:cs="宋体" w:hint="eastAsia"/>
                <w:color w:val="000000"/>
                <w:kern w:val="0"/>
                <w:sz w:val="20"/>
                <w:szCs w:val="20"/>
              </w:rPr>
              <w:t>/</w:t>
            </w:r>
            <w:r>
              <w:rPr>
                <w:rFonts w:eastAsia="宋体" w:cs="宋体" w:hint="eastAsia"/>
                <w:color w:val="000000"/>
                <w:kern w:val="0"/>
                <w:sz w:val="20"/>
                <w:szCs w:val="20"/>
              </w:rPr>
              <w:t>水、烃</w:t>
            </w:r>
            <w:r>
              <w:rPr>
                <w:rFonts w:eastAsia="宋体" w:cs="宋体" w:hint="eastAsia"/>
                <w:color w:val="000000"/>
                <w:kern w:val="0"/>
                <w:sz w:val="20"/>
                <w:szCs w:val="20"/>
              </w:rPr>
              <w:t>/</w:t>
            </w:r>
            <w:r>
              <w:rPr>
                <w:rFonts w:eastAsia="宋体" w:cs="宋体" w:hint="eastAsia"/>
                <w:color w:val="000000"/>
                <w:kern w:val="0"/>
                <w:sz w:val="20"/>
                <w:szCs w:val="20"/>
              </w:rPr>
              <w:t>水混合物及乳化液染料、涂料废物、有机树脂类废物、其他废物</w:t>
            </w:r>
          </w:p>
        </w:tc>
        <w:tc>
          <w:tcPr>
            <w:tcW w:w="800" w:type="dxa"/>
            <w:tcBorders>
              <w:top w:val="single" w:sz="4" w:space="0" w:color="auto"/>
              <w:left w:val="single" w:sz="4" w:space="0" w:color="auto"/>
              <w:bottom w:val="single" w:sz="4" w:space="0" w:color="auto"/>
              <w:right w:val="single" w:sz="4" w:space="0" w:color="auto"/>
            </w:tcBorders>
            <w:vAlign w:val="center"/>
          </w:tcPr>
          <w:p w14:paraId="56EF5603" w14:textId="77777777" w:rsidR="008A1260" w:rsidRDefault="00000000">
            <w:pPr>
              <w:spacing w:line="240" w:lineRule="exact"/>
              <w:ind w:firstLineChars="0" w:firstLine="0"/>
              <w:jc w:val="center"/>
              <w:rPr>
                <w:rFonts w:eastAsia="宋体" w:cs="宋体"/>
                <w:color w:val="000000"/>
                <w:kern w:val="0"/>
                <w:sz w:val="20"/>
                <w:szCs w:val="20"/>
              </w:rPr>
            </w:pPr>
            <w:r>
              <w:rPr>
                <w:rFonts w:eastAsia="宋体" w:cs="宋体" w:hint="eastAsia"/>
                <w:color w:val="000000"/>
                <w:kern w:val="0"/>
                <w:sz w:val="20"/>
                <w:szCs w:val="20"/>
              </w:rPr>
              <w:t>26750</w:t>
            </w:r>
            <w:r>
              <w:rPr>
                <w:rFonts w:eastAsia="宋体" w:cs="宋体" w:hint="eastAsia"/>
                <w:color w:val="000000"/>
                <w:kern w:val="0"/>
                <w:sz w:val="20"/>
                <w:szCs w:val="20"/>
              </w:rPr>
              <w:t>吨</w:t>
            </w:r>
            <w:r>
              <w:rPr>
                <w:rFonts w:eastAsia="宋体" w:cs="宋体" w:hint="eastAsia"/>
                <w:color w:val="000000"/>
                <w:kern w:val="0"/>
                <w:sz w:val="20"/>
                <w:szCs w:val="20"/>
              </w:rPr>
              <w:t>/</w:t>
            </w:r>
            <w:r>
              <w:rPr>
                <w:rFonts w:eastAsia="宋体" w:cs="宋体" w:hint="eastAsia"/>
                <w:color w:val="000000"/>
                <w:kern w:val="0"/>
                <w:sz w:val="20"/>
                <w:szCs w:val="20"/>
              </w:rPr>
              <w:t>年</w:t>
            </w:r>
          </w:p>
        </w:tc>
      </w:tr>
    </w:tbl>
    <w:p w14:paraId="05F7E6AC" w14:textId="77777777" w:rsidR="008A1260" w:rsidRDefault="008A1260">
      <w:pPr>
        <w:ind w:firstLineChars="0" w:firstLine="0"/>
        <w:jc w:val="left"/>
        <w:rPr>
          <w:rFonts w:eastAsia="方正黑体_GBK"/>
          <w:sz w:val="28"/>
          <w:szCs w:val="28"/>
        </w:rPr>
        <w:sectPr w:rsidR="008A1260" w:rsidSect="00593E8D">
          <w:headerReference w:type="even" r:id="rId47"/>
          <w:headerReference w:type="default" r:id="rId48"/>
          <w:footerReference w:type="even" r:id="rId49"/>
          <w:footerReference w:type="default" r:id="rId50"/>
          <w:pgSz w:w="11906" w:h="16838"/>
          <w:pgMar w:top="2098" w:right="1531" w:bottom="1984" w:left="1531" w:header="851" w:footer="992" w:gutter="0"/>
          <w:cols w:space="720"/>
          <w:docGrid w:type="linesAndChars" w:linePitch="634" w:charSpace="-4740"/>
        </w:sectPr>
      </w:pPr>
    </w:p>
    <w:p w14:paraId="12590AF6" w14:textId="77777777" w:rsidR="008A1260" w:rsidRDefault="00000000">
      <w:pPr>
        <w:ind w:firstLine="560"/>
        <w:jc w:val="center"/>
        <w:rPr>
          <w:rFonts w:eastAsia="方正黑体_GBK"/>
          <w:sz w:val="28"/>
          <w:szCs w:val="28"/>
        </w:rPr>
      </w:pPr>
      <w:bookmarkStart w:id="139" w:name="_Toc25440_WPSOffice_Level2"/>
      <w:r>
        <w:rPr>
          <w:rFonts w:eastAsia="方正黑体_GBK"/>
          <w:sz w:val="28"/>
          <w:szCs w:val="28"/>
        </w:rPr>
        <w:lastRenderedPageBreak/>
        <w:t>表</w:t>
      </w:r>
      <w:r>
        <w:rPr>
          <w:rFonts w:eastAsia="方正黑体_GBK"/>
          <w:sz w:val="28"/>
          <w:szCs w:val="28"/>
        </w:rPr>
        <w:t xml:space="preserve">1-1 </w:t>
      </w:r>
      <w:r>
        <w:rPr>
          <w:rFonts w:eastAsia="方正黑体_GBK"/>
          <w:sz w:val="28"/>
          <w:szCs w:val="28"/>
        </w:rPr>
        <w:t>不同类别一般工业固体废物利用处置情况</w:t>
      </w:r>
      <w:bookmarkEnd w:id="139"/>
    </w:p>
    <w:tbl>
      <w:tblPr>
        <w:tblW w:w="14174" w:type="dxa"/>
        <w:jc w:val="center"/>
        <w:tblLayout w:type="fixed"/>
        <w:tblLook w:val="04A0" w:firstRow="1" w:lastRow="0" w:firstColumn="1" w:lastColumn="0" w:noHBand="0" w:noVBand="1"/>
      </w:tblPr>
      <w:tblGrid>
        <w:gridCol w:w="1149"/>
        <w:gridCol w:w="1153"/>
        <w:gridCol w:w="1297"/>
        <w:gridCol w:w="1726"/>
        <w:gridCol w:w="1583"/>
        <w:gridCol w:w="1586"/>
        <w:gridCol w:w="1297"/>
        <w:gridCol w:w="1297"/>
        <w:gridCol w:w="1440"/>
        <w:gridCol w:w="1646"/>
      </w:tblGrid>
      <w:tr w:rsidR="008A1260" w14:paraId="65BE38A5" w14:textId="77777777">
        <w:trPr>
          <w:trHeight w:val="270"/>
          <w:jc w:val="center"/>
        </w:trPr>
        <w:tc>
          <w:tcPr>
            <w:tcW w:w="1149" w:type="dxa"/>
            <w:tcBorders>
              <w:top w:val="single" w:sz="4" w:space="0" w:color="auto"/>
              <w:left w:val="single" w:sz="4" w:space="0" w:color="auto"/>
              <w:bottom w:val="single" w:sz="4" w:space="0" w:color="auto"/>
              <w:right w:val="single" w:sz="4" w:space="0" w:color="auto"/>
            </w:tcBorders>
            <w:vAlign w:val="center"/>
          </w:tcPr>
          <w:p w14:paraId="7D0634DD"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类别</w:t>
            </w:r>
          </w:p>
        </w:tc>
        <w:tc>
          <w:tcPr>
            <w:tcW w:w="1153" w:type="dxa"/>
            <w:tcBorders>
              <w:top w:val="single" w:sz="4" w:space="0" w:color="auto"/>
              <w:left w:val="nil"/>
              <w:bottom w:val="single" w:sz="4" w:space="0" w:color="auto"/>
              <w:right w:val="single" w:sz="4" w:space="0" w:color="auto"/>
            </w:tcBorders>
            <w:vAlign w:val="center"/>
          </w:tcPr>
          <w:p w14:paraId="7226F6A5"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产生量（吨）</w:t>
            </w:r>
          </w:p>
        </w:tc>
        <w:tc>
          <w:tcPr>
            <w:tcW w:w="1297" w:type="dxa"/>
            <w:tcBorders>
              <w:top w:val="single" w:sz="4" w:space="0" w:color="auto"/>
              <w:left w:val="nil"/>
              <w:bottom w:val="single" w:sz="4" w:space="0" w:color="auto"/>
              <w:right w:val="single" w:sz="4" w:space="0" w:color="auto"/>
            </w:tcBorders>
            <w:vAlign w:val="center"/>
          </w:tcPr>
          <w:p w14:paraId="5BD11B97"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综合利用量（吨）</w:t>
            </w:r>
          </w:p>
        </w:tc>
        <w:tc>
          <w:tcPr>
            <w:tcW w:w="1726" w:type="dxa"/>
            <w:tcBorders>
              <w:top w:val="single" w:sz="4" w:space="0" w:color="auto"/>
              <w:left w:val="nil"/>
              <w:bottom w:val="single" w:sz="4" w:space="0" w:color="auto"/>
              <w:right w:val="single" w:sz="4" w:space="0" w:color="auto"/>
            </w:tcBorders>
            <w:vAlign w:val="center"/>
          </w:tcPr>
          <w:p w14:paraId="001C4F3E"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其中：综合利用往年贮存量</w:t>
            </w:r>
          </w:p>
          <w:p w14:paraId="5918B9C4"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（吨）</w:t>
            </w:r>
          </w:p>
        </w:tc>
        <w:tc>
          <w:tcPr>
            <w:tcW w:w="1583" w:type="dxa"/>
            <w:tcBorders>
              <w:top w:val="single" w:sz="4" w:space="0" w:color="auto"/>
              <w:left w:val="nil"/>
              <w:bottom w:val="single" w:sz="4" w:space="0" w:color="auto"/>
              <w:right w:val="single" w:sz="4" w:space="0" w:color="auto"/>
            </w:tcBorders>
            <w:vAlign w:val="center"/>
          </w:tcPr>
          <w:p w14:paraId="249B6F8B"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处置量（吨）</w:t>
            </w:r>
          </w:p>
        </w:tc>
        <w:tc>
          <w:tcPr>
            <w:tcW w:w="1586" w:type="dxa"/>
            <w:tcBorders>
              <w:top w:val="single" w:sz="4" w:space="0" w:color="auto"/>
              <w:left w:val="nil"/>
              <w:bottom w:val="single" w:sz="4" w:space="0" w:color="auto"/>
              <w:right w:val="single" w:sz="4" w:space="0" w:color="auto"/>
            </w:tcBorders>
            <w:vAlign w:val="center"/>
          </w:tcPr>
          <w:p w14:paraId="7A12F977"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其中：处置往年贮存量（吨）</w:t>
            </w:r>
          </w:p>
        </w:tc>
        <w:tc>
          <w:tcPr>
            <w:tcW w:w="1297" w:type="dxa"/>
            <w:tcBorders>
              <w:top w:val="single" w:sz="4" w:space="0" w:color="auto"/>
              <w:left w:val="nil"/>
              <w:bottom w:val="single" w:sz="4" w:space="0" w:color="auto"/>
              <w:right w:val="single" w:sz="4" w:space="0" w:color="auto"/>
            </w:tcBorders>
            <w:vAlign w:val="center"/>
          </w:tcPr>
          <w:p w14:paraId="44F93F7E"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倾倒丢弃量（吨）</w:t>
            </w:r>
          </w:p>
        </w:tc>
        <w:tc>
          <w:tcPr>
            <w:tcW w:w="1297" w:type="dxa"/>
            <w:tcBorders>
              <w:top w:val="single" w:sz="4" w:space="0" w:color="auto"/>
              <w:left w:val="nil"/>
              <w:bottom w:val="single" w:sz="4" w:space="0" w:color="auto"/>
              <w:right w:val="single" w:sz="4" w:space="0" w:color="auto"/>
            </w:tcBorders>
            <w:vAlign w:val="center"/>
          </w:tcPr>
          <w:p w14:paraId="2905A8F4"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贮存量（吨）</w:t>
            </w:r>
          </w:p>
        </w:tc>
        <w:tc>
          <w:tcPr>
            <w:tcW w:w="1440" w:type="dxa"/>
            <w:tcBorders>
              <w:top w:val="single" w:sz="4" w:space="0" w:color="auto"/>
              <w:left w:val="nil"/>
              <w:bottom w:val="single" w:sz="4" w:space="0" w:color="auto"/>
              <w:right w:val="single" w:sz="4" w:space="0" w:color="auto"/>
            </w:tcBorders>
            <w:vAlign w:val="center"/>
          </w:tcPr>
          <w:p w14:paraId="592F6CDC"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处置利用率</w:t>
            </w:r>
          </w:p>
        </w:tc>
        <w:tc>
          <w:tcPr>
            <w:tcW w:w="1646" w:type="dxa"/>
            <w:tcBorders>
              <w:top w:val="single" w:sz="4" w:space="0" w:color="auto"/>
              <w:left w:val="nil"/>
              <w:bottom w:val="single" w:sz="4" w:space="0" w:color="auto"/>
              <w:right w:val="single" w:sz="4" w:space="0" w:color="auto"/>
            </w:tcBorders>
            <w:vAlign w:val="center"/>
          </w:tcPr>
          <w:p w14:paraId="0B70140F"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综合利用率</w:t>
            </w:r>
          </w:p>
        </w:tc>
      </w:tr>
      <w:tr w:rsidR="008A1260" w14:paraId="654F98E6" w14:textId="77777777">
        <w:trPr>
          <w:trHeight w:val="270"/>
          <w:jc w:val="center"/>
        </w:trPr>
        <w:tc>
          <w:tcPr>
            <w:tcW w:w="1149" w:type="dxa"/>
            <w:tcBorders>
              <w:top w:val="single" w:sz="4" w:space="0" w:color="auto"/>
              <w:left w:val="single" w:sz="4" w:space="0" w:color="auto"/>
              <w:bottom w:val="single" w:sz="4" w:space="0" w:color="auto"/>
              <w:right w:val="single" w:sz="4" w:space="0" w:color="auto"/>
            </w:tcBorders>
            <w:vAlign w:val="center"/>
          </w:tcPr>
          <w:p w14:paraId="4D9010CB" w14:textId="77777777" w:rsidR="008A1260" w:rsidRDefault="00000000">
            <w:pPr>
              <w:spacing w:line="240" w:lineRule="exact"/>
              <w:ind w:firstLineChars="0" w:firstLine="0"/>
              <w:jc w:val="center"/>
              <w:rPr>
                <w:kern w:val="0"/>
                <w:sz w:val="21"/>
                <w:szCs w:val="21"/>
              </w:rPr>
            </w:pPr>
            <w:r>
              <w:rPr>
                <w:kern w:val="0"/>
                <w:sz w:val="21"/>
                <w:szCs w:val="21"/>
              </w:rPr>
              <w:t>炉渣</w:t>
            </w:r>
          </w:p>
        </w:tc>
        <w:tc>
          <w:tcPr>
            <w:tcW w:w="1153" w:type="dxa"/>
            <w:tcBorders>
              <w:top w:val="single" w:sz="4" w:space="0" w:color="auto"/>
              <w:left w:val="nil"/>
              <w:bottom w:val="single" w:sz="4" w:space="0" w:color="auto"/>
              <w:right w:val="single" w:sz="4" w:space="0" w:color="auto"/>
            </w:tcBorders>
            <w:vAlign w:val="center"/>
          </w:tcPr>
          <w:p w14:paraId="2AE12971" w14:textId="77777777" w:rsidR="008A1260" w:rsidRDefault="00000000">
            <w:pPr>
              <w:spacing w:line="240" w:lineRule="exact"/>
              <w:ind w:firstLineChars="0" w:firstLine="0"/>
              <w:jc w:val="center"/>
              <w:rPr>
                <w:kern w:val="0"/>
                <w:sz w:val="21"/>
                <w:szCs w:val="21"/>
              </w:rPr>
            </w:pPr>
            <w:r>
              <w:rPr>
                <w:kern w:val="0"/>
                <w:sz w:val="21"/>
                <w:szCs w:val="21"/>
              </w:rPr>
              <w:t>200432.96</w:t>
            </w:r>
          </w:p>
        </w:tc>
        <w:tc>
          <w:tcPr>
            <w:tcW w:w="1297" w:type="dxa"/>
            <w:tcBorders>
              <w:top w:val="single" w:sz="4" w:space="0" w:color="auto"/>
              <w:left w:val="nil"/>
              <w:bottom w:val="single" w:sz="4" w:space="0" w:color="auto"/>
              <w:right w:val="single" w:sz="4" w:space="0" w:color="auto"/>
            </w:tcBorders>
            <w:vAlign w:val="center"/>
          </w:tcPr>
          <w:p w14:paraId="1AFFAAE5" w14:textId="77777777" w:rsidR="008A1260" w:rsidRDefault="00000000">
            <w:pPr>
              <w:spacing w:line="240" w:lineRule="exact"/>
              <w:ind w:firstLineChars="0" w:firstLine="0"/>
              <w:jc w:val="center"/>
              <w:rPr>
                <w:kern w:val="0"/>
                <w:sz w:val="21"/>
                <w:szCs w:val="21"/>
              </w:rPr>
            </w:pPr>
            <w:r>
              <w:rPr>
                <w:kern w:val="0"/>
                <w:sz w:val="21"/>
                <w:szCs w:val="21"/>
              </w:rPr>
              <w:t>200432.96</w:t>
            </w:r>
          </w:p>
        </w:tc>
        <w:tc>
          <w:tcPr>
            <w:tcW w:w="1726" w:type="dxa"/>
            <w:tcBorders>
              <w:top w:val="single" w:sz="4" w:space="0" w:color="auto"/>
              <w:left w:val="nil"/>
              <w:bottom w:val="single" w:sz="4" w:space="0" w:color="auto"/>
              <w:right w:val="single" w:sz="4" w:space="0" w:color="auto"/>
            </w:tcBorders>
            <w:vAlign w:val="center"/>
          </w:tcPr>
          <w:p w14:paraId="5D4BDAAC" w14:textId="77777777" w:rsidR="008A1260" w:rsidRDefault="00000000">
            <w:pPr>
              <w:spacing w:line="240" w:lineRule="exact"/>
              <w:ind w:firstLineChars="0" w:firstLine="0"/>
              <w:jc w:val="center"/>
              <w:rPr>
                <w:kern w:val="0"/>
                <w:sz w:val="21"/>
                <w:szCs w:val="21"/>
              </w:rPr>
            </w:pPr>
            <w:r>
              <w:rPr>
                <w:kern w:val="0"/>
                <w:sz w:val="21"/>
                <w:szCs w:val="21"/>
              </w:rPr>
              <w:t>5</w:t>
            </w:r>
          </w:p>
        </w:tc>
        <w:tc>
          <w:tcPr>
            <w:tcW w:w="1583" w:type="dxa"/>
            <w:tcBorders>
              <w:top w:val="single" w:sz="4" w:space="0" w:color="auto"/>
              <w:left w:val="nil"/>
              <w:bottom w:val="single" w:sz="4" w:space="0" w:color="auto"/>
              <w:right w:val="single" w:sz="4" w:space="0" w:color="auto"/>
            </w:tcBorders>
            <w:vAlign w:val="center"/>
          </w:tcPr>
          <w:p w14:paraId="4210DD43" w14:textId="77777777" w:rsidR="008A1260" w:rsidRDefault="00000000">
            <w:pPr>
              <w:spacing w:line="240" w:lineRule="exact"/>
              <w:ind w:firstLineChars="0" w:firstLine="0"/>
              <w:jc w:val="center"/>
              <w:rPr>
                <w:kern w:val="0"/>
                <w:sz w:val="21"/>
                <w:szCs w:val="21"/>
              </w:rPr>
            </w:pPr>
            <w:r>
              <w:rPr>
                <w:kern w:val="0"/>
                <w:sz w:val="21"/>
                <w:szCs w:val="21"/>
              </w:rPr>
              <w:t>189277</w:t>
            </w:r>
          </w:p>
        </w:tc>
        <w:tc>
          <w:tcPr>
            <w:tcW w:w="1586" w:type="dxa"/>
            <w:tcBorders>
              <w:top w:val="single" w:sz="4" w:space="0" w:color="auto"/>
              <w:left w:val="nil"/>
              <w:bottom w:val="single" w:sz="4" w:space="0" w:color="auto"/>
              <w:right w:val="single" w:sz="4" w:space="0" w:color="auto"/>
            </w:tcBorders>
            <w:vAlign w:val="center"/>
          </w:tcPr>
          <w:p w14:paraId="1C0538F2" w14:textId="77777777" w:rsidR="008A1260" w:rsidRDefault="00000000">
            <w:pPr>
              <w:spacing w:line="240" w:lineRule="exact"/>
              <w:ind w:firstLineChars="0" w:firstLine="0"/>
              <w:jc w:val="center"/>
              <w:rPr>
                <w:kern w:val="0"/>
                <w:sz w:val="21"/>
                <w:szCs w:val="21"/>
              </w:rPr>
            </w:pPr>
            <w:r>
              <w:rPr>
                <w:kern w:val="0"/>
                <w:sz w:val="21"/>
                <w:szCs w:val="21"/>
              </w:rPr>
              <w:t>189272</w:t>
            </w:r>
          </w:p>
        </w:tc>
        <w:tc>
          <w:tcPr>
            <w:tcW w:w="1297" w:type="dxa"/>
            <w:tcBorders>
              <w:top w:val="single" w:sz="4" w:space="0" w:color="auto"/>
              <w:left w:val="nil"/>
              <w:bottom w:val="single" w:sz="4" w:space="0" w:color="auto"/>
              <w:right w:val="single" w:sz="4" w:space="0" w:color="auto"/>
            </w:tcBorders>
            <w:vAlign w:val="center"/>
          </w:tcPr>
          <w:p w14:paraId="0F665B15" w14:textId="77777777" w:rsidR="008A1260" w:rsidRDefault="00000000">
            <w:pPr>
              <w:spacing w:line="240" w:lineRule="exact"/>
              <w:ind w:firstLineChars="0" w:firstLine="0"/>
              <w:jc w:val="center"/>
              <w:rPr>
                <w:kern w:val="0"/>
                <w:sz w:val="21"/>
                <w:szCs w:val="21"/>
              </w:rPr>
            </w:pPr>
            <w:r>
              <w:rPr>
                <w:kern w:val="0"/>
                <w:sz w:val="21"/>
                <w:szCs w:val="21"/>
              </w:rPr>
              <w:t>0</w:t>
            </w:r>
          </w:p>
        </w:tc>
        <w:tc>
          <w:tcPr>
            <w:tcW w:w="1297" w:type="dxa"/>
            <w:tcBorders>
              <w:top w:val="single" w:sz="4" w:space="0" w:color="auto"/>
              <w:left w:val="nil"/>
              <w:bottom w:val="single" w:sz="4" w:space="0" w:color="auto"/>
              <w:right w:val="single" w:sz="4" w:space="0" w:color="auto"/>
            </w:tcBorders>
            <w:vAlign w:val="center"/>
          </w:tcPr>
          <w:p w14:paraId="64C0ECD3" w14:textId="77777777" w:rsidR="008A1260" w:rsidRDefault="00000000">
            <w:pPr>
              <w:spacing w:line="240" w:lineRule="exact"/>
              <w:ind w:firstLineChars="0" w:firstLine="0"/>
              <w:jc w:val="center"/>
              <w:rPr>
                <w:kern w:val="0"/>
                <w:sz w:val="21"/>
                <w:szCs w:val="21"/>
              </w:rPr>
            </w:pPr>
            <w:r>
              <w:rPr>
                <w:kern w:val="0"/>
                <w:sz w:val="21"/>
                <w:szCs w:val="21"/>
              </w:rPr>
              <w:t>0</w:t>
            </w:r>
          </w:p>
        </w:tc>
        <w:tc>
          <w:tcPr>
            <w:tcW w:w="1440" w:type="dxa"/>
            <w:tcBorders>
              <w:top w:val="single" w:sz="4" w:space="0" w:color="auto"/>
              <w:left w:val="nil"/>
              <w:bottom w:val="single" w:sz="4" w:space="0" w:color="auto"/>
              <w:right w:val="single" w:sz="4" w:space="0" w:color="auto"/>
            </w:tcBorders>
            <w:vAlign w:val="center"/>
          </w:tcPr>
          <w:p w14:paraId="584A3D55" w14:textId="77777777" w:rsidR="008A1260" w:rsidRDefault="00000000">
            <w:pPr>
              <w:spacing w:line="240" w:lineRule="exact"/>
              <w:ind w:firstLineChars="0" w:firstLine="0"/>
              <w:jc w:val="center"/>
              <w:rPr>
                <w:kern w:val="0"/>
                <w:sz w:val="21"/>
                <w:szCs w:val="21"/>
              </w:rPr>
            </w:pPr>
            <w:r>
              <w:rPr>
                <w:sz w:val="22"/>
                <w:szCs w:val="22"/>
              </w:rPr>
              <w:t>100.000%</w:t>
            </w:r>
          </w:p>
        </w:tc>
        <w:tc>
          <w:tcPr>
            <w:tcW w:w="1646" w:type="dxa"/>
            <w:tcBorders>
              <w:top w:val="single" w:sz="4" w:space="0" w:color="auto"/>
              <w:left w:val="nil"/>
              <w:bottom w:val="single" w:sz="4" w:space="0" w:color="auto"/>
              <w:right w:val="single" w:sz="4" w:space="0" w:color="auto"/>
            </w:tcBorders>
            <w:vAlign w:val="center"/>
          </w:tcPr>
          <w:p w14:paraId="331FC830" w14:textId="77777777" w:rsidR="008A1260" w:rsidRDefault="00000000">
            <w:pPr>
              <w:spacing w:line="240" w:lineRule="exact"/>
              <w:ind w:firstLineChars="0" w:firstLine="0"/>
              <w:jc w:val="center"/>
              <w:rPr>
                <w:kern w:val="0"/>
                <w:sz w:val="21"/>
                <w:szCs w:val="21"/>
              </w:rPr>
            </w:pPr>
            <w:bookmarkStart w:id="140" w:name="_Hlk85553246"/>
            <w:r>
              <w:rPr>
                <w:sz w:val="22"/>
                <w:szCs w:val="22"/>
              </w:rPr>
              <w:t>99.998%</w:t>
            </w:r>
            <w:bookmarkEnd w:id="140"/>
          </w:p>
        </w:tc>
      </w:tr>
      <w:tr w:rsidR="008A1260" w14:paraId="649C47BF" w14:textId="77777777">
        <w:trPr>
          <w:trHeight w:val="270"/>
          <w:jc w:val="center"/>
        </w:trPr>
        <w:tc>
          <w:tcPr>
            <w:tcW w:w="1149" w:type="dxa"/>
            <w:tcBorders>
              <w:top w:val="single" w:sz="4" w:space="0" w:color="auto"/>
              <w:left w:val="single" w:sz="4" w:space="0" w:color="auto"/>
              <w:bottom w:val="single" w:sz="4" w:space="0" w:color="auto"/>
              <w:right w:val="single" w:sz="4" w:space="0" w:color="auto"/>
            </w:tcBorders>
            <w:vAlign w:val="center"/>
          </w:tcPr>
          <w:p w14:paraId="39A9A9F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其他废物</w:t>
            </w:r>
          </w:p>
        </w:tc>
        <w:tc>
          <w:tcPr>
            <w:tcW w:w="1153" w:type="dxa"/>
            <w:tcBorders>
              <w:top w:val="single" w:sz="4" w:space="0" w:color="auto"/>
              <w:left w:val="nil"/>
              <w:bottom w:val="single" w:sz="4" w:space="0" w:color="auto"/>
              <w:right w:val="single" w:sz="4" w:space="0" w:color="auto"/>
            </w:tcBorders>
            <w:vAlign w:val="center"/>
          </w:tcPr>
          <w:p w14:paraId="3CEB211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1105.18</w:t>
            </w:r>
          </w:p>
        </w:tc>
        <w:tc>
          <w:tcPr>
            <w:tcW w:w="1297" w:type="dxa"/>
            <w:tcBorders>
              <w:top w:val="single" w:sz="4" w:space="0" w:color="auto"/>
              <w:left w:val="nil"/>
              <w:bottom w:val="single" w:sz="4" w:space="0" w:color="auto"/>
              <w:right w:val="single" w:sz="4" w:space="0" w:color="auto"/>
            </w:tcBorders>
            <w:vAlign w:val="center"/>
          </w:tcPr>
          <w:p w14:paraId="2361EC9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490</w:t>
            </w:r>
          </w:p>
        </w:tc>
        <w:tc>
          <w:tcPr>
            <w:tcW w:w="1726" w:type="dxa"/>
            <w:tcBorders>
              <w:top w:val="single" w:sz="4" w:space="0" w:color="auto"/>
              <w:left w:val="nil"/>
              <w:bottom w:val="single" w:sz="4" w:space="0" w:color="auto"/>
              <w:right w:val="single" w:sz="4" w:space="0" w:color="auto"/>
            </w:tcBorders>
            <w:vAlign w:val="center"/>
          </w:tcPr>
          <w:p w14:paraId="7EBF1AC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83" w:type="dxa"/>
            <w:tcBorders>
              <w:top w:val="single" w:sz="4" w:space="0" w:color="auto"/>
              <w:left w:val="nil"/>
              <w:bottom w:val="single" w:sz="4" w:space="0" w:color="auto"/>
              <w:right w:val="single" w:sz="4" w:space="0" w:color="auto"/>
            </w:tcBorders>
            <w:vAlign w:val="center"/>
          </w:tcPr>
          <w:p w14:paraId="047312A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600.18</w:t>
            </w:r>
          </w:p>
        </w:tc>
        <w:tc>
          <w:tcPr>
            <w:tcW w:w="1586" w:type="dxa"/>
            <w:tcBorders>
              <w:top w:val="single" w:sz="4" w:space="0" w:color="auto"/>
              <w:left w:val="nil"/>
              <w:bottom w:val="single" w:sz="4" w:space="0" w:color="auto"/>
              <w:right w:val="single" w:sz="4" w:space="0" w:color="auto"/>
            </w:tcBorders>
            <w:vAlign w:val="center"/>
          </w:tcPr>
          <w:p w14:paraId="4DA003F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single" w:sz="4" w:space="0" w:color="auto"/>
              <w:left w:val="nil"/>
              <w:bottom w:val="single" w:sz="4" w:space="0" w:color="auto"/>
              <w:right w:val="single" w:sz="4" w:space="0" w:color="auto"/>
            </w:tcBorders>
            <w:vAlign w:val="center"/>
          </w:tcPr>
          <w:p w14:paraId="0EC4C60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w:t>
            </w:r>
          </w:p>
        </w:tc>
        <w:tc>
          <w:tcPr>
            <w:tcW w:w="1297" w:type="dxa"/>
            <w:tcBorders>
              <w:top w:val="single" w:sz="4" w:space="0" w:color="auto"/>
              <w:left w:val="nil"/>
              <w:bottom w:val="single" w:sz="4" w:space="0" w:color="auto"/>
              <w:right w:val="single" w:sz="4" w:space="0" w:color="auto"/>
            </w:tcBorders>
            <w:vAlign w:val="center"/>
          </w:tcPr>
          <w:p w14:paraId="2DEE470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40" w:type="dxa"/>
            <w:tcBorders>
              <w:top w:val="single" w:sz="4" w:space="0" w:color="auto"/>
              <w:left w:val="nil"/>
              <w:bottom w:val="single" w:sz="4" w:space="0" w:color="auto"/>
              <w:right w:val="single" w:sz="4" w:space="0" w:color="auto"/>
            </w:tcBorders>
            <w:vAlign w:val="center"/>
          </w:tcPr>
          <w:p w14:paraId="29277F68" w14:textId="77777777" w:rsidR="008A1260" w:rsidRDefault="00000000">
            <w:pPr>
              <w:spacing w:line="240" w:lineRule="exact"/>
              <w:ind w:firstLineChars="0" w:firstLine="0"/>
              <w:jc w:val="center"/>
              <w:rPr>
                <w:color w:val="000000"/>
                <w:kern w:val="0"/>
                <w:sz w:val="21"/>
                <w:szCs w:val="21"/>
              </w:rPr>
            </w:pPr>
            <w:r>
              <w:rPr>
                <w:color w:val="000000"/>
                <w:sz w:val="22"/>
                <w:szCs w:val="22"/>
              </w:rPr>
              <w:t>98.643%</w:t>
            </w:r>
          </w:p>
        </w:tc>
        <w:tc>
          <w:tcPr>
            <w:tcW w:w="1646" w:type="dxa"/>
            <w:tcBorders>
              <w:top w:val="single" w:sz="4" w:space="0" w:color="auto"/>
              <w:left w:val="nil"/>
              <w:bottom w:val="single" w:sz="4" w:space="0" w:color="auto"/>
              <w:right w:val="single" w:sz="4" w:space="0" w:color="auto"/>
            </w:tcBorders>
            <w:vAlign w:val="center"/>
          </w:tcPr>
          <w:p w14:paraId="6B4F8488" w14:textId="77777777" w:rsidR="008A1260" w:rsidRDefault="00000000">
            <w:pPr>
              <w:spacing w:line="240" w:lineRule="exact"/>
              <w:ind w:firstLineChars="0" w:firstLine="0"/>
              <w:jc w:val="center"/>
              <w:rPr>
                <w:color w:val="000000"/>
                <w:kern w:val="0"/>
                <w:sz w:val="21"/>
                <w:szCs w:val="21"/>
              </w:rPr>
            </w:pPr>
            <w:r>
              <w:rPr>
                <w:color w:val="000000"/>
                <w:sz w:val="22"/>
                <w:szCs w:val="22"/>
              </w:rPr>
              <w:t>44.337%</w:t>
            </w:r>
          </w:p>
        </w:tc>
      </w:tr>
      <w:tr w:rsidR="008A1260" w14:paraId="0AE46224" w14:textId="77777777">
        <w:trPr>
          <w:trHeight w:val="270"/>
          <w:jc w:val="center"/>
        </w:trPr>
        <w:tc>
          <w:tcPr>
            <w:tcW w:w="1149" w:type="dxa"/>
            <w:tcBorders>
              <w:top w:val="single" w:sz="4" w:space="0" w:color="auto"/>
              <w:left w:val="single" w:sz="4" w:space="0" w:color="auto"/>
              <w:bottom w:val="single" w:sz="4" w:space="0" w:color="auto"/>
              <w:right w:val="single" w:sz="4" w:space="0" w:color="auto"/>
            </w:tcBorders>
            <w:vAlign w:val="center"/>
          </w:tcPr>
          <w:p w14:paraId="5A794B6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污泥</w:t>
            </w:r>
          </w:p>
        </w:tc>
        <w:tc>
          <w:tcPr>
            <w:tcW w:w="1153" w:type="dxa"/>
            <w:tcBorders>
              <w:top w:val="single" w:sz="4" w:space="0" w:color="auto"/>
              <w:left w:val="nil"/>
              <w:bottom w:val="single" w:sz="4" w:space="0" w:color="auto"/>
              <w:right w:val="single" w:sz="4" w:space="0" w:color="auto"/>
            </w:tcBorders>
            <w:vAlign w:val="center"/>
          </w:tcPr>
          <w:p w14:paraId="7A4F2A5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1459.02</w:t>
            </w:r>
          </w:p>
        </w:tc>
        <w:tc>
          <w:tcPr>
            <w:tcW w:w="1297" w:type="dxa"/>
            <w:tcBorders>
              <w:top w:val="single" w:sz="4" w:space="0" w:color="auto"/>
              <w:left w:val="nil"/>
              <w:bottom w:val="single" w:sz="4" w:space="0" w:color="auto"/>
              <w:right w:val="single" w:sz="4" w:space="0" w:color="auto"/>
            </w:tcBorders>
            <w:vAlign w:val="center"/>
          </w:tcPr>
          <w:p w14:paraId="4A17A5E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180</w:t>
            </w:r>
          </w:p>
        </w:tc>
        <w:tc>
          <w:tcPr>
            <w:tcW w:w="1726" w:type="dxa"/>
            <w:tcBorders>
              <w:top w:val="single" w:sz="4" w:space="0" w:color="auto"/>
              <w:left w:val="nil"/>
              <w:bottom w:val="single" w:sz="4" w:space="0" w:color="auto"/>
              <w:right w:val="single" w:sz="4" w:space="0" w:color="auto"/>
            </w:tcBorders>
            <w:vAlign w:val="center"/>
          </w:tcPr>
          <w:p w14:paraId="0844F44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83" w:type="dxa"/>
            <w:tcBorders>
              <w:top w:val="single" w:sz="4" w:space="0" w:color="auto"/>
              <w:left w:val="nil"/>
              <w:bottom w:val="single" w:sz="4" w:space="0" w:color="auto"/>
              <w:right w:val="single" w:sz="4" w:space="0" w:color="auto"/>
            </w:tcBorders>
            <w:vAlign w:val="center"/>
          </w:tcPr>
          <w:p w14:paraId="585BFB5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1299.02</w:t>
            </w:r>
          </w:p>
        </w:tc>
        <w:tc>
          <w:tcPr>
            <w:tcW w:w="1586" w:type="dxa"/>
            <w:tcBorders>
              <w:top w:val="single" w:sz="4" w:space="0" w:color="auto"/>
              <w:left w:val="nil"/>
              <w:bottom w:val="single" w:sz="4" w:space="0" w:color="auto"/>
              <w:right w:val="single" w:sz="4" w:space="0" w:color="auto"/>
            </w:tcBorders>
            <w:vAlign w:val="center"/>
          </w:tcPr>
          <w:p w14:paraId="5BC6379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w:t>
            </w:r>
          </w:p>
        </w:tc>
        <w:tc>
          <w:tcPr>
            <w:tcW w:w="1297" w:type="dxa"/>
            <w:tcBorders>
              <w:top w:val="single" w:sz="4" w:space="0" w:color="auto"/>
              <w:left w:val="nil"/>
              <w:bottom w:val="single" w:sz="4" w:space="0" w:color="auto"/>
              <w:right w:val="single" w:sz="4" w:space="0" w:color="auto"/>
            </w:tcBorders>
            <w:vAlign w:val="center"/>
          </w:tcPr>
          <w:p w14:paraId="5E5030F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single" w:sz="4" w:space="0" w:color="auto"/>
              <w:left w:val="nil"/>
              <w:bottom w:val="single" w:sz="4" w:space="0" w:color="auto"/>
              <w:right w:val="single" w:sz="4" w:space="0" w:color="auto"/>
            </w:tcBorders>
            <w:vAlign w:val="center"/>
          </w:tcPr>
          <w:p w14:paraId="45725C2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40" w:type="dxa"/>
            <w:tcBorders>
              <w:top w:val="single" w:sz="4" w:space="0" w:color="auto"/>
              <w:left w:val="nil"/>
              <w:bottom w:val="single" w:sz="4" w:space="0" w:color="auto"/>
              <w:right w:val="single" w:sz="4" w:space="0" w:color="auto"/>
            </w:tcBorders>
            <w:vAlign w:val="center"/>
          </w:tcPr>
          <w:p w14:paraId="4F460C66" w14:textId="77777777" w:rsidR="008A1260" w:rsidRDefault="00000000">
            <w:pPr>
              <w:spacing w:line="240" w:lineRule="exact"/>
              <w:ind w:firstLineChars="0" w:firstLine="0"/>
              <w:jc w:val="center"/>
              <w:rPr>
                <w:color w:val="000000"/>
                <w:kern w:val="0"/>
                <w:sz w:val="21"/>
                <w:szCs w:val="21"/>
              </w:rPr>
            </w:pPr>
            <w:r>
              <w:rPr>
                <w:color w:val="000000"/>
                <w:sz w:val="22"/>
                <w:szCs w:val="22"/>
              </w:rPr>
              <w:t>100.000%</w:t>
            </w:r>
          </w:p>
        </w:tc>
        <w:tc>
          <w:tcPr>
            <w:tcW w:w="1646" w:type="dxa"/>
            <w:tcBorders>
              <w:top w:val="single" w:sz="4" w:space="0" w:color="auto"/>
              <w:left w:val="nil"/>
              <w:bottom w:val="single" w:sz="4" w:space="0" w:color="auto"/>
              <w:right w:val="single" w:sz="4" w:space="0" w:color="auto"/>
            </w:tcBorders>
            <w:vAlign w:val="center"/>
          </w:tcPr>
          <w:p w14:paraId="4D5682CA" w14:textId="77777777" w:rsidR="008A1260" w:rsidRDefault="00000000">
            <w:pPr>
              <w:spacing w:line="240" w:lineRule="exact"/>
              <w:ind w:firstLineChars="0" w:firstLine="0"/>
              <w:jc w:val="center"/>
              <w:rPr>
                <w:color w:val="000000"/>
                <w:kern w:val="0"/>
                <w:sz w:val="21"/>
                <w:szCs w:val="21"/>
              </w:rPr>
            </w:pPr>
            <w:r>
              <w:rPr>
                <w:color w:val="000000"/>
                <w:sz w:val="22"/>
                <w:szCs w:val="22"/>
              </w:rPr>
              <w:t>12.337%</w:t>
            </w:r>
          </w:p>
        </w:tc>
      </w:tr>
      <w:tr w:rsidR="008A1260" w14:paraId="2A27F058" w14:textId="77777777">
        <w:trPr>
          <w:trHeight w:val="270"/>
          <w:jc w:val="center"/>
        </w:trPr>
        <w:tc>
          <w:tcPr>
            <w:tcW w:w="1149" w:type="dxa"/>
            <w:tcBorders>
              <w:top w:val="single" w:sz="4" w:space="0" w:color="auto"/>
              <w:left w:val="single" w:sz="4" w:space="0" w:color="auto"/>
              <w:bottom w:val="single" w:sz="4" w:space="0" w:color="auto"/>
              <w:right w:val="single" w:sz="4" w:space="0" w:color="auto"/>
            </w:tcBorders>
            <w:vAlign w:val="center"/>
          </w:tcPr>
          <w:p w14:paraId="7695C1F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尾矿</w:t>
            </w:r>
          </w:p>
        </w:tc>
        <w:tc>
          <w:tcPr>
            <w:tcW w:w="1153" w:type="dxa"/>
            <w:tcBorders>
              <w:top w:val="single" w:sz="4" w:space="0" w:color="auto"/>
              <w:left w:val="nil"/>
              <w:bottom w:val="single" w:sz="4" w:space="0" w:color="auto"/>
              <w:right w:val="single" w:sz="4" w:space="0" w:color="auto"/>
            </w:tcBorders>
            <w:vAlign w:val="center"/>
          </w:tcPr>
          <w:p w14:paraId="6A3FE89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60</w:t>
            </w:r>
          </w:p>
        </w:tc>
        <w:tc>
          <w:tcPr>
            <w:tcW w:w="1297" w:type="dxa"/>
            <w:tcBorders>
              <w:top w:val="single" w:sz="4" w:space="0" w:color="auto"/>
              <w:left w:val="nil"/>
              <w:bottom w:val="single" w:sz="4" w:space="0" w:color="auto"/>
              <w:right w:val="single" w:sz="4" w:space="0" w:color="auto"/>
            </w:tcBorders>
            <w:vAlign w:val="center"/>
          </w:tcPr>
          <w:p w14:paraId="30CBC9D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w:t>
            </w:r>
          </w:p>
        </w:tc>
        <w:tc>
          <w:tcPr>
            <w:tcW w:w="1726" w:type="dxa"/>
            <w:tcBorders>
              <w:top w:val="single" w:sz="4" w:space="0" w:color="auto"/>
              <w:left w:val="nil"/>
              <w:bottom w:val="single" w:sz="4" w:space="0" w:color="auto"/>
              <w:right w:val="single" w:sz="4" w:space="0" w:color="auto"/>
            </w:tcBorders>
            <w:vAlign w:val="center"/>
          </w:tcPr>
          <w:p w14:paraId="150B322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83" w:type="dxa"/>
            <w:tcBorders>
              <w:top w:val="single" w:sz="4" w:space="0" w:color="auto"/>
              <w:left w:val="nil"/>
              <w:bottom w:val="single" w:sz="4" w:space="0" w:color="auto"/>
              <w:right w:val="single" w:sz="4" w:space="0" w:color="auto"/>
            </w:tcBorders>
            <w:vAlign w:val="center"/>
          </w:tcPr>
          <w:p w14:paraId="698F84A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w:t>
            </w:r>
          </w:p>
        </w:tc>
        <w:tc>
          <w:tcPr>
            <w:tcW w:w="1586" w:type="dxa"/>
            <w:tcBorders>
              <w:top w:val="single" w:sz="4" w:space="0" w:color="auto"/>
              <w:left w:val="nil"/>
              <w:bottom w:val="single" w:sz="4" w:space="0" w:color="auto"/>
              <w:right w:val="single" w:sz="4" w:space="0" w:color="auto"/>
            </w:tcBorders>
            <w:vAlign w:val="center"/>
          </w:tcPr>
          <w:p w14:paraId="41E0613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single" w:sz="4" w:space="0" w:color="auto"/>
              <w:left w:val="nil"/>
              <w:bottom w:val="single" w:sz="4" w:space="0" w:color="auto"/>
              <w:right w:val="single" w:sz="4" w:space="0" w:color="auto"/>
            </w:tcBorders>
            <w:vAlign w:val="center"/>
          </w:tcPr>
          <w:p w14:paraId="57FD77E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single" w:sz="4" w:space="0" w:color="auto"/>
              <w:left w:val="nil"/>
              <w:bottom w:val="single" w:sz="4" w:space="0" w:color="auto"/>
              <w:right w:val="single" w:sz="4" w:space="0" w:color="auto"/>
            </w:tcBorders>
            <w:vAlign w:val="center"/>
          </w:tcPr>
          <w:p w14:paraId="31EECB3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40" w:type="dxa"/>
            <w:tcBorders>
              <w:top w:val="single" w:sz="4" w:space="0" w:color="auto"/>
              <w:left w:val="nil"/>
              <w:bottom w:val="single" w:sz="4" w:space="0" w:color="auto"/>
              <w:right w:val="single" w:sz="4" w:space="0" w:color="auto"/>
            </w:tcBorders>
            <w:vAlign w:val="center"/>
          </w:tcPr>
          <w:p w14:paraId="30F6CA15" w14:textId="77777777" w:rsidR="008A1260" w:rsidRDefault="00000000">
            <w:pPr>
              <w:spacing w:line="240" w:lineRule="exact"/>
              <w:ind w:firstLineChars="0" w:firstLine="0"/>
              <w:jc w:val="center"/>
              <w:rPr>
                <w:color w:val="000000"/>
                <w:kern w:val="0"/>
                <w:sz w:val="21"/>
                <w:szCs w:val="21"/>
              </w:rPr>
            </w:pPr>
            <w:r>
              <w:rPr>
                <w:color w:val="000000"/>
                <w:sz w:val="22"/>
                <w:szCs w:val="22"/>
              </w:rPr>
              <w:t>100.000%</w:t>
            </w:r>
          </w:p>
        </w:tc>
        <w:tc>
          <w:tcPr>
            <w:tcW w:w="1646" w:type="dxa"/>
            <w:tcBorders>
              <w:top w:val="single" w:sz="4" w:space="0" w:color="auto"/>
              <w:left w:val="nil"/>
              <w:bottom w:val="single" w:sz="4" w:space="0" w:color="auto"/>
              <w:right w:val="single" w:sz="4" w:space="0" w:color="auto"/>
            </w:tcBorders>
            <w:vAlign w:val="center"/>
          </w:tcPr>
          <w:p w14:paraId="06B35DF3" w14:textId="77777777" w:rsidR="008A1260" w:rsidRDefault="00000000">
            <w:pPr>
              <w:spacing w:line="240" w:lineRule="exact"/>
              <w:ind w:firstLineChars="0" w:firstLine="0"/>
              <w:jc w:val="center"/>
              <w:rPr>
                <w:color w:val="000000"/>
                <w:kern w:val="0"/>
                <w:sz w:val="21"/>
                <w:szCs w:val="21"/>
              </w:rPr>
            </w:pPr>
            <w:r>
              <w:rPr>
                <w:color w:val="000000"/>
                <w:sz w:val="22"/>
                <w:szCs w:val="22"/>
              </w:rPr>
              <w:t>83.333%</w:t>
            </w:r>
          </w:p>
        </w:tc>
      </w:tr>
      <w:tr w:rsidR="008A1260" w14:paraId="443482BF" w14:textId="77777777">
        <w:trPr>
          <w:trHeight w:val="270"/>
          <w:jc w:val="center"/>
        </w:trPr>
        <w:tc>
          <w:tcPr>
            <w:tcW w:w="1149" w:type="dxa"/>
            <w:tcBorders>
              <w:top w:val="single" w:sz="4" w:space="0" w:color="auto"/>
              <w:left w:val="single" w:sz="4" w:space="0" w:color="auto"/>
              <w:bottom w:val="single" w:sz="4" w:space="0" w:color="auto"/>
              <w:right w:val="single" w:sz="4" w:space="0" w:color="auto"/>
            </w:tcBorders>
            <w:vAlign w:val="center"/>
          </w:tcPr>
          <w:p w14:paraId="593C3B3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粉煤灰</w:t>
            </w:r>
          </w:p>
        </w:tc>
        <w:tc>
          <w:tcPr>
            <w:tcW w:w="1153" w:type="dxa"/>
            <w:tcBorders>
              <w:top w:val="single" w:sz="4" w:space="0" w:color="auto"/>
              <w:left w:val="nil"/>
              <w:bottom w:val="single" w:sz="4" w:space="0" w:color="auto"/>
              <w:right w:val="single" w:sz="4" w:space="0" w:color="auto"/>
            </w:tcBorders>
            <w:vAlign w:val="center"/>
          </w:tcPr>
          <w:p w14:paraId="76B9296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7</w:t>
            </w:r>
          </w:p>
        </w:tc>
        <w:tc>
          <w:tcPr>
            <w:tcW w:w="1297" w:type="dxa"/>
            <w:tcBorders>
              <w:top w:val="single" w:sz="4" w:space="0" w:color="auto"/>
              <w:left w:val="nil"/>
              <w:bottom w:val="single" w:sz="4" w:space="0" w:color="auto"/>
              <w:right w:val="single" w:sz="4" w:space="0" w:color="auto"/>
            </w:tcBorders>
            <w:vAlign w:val="center"/>
          </w:tcPr>
          <w:p w14:paraId="38769F5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7</w:t>
            </w:r>
          </w:p>
        </w:tc>
        <w:tc>
          <w:tcPr>
            <w:tcW w:w="1726" w:type="dxa"/>
            <w:tcBorders>
              <w:top w:val="single" w:sz="4" w:space="0" w:color="auto"/>
              <w:left w:val="nil"/>
              <w:bottom w:val="single" w:sz="4" w:space="0" w:color="auto"/>
              <w:right w:val="single" w:sz="4" w:space="0" w:color="auto"/>
            </w:tcBorders>
            <w:vAlign w:val="center"/>
          </w:tcPr>
          <w:p w14:paraId="39CB087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83" w:type="dxa"/>
            <w:tcBorders>
              <w:top w:val="single" w:sz="4" w:space="0" w:color="auto"/>
              <w:left w:val="nil"/>
              <w:bottom w:val="single" w:sz="4" w:space="0" w:color="auto"/>
              <w:right w:val="single" w:sz="4" w:space="0" w:color="auto"/>
            </w:tcBorders>
            <w:vAlign w:val="center"/>
          </w:tcPr>
          <w:p w14:paraId="3D11C5B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86" w:type="dxa"/>
            <w:tcBorders>
              <w:top w:val="single" w:sz="4" w:space="0" w:color="auto"/>
              <w:left w:val="nil"/>
              <w:bottom w:val="single" w:sz="4" w:space="0" w:color="auto"/>
              <w:right w:val="single" w:sz="4" w:space="0" w:color="auto"/>
            </w:tcBorders>
            <w:vAlign w:val="center"/>
          </w:tcPr>
          <w:p w14:paraId="6DDA74D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single" w:sz="4" w:space="0" w:color="auto"/>
              <w:left w:val="nil"/>
              <w:bottom w:val="single" w:sz="4" w:space="0" w:color="auto"/>
              <w:right w:val="single" w:sz="4" w:space="0" w:color="auto"/>
            </w:tcBorders>
            <w:vAlign w:val="center"/>
          </w:tcPr>
          <w:p w14:paraId="70C2206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single" w:sz="4" w:space="0" w:color="auto"/>
              <w:left w:val="nil"/>
              <w:bottom w:val="single" w:sz="4" w:space="0" w:color="auto"/>
              <w:right w:val="single" w:sz="4" w:space="0" w:color="auto"/>
            </w:tcBorders>
            <w:vAlign w:val="center"/>
          </w:tcPr>
          <w:p w14:paraId="6261A1E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40" w:type="dxa"/>
            <w:tcBorders>
              <w:top w:val="single" w:sz="4" w:space="0" w:color="auto"/>
              <w:left w:val="nil"/>
              <w:bottom w:val="single" w:sz="4" w:space="0" w:color="auto"/>
              <w:right w:val="single" w:sz="4" w:space="0" w:color="auto"/>
            </w:tcBorders>
            <w:vAlign w:val="center"/>
          </w:tcPr>
          <w:p w14:paraId="568DD5D7" w14:textId="77777777" w:rsidR="008A1260" w:rsidRDefault="00000000">
            <w:pPr>
              <w:spacing w:line="240" w:lineRule="exact"/>
              <w:ind w:firstLineChars="0" w:firstLine="0"/>
              <w:jc w:val="center"/>
              <w:rPr>
                <w:color w:val="000000"/>
                <w:kern w:val="0"/>
                <w:sz w:val="21"/>
                <w:szCs w:val="21"/>
              </w:rPr>
            </w:pPr>
            <w:r>
              <w:rPr>
                <w:color w:val="000000"/>
                <w:sz w:val="22"/>
                <w:szCs w:val="22"/>
              </w:rPr>
              <w:t>100.000%</w:t>
            </w:r>
          </w:p>
        </w:tc>
        <w:tc>
          <w:tcPr>
            <w:tcW w:w="1646" w:type="dxa"/>
            <w:tcBorders>
              <w:top w:val="single" w:sz="4" w:space="0" w:color="auto"/>
              <w:left w:val="nil"/>
              <w:bottom w:val="single" w:sz="4" w:space="0" w:color="auto"/>
              <w:right w:val="single" w:sz="4" w:space="0" w:color="auto"/>
            </w:tcBorders>
            <w:vAlign w:val="center"/>
          </w:tcPr>
          <w:p w14:paraId="1A5183A8" w14:textId="77777777" w:rsidR="008A1260" w:rsidRDefault="00000000">
            <w:pPr>
              <w:spacing w:line="240" w:lineRule="exact"/>
              <w:ind w:firstLineChars="0" w:firstLine="0"/>
              <w:jc w:val="center"/>
              <w:rPr>
                <w:color w:val="000000"/>
                <w:kern w:val="0"/>
                <w:sz w:val="21"/>
                <w:szCs w:val="21"/>
              </w:rPr>
            </w:pPr>
            <w:r>
              <w:rPr>
                <w:color w:val="000000"/>
                <w:sz w:val="22"/>
                <w:szCs w:val="22"/>
              </w:rPr>
              <w:t>100.000%</w:t>
            </w:r>
          </w:p>
        </w:tc>
      </w:tr>
      <w:tr w:rsidR="008A1260" w14:paraId="5CCD1EA6" w14:textId="77777777">
        <w:trPr>
          <w:trHeight w:val="270"/>
          <w:jc w:val="center"/>
        </w:trPr>
        <w:tc>
          <w:tcPr>
            <w:tcW w:w="1149" w:type="dxa"/>
            <w:tcBorders>
              <w:top w:val="single" w:sz="4" w:space="0" w:color="auto"/>
              <w:left w:val="single" w:sz="4" w:space="0" w:color="auto"/>
              <w:bottom w:val="single" w:sz="4" w:space="0" w:color="auto"/>
              <w:right w:val="single" w:sz="4" w:space="0" w:color="auto"/>
            </w:tcBorders>
            <w:vAlign w:val="center"/>
          </w:tcPr>
          <w:p w14:paraId="2D88B48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总计</w:t>
            </w:r>
          </w:p>
        </w:tc>
        <w:tc>
          <w:tcPr>
            <w:tcW w:w="1153" w:type="dxa"/>
            <w:tcBorders>
              <w:top w:val="single" w:sz="4" w:space="0" w:color="auto"/>
              <w:left w:val="nil"/>
              <w:bottom w:val="single" w:sz="4" w:space="0" w:color="auto"/>
              <w:right w:val="single" w:sz="4" w:space="0" w:color="auto"/>
            </w:tcBorders>
            <w:vAlign w:val="center"/>
          </w:tcPr>
          <w:p w14:paraId="7081678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203064.16</w:t>
            </w:r>
          </w:p>
        </w:tc>
        <w:tc>
          <w:tcPr>
            <w:tcW w:w="1297" w:type="dxa"/>
            <w:tcBorders>
              <w:top w:val="single" w:sz="4" w:space="0" w:color="auto"/>
              <w:left w:val="nil"/>
              <w:bottom w:val="single" w:sz="4" w:space="0" w:color="auto"/>
              <w:right w:val="single" w:sz="4" w:space="0" w:color="auto"/>
            </w:tcBorders>
            <w:vAlign w:val="center"/>
          </w:tcPr>
          <w:p w14:paraId="2F6E1F8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201159.96</w:t>
            </w:r>
          </w:p>
        </w:tc>
        <w:tc>
          <w:tcPr>
            <w:tcW w:w="1726" w:type="dxa"/>
            <w:tcBorders>
              <w:top w:val="single" w:sz="4" w:space="0" w:color="auto"/>
              <w:left w:val="nil"/>
              <w:bottom w:val="single" w:sz="4" w:space="0" w:color="auto"/>
              <w:right w:val="single" w:sz="4" w:space="0" w:color="auto"/>
            </w:tcBorders>
            <w:vAlign w:val="center"/>
          </w:tcPr>
          <w:p w14:paraId="2EBD5F5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583" w:type="dxa"/>
            <w:tcBorders>
              <w:top w:val="single" w:sz="4" w:space="0" w:color="auto"/>
              <w:left w:val="nil"/>
              <w:bottom w:val="single" w:sz="4" w:space="0" w:color="auto"/>
              <w:right w:val="single" w:sz="4" w:space="0" w:color="auto"/>
            </w:tcBorders>
            <w:vAlign w:val="center"/>
          </w:tcPr>
          <w:p w14:paraId="31FF041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191186.2</w:t>
            </w:r>
          </w:p>
        </w:tc>
        <w:tc>
          <w:tcPr>
            <w:tcW w:w="1586" w:type="dxa"/>
            <w:tcBorders>
              <w:top w:val="single" w:sz="4" w:space="0" w:color="auto"/>
              <w:left w:val="nil"/>
              <w:bottom w:val="single" w:sz="4" w:space="0" w:color="auto"/>
              <w:right w:val="single" w:sz="4" w:space="0" w:color="auto"/>
            </w:tcBorders>
            <w:vAlign w:val="center"/>
          </w:tcPr>
          <w:p w14:paraId="1F4BBEE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189292</w:t>
            </w:r>
          </w:p>
        </w:tc>
        <w:tc>
          <w:tcPr>
            <w:tcW w:w="1297" w:type="dxa"/>
            <w:tcBorders>
              <w:top w:val="single" w:sz="4" w:space="0" w:color="auto"/>
              <w:left w:val="nil"/>
              <w:bottom w:val="single" w:sz="4" w:space="0" w:color="auto"/>
              <w:right w:val="single" w:sz="4" w:space="0" w:color="auto"/>
            </w:tcBorders>
            <w:vAlign w:val="center"/>
          </w:tcPr>
          <w:p w14:paraId="37E70BF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w:t>
            </w:r>
          </w:p>
        </w:tc>
        <w:tc>
          <w:tcPr>
            <w:tcW w:w="1297" w:type="dxa"/>
            <w:tcBorders>
              <w:top w:val="single" w:sz="4" w:space="0" w:color="auto"/>
              <w:left w:val="nil"/>
              <w:bottom w:val="single" w:sz="4" w:space="0" w:color="auto"/>
              <w:right w:val="single" w:sz="4" w:space="0" w:color="auto"/>
            </w:tcBorders>
            <w:vAlign w:val="center"/>
          </w:tcPr>
          <w:p w14:paraId="35C1F19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40" w:type="dxa"/>
            <w:tcBorders>
              <w:top w:val="single" w:sz="4" w:space="0" w:color="auto"/>
              <w:left w:val="nil"/>
              <w:bottom w:val="single" w:sz="4" w:space="0" w:color="auto"/>
              <w:right w:val="single" w:sz="4" w:space="0" w:color="auto"/>
            </w:tcBorders>
            <w:vAlign w:val="center"/>
          </w:tcPr>
          <w:p w14:paraId="6C5E3446" w14:textId="77777777" w:rsidR="008A1260" w:rsidRDefault="00000000">
            <w:pPr>
              <w:spacing w:line="240" w:lineRule="exact"/>
              <w:ind w:firstLineChars="0" w:firstLine="0"/>
              <w:jc w:val="center"/>
              <w:rPr>
                <w:color w:val="000000"/>
                <w:kern w:val="0"/>
                <w:sz w:val="21"/>
                <w:szCs w:val="21"/>
              </w:rPr>
            </w:pPr>
            <w:r>
              <w:rPr>
                <w:color w:val="000000"/>
                <w:sz w:val="22"/>
                <w:szCs w:val="22"/>
              </w:rPr>
              <w:t>99.996%</w:t>
            </w:r>
          </w:p>
        </w:tc>
        <w:tc>
          <w:tcPr>
            <w:tcW w:w="1646" w:type="dxa"/>
            <w:tcBorders>
              <w:top w:val="single" w:sz="4" w:space="0" w:color="auto"/>
              <w:left w:val="nil"/>
              <w:bottom w:val="single" w:sz="4" w:space="0" w:color="auto"/>
              <w:right w:val="single" w:sz="4" w:space="0" w:color="auto"/>
            </w:tcBorders>
            <w:vAlign w:val="center"/>
          </w:tcPr>
          <w:p w14:paraId="75085C62" w14:textId="77777777" w:rsidR="008A1260" w:rsidRDefault="00000000">
            <w:pPr>
              <w:spacing w:line="240" w:lineRule="exact"/>
              <w:ind w:firstLineChars="0" w:firstLine="0"/>
              <w:jc w:val="center"/>
              <w:rPr>
                <w:color w:val="000000"/>
                <w:kern w:val="0"/>
                <w:sz w:val="21"/>
                <w:szCs w:val="21"/>
              </w:rPr>
            </w:pPr>
            <w:r>
              <w:rPr>
                <w:color w:val="000000"/>
                <w:sz w:val="22"/>
                <w:szCs w:val="22"/>
              </w:rPr>
              <w:t>99.060%</w:t>
            </w:r>
          </w:p>
        </w:tc>
      </w:tr>
    </w:tbl>
    <w:p w14:paraId="441DBAAB" w14:textId="77777777" w:rsidR="008A1260" w:rsidRDefault="008A1260">
      <w:pPr>
        <w:ind w:firstLine="560"/>
        <w:jc w:val="center"/>
        <w:rPr>
          <w:rFonts w:eastAsia="方正黑体_GBK"/>
          <w:sz w:val="28"/>
          <w:szCs w:val="28"/>
        </w:rPr>
      </w:pPr>
    </w:p>
    <w:p w14:paraId="438F0F55" w14:textId="77777777" w:rsidR="008A1260" w:rsidRDefault="00000000">
      <w:pPr>
        <w:ind w:firstLine="560"/>
        <w:jc w:val="center"/>
        <w:rPr>
          <w:rFonts w:eastAsia="方正黑体_GBK"/>
          <w:sz w:val="28"/>
          <w:szCs w:val="28"/>
        </w:rPr>
      </w:pPr>
      <w:bookmarkStart w:id="141" w:name="_Toc27152_WPSOffice_Level2"/>
      <w:r>
        <w:rPr>
          <w:rFonts w:eastAsia="方正黑体_GBK"/>
          <w:sz w:val="28"/>
          <w:szCs w:val="28"/>
        </w:rPr>
        <w:t>表</w:t>
      </w:r>
      <w:r>
        <w:rPr>
          <w:rFonts w:eastAsia="方正黑体_GBK"/>
          <w:sz w:val="28"/>
          <w:szCs w:val="28"/>
        </w:rPr>
        <w:t xml:space="preserve">1-2 </w:t>
      </w:r>
      <w:r>
        <w:rPr>
          <w:rFonts w:eastAsia="方正黑体_GBK"/>
          <w:sz w:val="28"/>
          <w:szCs w:val="28"/>
        </w:rPr>
        <w:t>不同行业一般工业固体废物利用处置情况</w:t>
      </w:r>
      <w:bookmarkEnd w:id="141"/>
    </w:p>
    <w:tbl>
      <w:tblPr>
        <w:tblW w:w="13948" w:type="dxa"/>
        <w:tblLayout w:type="fixed"/>
        <w:tblLook w:val="04A0" w:firstRow="1" w:lastRow="0" w:firstColumn="1" w:lastColumn="0" w:noHBand="0" w:noVBand="1"/>
      </w:tblPr>
      <w:tblGrid>
        <w:gridCol w:w="2262"/>
        <w:gridCol w:w="1135"/>
        <w:gridCol w:w="1418"/>
        <w:gridCol w:w="1701"/>
        <w:gridCol w:w="1134"/>
        <w:gridCol w:w="1559"/>
        <w:gridCol w:w="992"/>
        <w:gridCol w:w="851"/>
        <w:gridCol w:w="1417"/>
        <w:gridCol w:w="1479"/>
      </w:tblGrid>
      <w:tr w:rsidR="008A1260" w14:paraId="1849FB2F" w14:textId="77777777">
        <w:trPr>
          <w:trHeight w:val="270"/>
        </w:trPr>
        <w:tc>
          <w:tcPr>
            <w:tcW w:w="2262" w:type="dxa"/>
            <w:tcBorders>
              <w:top w:val="single" w:sz="4" w:space="0" w:color="auto"/>
              <w:left w:val="single" w:sz="4" w:space="0" w:color="auto"/>
              <w:bottom w:val="single" w:sz="4" w:space="0" w:color="auto"/>
              <w:right w:val="single" w:sz="4" w:space="0" w:color="auto"/>
            </w:tcBorders>
            <w:vAlign w:val="center"/>
          </w:tcPr>
          <w:p w14:paraId="624C0838"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行业类别</w:t>
            </w:r>
          </w:p>
        </w:tc>
        <w:tc>
          <w:tcPr>
            <w:tcW w:w="1135" w:type="dxa"/>
            <w:tcBorders>
              <w:top w:val="single" w:sz="4" w:space="0" w:color="auto"/>
              <w:left w:val="nil"/>
              <w:bottom w:val="single" w:sz="4" w:space="0" w:color="auto"/>
              <w:right w:val="single" w:sz="4" w:space="0" w:color="auto"/>
            </w:tcBorders>
            <w:vAlign w:val="center"/>
          </w:tcPr>
          <w:p w14:paraId="19E42C1B"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产生量（吨）</w:t>
            </w:r>
          </w:p>
        </w:tc>
        <w:tc>
          <w:tcPr>
            <w:tcW w:w="1418" w:type="dxa"/>
            <w:tcBorders>
              <w:top w:val="single" w:sz="4" w:space="0" w:color="auto"/>
              <w:left w:val="nil"/>
              <w:bottom w:val="single" w:sz="4" w:space="0" w:color="auto"/>
              <w:right w:val="single" w:sz="4" w:space="0" w:color="auto"/>
            </w:tcBorders>
            <w:vAlign w:val="center"/>
          </w:tcPr>
          <w:p w14:paraId="617CC087"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综合利用量（吨）</w:t>
            </w:r>
          </w:p>
        </w:tc>
        <w:tc>
          <w:tcPr>
            <w:tcW w:w="1701" w:type="dxa"/>
            <w:tcBorders>
              <w:top w:val="single" w:sz="4" w:space="0" w:color="auto"/>
              <w:left w:val="nil"/>
              <w:bottom w:val="single" w:sz="4" w:space="0" w:color="auto"/>
              <w:right w:val="single" w:sz="4" w:space="0" w:color="auto"/>
            </w:tcBorders>
            <w:vAlign w:val="center"/>
          </w:tcPr>
          <w:p w14:paraId="09F2E824"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其中：综合利用往年贮存量（吨）</w:t>
            </w:r>
          </w:p>
        </w:tc>
        <w:tc>
          <w:tcPr>
            <w:tcW w:w="1134" w:type="dxa"/>
            <w:tcBorders>
              <w:top w:val="single" w:sz="4" w:space="0" w:color="auto"/>
              <w:left w:val="nil"/>
              <w:bottom w:val="single" w:sz="4" w:space="0" w:color="auto"/>
              <w:right w:val="single" w:sz="4" w:space="0" w:color="auto"/>
            </w:tcBorders>
            <w:vAlign w:val="center"/>
          </w:tcPr>
          <w:p w14:paraId="46C07289"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处置量（吨）</w:t>
            </w:r>
          </w:p>
        </w:tc>
        <w:tc>
          <w:tcPr>
            <w:tcW w:w="1559" w:type="dxa"/>
            <w:tcBorders>
              <w:top w:val="single" w:sz="4" w:space="0" w:color="auto"/>
              <w:left w:val="nil"/>
              <w:bottom w:val="single" w:sz="4" w:space="0" w:color="auto"/>
              <w:right w:val="single" w:sz="4" w:space="0" w:color="auto"/>
            </w:tcBorders>
            <w:vAlign w:val="center"/>
          </w:tcPr>
          <w:p w14:paraId="5FF6DA38"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其中：处置往年贮存量（吨）</w:t>
            </w:r>
          </w:p>
        </w:tc>
        <w:tc>
          <w:tcPr>
            <w:tcW w:w="992" w:type="dxa"/>
            <w:tcBorders>
              <w:top w:val="single" w:sz="4" w:space="0" w:color="auto"/>
              <w:left w:val="nil"/>
              <w:bottom w:val="single" w:sz="4" w:space="0" w:color="auto"/>
              <w:right w:val="single" w:sz="4" w:space="0" w:color="auto"/>
            </w:tcBorders>
            <w:vAlign w:val="center"/>
          </w:tcPr>
          <w:p w14:paraId="1C1E7821"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贮存量（吨）</w:t>
            </w:r>
          </w:p>
        </w:tc>
        <w:tc>
          <w:tcPr>
            <w:tcW w:w="851" w:type="dxa"/>
            <w:tcBorders>
              <w:top w:val="single" w:sz="4" w:space="0" w:color="auto"/>
              <w:left w:val="nil"/>
              <w:bottom w:val="single" w:sz="4" w:space="0" w:color="auto"/>
              <w:right w:val="single" w:sz="4" w:space="0" w:color="auto"/>
            </w:tcBorders>
            <w:vAlign w:val="center"/>
          </w:tcPr>
          <w:p w14:paraId="57F33F09"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倾倒丢弃量（吨）</w:t>
            </w:r>
          </w:p>
        </w:tc>
        <w:tc>
          <w:tcPr>
            <w:tcW w:w="1417" w:type="dxa"/>
            <w:tcBorders>
              <w:top w:val="single" w:sz="4" w:space="0" w:color="auto"/>
              <w:left w:val="nil"/>
              <w:bottom w:val="single" w:sz="4" w:space="0" w:color="auto"/>
              <w:right w:val="single" w:sz="4" w:space="0" w:color="auto"/>
            </w:tcBorders>
            <w:vAlign w:val="center"/>
          </w:tcPr>
          <w:p w14:paraId="29C62D30"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处置利用率</w:t>
            </w:r>
          </w:p>
        </w:tc>
        <w:tc>
          <w:tcPr>
            <w:tcW w:w="1479" w:type="dxa"/>
            <w:tcBorders>
              <w:top w:val="single" w:sz="4" w:space="0" w:color="auto"/>
              <w:left w:val="nil"/>
              <w:bottom w:val="single" w:sz="4" w:space="0" w:color="auto"/>
              <w:right w:val="single" w:sz="4" w:space="0" w:color="auto"/>
            </w:tcBorders>
            <w:vAlign w:val="center"/>
          </w:tcPr>
          <w:p w14:paraId="32C05A03"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综合利用率</w:t>
            </w:r>
          </w:p>
        </w:tc>
      </w:tr>
      <w:tr w:rsidR="008A1260" w14:paraId="525F13E3" w14:textId="77777777">
        <w:trPr>
          <w:trHeight w:val="270"/>
        </w:trPr>
        <w:tc>
          <w:tcPr>
            <w:tcW w:w="2262" w:type="dxa"/>
            <w:tcBorders>
              <w:top w:val="single" w:sz="4" w:space="0" w:color="auto"/>
              <w:left w:val="single" w:sz="4" w:space="0" w:color="auto"/>
              <w:bottom w:val="single" w:sz="4" w:space="0" w:color="auto"/>
              <w:right w:val="single" w:sz="4" w:space="0" w:color="auto"/>
            </w:tcBorders>
            <w:vAlign w:val="center"/>
          </w:tcPr>
          <w:p w14:paraId="69360899" w14:textId="77777777" w:rsidR="008A1260" w:rsidRDefault="00000000">
            <w:pPr>
              <w:spacing w:line="240" w:lineRule="exact"/>
              <w:ind w:firstLineChars="0" w:firstLine="0"/>
              <w:jc w:val="center"/>
              <w:rPr>
                <w:rFonts w:eastAsia="方正黑体_GBK"/>
                <w:color w:val="000000"/>
                <w:kern w:val="0"/>
                <w:sz w:val="21"/>
                <w:szCs w:val="21"/>
              </w:rPr>
            </w:pPr>
            <w:r>
              <w:rPr>
                <w:color w:val="000000"/>
                <w:kern w:val="0"/>
                <w:sz w:val="21"/>
                <w:szCs w:val="21"/>
              </w:rPr>
              <w:t>水泥制造</w:t>
            </w:r>
          </w:p>
        </w:tc>
        <w:tc>
          <w:tcPr>
            <w:tcW w:w="1135" w:type="dxa"/>
            <w:tcBorders>
              <w:top w:val="single" w:sz="4" w:space="0" w:color="auto"/>
              <w:left w:val="nil"/>
              <w:bottom w:val="single" w:sz="4" w:space="0" w:color="auto"/>
              <w:right w:val="single" w:sz="4" w:space="0" w:color="auto"/>
            </w:tcBorders>
            <w:vAlign w:val="center"/>
          </w:tcPr>
          <w:p w14:paraId="58F4BD35" w14:textId="77777777" w:rsidR="008A1260" w:rsidRDefault="00000000">
            <w:pPr>
              <w:spacing w:line="240" w:lineRule="exact"/>
              <w:ind w:firstLineChars="0" w:firstLine="0"/>
              <w:jc w:val="center"/>
              <w:rPr>
                <w:rFonts w:eastAsia="方正黑体_GBK"/>
                <w:color w:val="000000"/>
                <w:kern w:val="0"/>
                <w:sz w:val="21"/>
                <w:szCs w:val="21"/>
              </w:rPr>
            </w:pPr>
            <w:r>
              <w:rPr>
                <w:color w:val="000000"/>
                <w:kern w:val="0"/>
                <w:sz w:val="21"/>
                <w:szCs w:val="21"/>
              </w:rPr>
              <w:t>189272</w:t>
            </w:r>
          </w:p>
        </w:tc>
        <w:tc>
          <w:tcPr>
            <w:tcW w:w="1418" w:type="dxa"/>
            <w:tcBorders>
              <w:top w:val="single" w:sz="4" w:space="0" w:color="auto"/>
              <w:left w:val="nil"/>
              <w:bottom w:val="single" w:sz="4" w:space="0" w:color="auto"/>
              <w:right w:val="single" w:sz="4" w:space="0" w:color="auto"/>
            </w:tcBorders>
            <w:vAlign w:val="center"/>
          </w:tcPr>
          <w:p w14:paraId="400B7C1C" w14:textId="77777777" w:rsidR="008A1260" w:rsidRDefault="00000000">
            <w:pPr>
              <w:spacing w:line="240" w:lineRule="exact"/>
              <w:ind w:firstLineChars="0" w:firstLine="0"/>
              <w:jc w:val="center"/>
              <w:rPr>
                <w:rFonts w:eastAsia="方正黑体_GBK"/>
                <w:color w:val="000000"/>
                <w:kern w:val="0"/>
                <w:sz w:val="21"/>
                <w:szCs w:val="21"/>
              </w:rPr>
            </w:pPr>
            <w:r>
              <w:rPr>
                <w:color w:val="000000"/>
                <w:kern w:val="0"/>
                <w:sz w:val="21"/>
                <w:szCs w:val="21"/>
              </w:rPr>
              <w:t>189272</w:t>
            </w:r>
          </w:p>
        </w:tc>
        <w:tc>
          <w:tcPr>
            <w:tcW w:w="1701" w:type="dxa"/>
            <w:tcBorders>
              <w:top w:val="single" w:sz="4" w:space="0" w:color="auto"/>
              <w:left w:val="nil"/>
              <w:bottom w:val="single" w:sz="4" w:space="0" w:color="auto"/>
              <w:right w:val="single" w:sz="4" w:space="0" w:color="auto"/>
            </w:tcBorders>
            <w:vAlign w:val="center"/>
          </w:tcPr>
          <w:p w14:paraId="13A5208E" w14:textId="77777777" w:rsidR="008A1260" w:rsidRDefault="00000000">
            <w:pPr>
              <w:spacing w:line="240" w:lineRule="exact"/>
              <w:ind w:firstLineChars="0" w:firstLine="0"/>
              <w:jc w:val="center"/>
              <w:rPr>
                <w:rFonts w:eastAsia="方正黑体_GBK"/>
                <w:color w:val="000000"/>
                <w:kern w:val="0"/>
                <w:sz w:val="21"/>
                <w:szCs w:val="21"/>
              </w:rPr>
            </w:pPr>
            <w:r>
              <w:rPr>
                <w:color w:val="000000"/>
                <w:kern w:val="0"/>
                <w:sz w:val="21"/>
                <w:szCs w:val="21"/>
              </w:rPr>
              <w:t>0</w:t>
            </w:r>
          </w:p>
        </w:tc>
        <w:tc>
          <w:tcPr>
            <w:tcW w:w="1134" w:type="dxa"/>
            <w:tcBorders>
              <w:top w:val="single" w:sz="4" w:space="0" w:color="auto"/>
              <w:left w:val="nil"/>
              <w:bottom w:val="single" w:sz="4" w:space="0" w:color="auto"/>
              <w:right w:val="single" w:sz="4" w:space="0" w:color="auto"/>
            </w:tcBorders>
            <w:vAlign w:val="center"/>
          </w:tcPr>
          <w:p w14:paraId="40DEAE05" w14:textId="77777777" w:rsidR="008A1260" w:rsidRDefault="00000000">
            <w:pPr>
              <w:spacing w:line="240" w:lineRule="exact"/>
              <w:ind w:firstLineChars="0" w:firstLine="0"/>
              <w:jc w:val="center"/>
              <w:rPr>
                <w:rFonts w:eastAsia="方正黑体_GBK"/>
                <w:color w:val="000000"/>
                <w:kern w:val="0"/>
                <w:sz w:val="21"/>
                <w:szCs w:val="21"/>
              </w:rPr>
            </w:pPr>
            <w:r>
              <w:rPr>
                <w:color w:val="000000"/>
                <w:kern w:val="0"/>
                <w:sz w:val="21"/>
                <w:szCs w:val="21"/>
              </w:rPr>
              <w:t>189272</w:t>
            </w:r>
          </w:p>
        </w:tc>
        <w:tc>
          <w:tcPr>
            <w:tcW w:w="1559" w:type="dxa"/>
            <w:tcBorders>
              <w:top w:val="single" w:sz="4" w:space="0" w:color="auto"/>
              <w:left w:val="nil"/>
              <w:bottom w:val="single" w:sz="4" w:space="0" w:color="auto"/>
              <w:right w:val="single" w:sz="4" w:space="0" w:color="auto"/>
            </w:tcBorders>
            <w:vAlign w:val="center"/>
          </w:tcPr>
          <w:p w14:paraId="39C6C5C4" w14:textId="77777777" w:rsidR="008A1260" w:rsidRDefault="00000000">
            <w:pPr>
              <w:spacing w:line="240" w:lineRule="exact"/>
              <w:ind w:firstLineChars="0" w:firstLine="0"/>
              <w:jc w:val="center"/>
              <w:rPr>
                <w:rFonts w:eastAsia="方正黑体_GBK"/>
                <w:color w:val="000000"/>
                <w:kern w:val="0"/>
                <w:sz w:val="21"/>
                <w:szCs w:val="21"/>
              </w:rPr>
            </w:pPr>
            <w:r>
              <w:rPr>
                <w:color w:val="000000"/>
                <w:kern w:val="0"/>
                <w:sz w:val="21"/>
                <w:szCs w:val="21"/>
              </w:rPr>
              <w:t>189272</w:t>
            </w:r>
          </w:p>
        </w:tc>
        <w:tc>
          <w:tcPr>
            <w:tcW w:w="992" w:type="dxa"/>
            <w:tcBorders>
              <w:top w:val="single" w:sz="4" w:space="0" w:color="auto"/>
              <w:left w:val="nil"/>
              <w:bottom w:val="single" w:sz="4" w:space="0" w:color="auto"/>
              <w:right w:val="single" w:sz="4" w:space="0" w:color="auto"/>
            </w:tcBorders>
            <w:vAlign w:val="center"/>
          </w:tcPr>
          <w:p w14:paraId="199DC2C7" w14:textId="77777777" w:rsidR="008A1260" w:rsidRDefault="00000000">
            <w:pPr>
              <w:spacing w:line="240" w:lineRule="exact"/>
              <w:ind w:firstLineChars="0" w:firstLine="0"/>
              <w:jc w:val="center"/>
              <w:rPr>
                <w:rFonts w:eastAsia="方正黑体_GBK"/>
                <w:color w:val="000000"/>
                <w:kern w:val="0"/>
                <w:sz w:val="21"/>
                <w:szCs w:val="21"/>
              </w:rPr>
            </w:pPr>
            <w:r>
              <w:rPr>
                <w:color w:val="000000"/>
                <w:kern w:val="0"/>
                <w:sz w:val="21"/>
                <w:szCs w:val="21"/>
              </w:rPr>
              <w:t>0</w:t>
            </w:r>
          </w:p>
        </w:tc>
        <w:tc>
          <w:tcPr>
            <w:tcW w:w="851" w:type="dxa"/>
            <w:tcBorders>
              <w:top w:val="single" w:sz="4" w:space="0" w:color="auto"/>
              <w:left w:val="nil"/>
              <w:bottom w:val="single" w:sz="4" w:space="0" w:color="auto"/>
              <w:right w:val="single" w:sz="4" w:space="0" w:color="auto"/>
            </w:tcBorders>
            <w:vAlign w:val="center"/>
          </w:tcPr>
          <w:p w14:paraId="54460636" w14:textId="77777777" w:rsidR="008A1260" w:rsidRDefault="00000000">
            <w:pPr>
              <w:spacing w:line="240" w:lineRule="exact"/>
              <w:ind w:firstLineChars="0" w:firstLine="0"/>
              <w:jc w:val="center"/>
              <w:rPr>
                <w:rFonts w:eastAsia="方正黑体_GBK"/>
                <w:color w:val="000000"/>
                <w:kern w:val="0"/>
                <w:sz w:val="21"/>
                <w:szCs w:val="21"/>
              </w:rPr>
            </w:pPr>
            <w:r>
              <w:rPr>
                <w:color w:val="000000"/>
                <w:kern w:val="0"/>
                <w:sz w:val="21"/>
                <w:szCs w:val="21"/>
              </w:rPr>
              <w:t>0</w:t>
            </w:r>
          </w:p>
        </w:tc>
        <w:tc>
          <w:tcPr>
            <w:tcW w:w="1417" w:type="dxa"/>
            <w:tcBorders>
              <w:top w:val="single" w:sz="4" w:space="0" w:color="auto"/>
              <w:left w:val="nil"/>
              <w:bottom w:val="single" w:sz="4" w:space="0" w:color="auto"/>
              <w:right w:val="single" w:sz="4" w:space="0" w:color="auto"/>
            </w:tcBorders>
            <w:vAlign w:val="center"/>
          </w:tcPr>
          <w:p w14:paraId="1D692F1E" w14:textId="77777777" w:rsidR="008A1260" w:rsidRDefault="00000000">
            <w:pPr>
              <w:spacing w:line="240" w:lineRule="exact"/>
              <w:ind w:firstLineChars="0" w:firstLine="0"/>
              <w:jc w:val="center"/>
              <w:rPr>
                <w:rFonts w:eastAsia="方正黑体_GBK"/>
                <w:color w:val="000000"/>
                <w:kern w:val="0"/>
                <w:sz w:val="21"/>
                <w:szCs w:val="21"/>
              </w:rPr>
            </w:pPr>
            <w:r>
              <w:rPr>
                <w:color w:val="000000"/>
                <w:kern w:val="0"/>
                <w:sz w:val="21"/>
                <w:szCs w:val="21"/>
              </w:rPr>
              <w:t>100.000%</w:t>
            </w:r>
          </w:p>
        </w:tc>
        <w:tc>
          <w:tcPr>
            <w:tcW w:w="1479" w:type="dxa"/>
            <w:tcBorders>
              <w:top w:val="single" w:sz="4" w:space="0" w:color="auto"/>
              <w:left w:val="nil"/>
              <w:bottom w:val="single" w:sz="4" w:space="0" w:color="auto"/>
              <w:right w:val="single" w:sz="4" w:space="0" w:color="auto"/>
            </w:tcBorders>
            <w:vAlign w:val="center"/>
          </w:tcPr>
          <w:p w14:paraId="67416225" w14:textId="77777777" w:rsidR="008A1260" w:rsidRDefault="00000000">
            <w:pPr>
              <w:spacing w:line="240" w:lineRule="exact"/>
              <w:ind w:firstLineChars="0" w:firstLine="0"/>
              <w:jc w:val="center"/>
              <w:rPr>
                <w:rFonts w:eastAsia="方正黑体_GBK"/>
                <w:color w:val="000000"/>
                <w:kern w:val="0"/>
                <w:sz w:val="21"/>
                <w:szCs w:val="21"/>
              </w:rPr>
            </w:pPr>
            <w:r>
              <w:rPr>
                <w:color w:val="000000"/>
                <w:kern w:val="0"/>
                <w:sz w:val="21"/>
                <w:szCs w:val="21"/>
              </w:rPr>
              <w:t>100.000%</w:t>
            </w:r>
          </w:p>
        </w:tc>
      </w:tr>
      <w:tr w:rsidR="008A1260" w14:paraId="49ACC6D2" w14:textId="77777777">
        <w:trPr>
          <w:trHeight w:val="270"/>
        </w:trPr>
        <w:tc>
          <w:tcPr>
            <w:tcW w:w="2262" w:type="dxa"/>
            <w:tcBorders>
              <w:top w:val="nil"/>
              <w:left w:val="single" w:sz="4" w:space="0" w:color="auto"/>
              <w:bottom w:val="single" w:sz="4" w:space="0" w:color="auto"/>
              <w:right w:val="single" w:sz="4" w:space="0" w:color="auto"/>
            </w:tcBorders>
            <w:vAlign w:val="center"/>
          </w:tcPr>
          <w:p w14:paraId="248ABB4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生物质能发电</w:t>
            </w:r>
          </w:p>
        </w:tc>
        <w:tc>
          <w:tcPr>
            <w:tcW w:w="1135" w:type="dxa"/>
            <w:tcBorders>
              <w:top w:val="nil"/>
              <w:left w:val="nil"/>
              <w:bottom w:val="single" w:sz="4" w:space="0" w:color="auto"/>
              <w:right w:val="single" w:sz="4" w:space="0" w:color="auto"/>
            </w:tcBorders>
            <w:vAlign w:val="center"/>
          </w:tcPr>
          <w:p w14:paraId="793EE45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11142.96</w:t>
            </w:r>
          </w:p>
        </w:tc>
        <w:tc>
          <w:tcPr>
            <w:tcW w:w="1418" w:type="dxa"/>
            <w:tcBorders>
              <w:top w:val="nil"/>
              <w:left w:val="nil"/>
              <w:bottom w:val="single" w:sz="4" w:space="0" w:color="auto"/>
              <w:right w:val="single" w:sz="4" w:space="0" w:color="auto"/>
            </w:tcBorders>
            <w:vAlign w:val="center"/>
          </w:tcPr>
          <w:p w14:paraId="7CCA9FC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11142.96</w:t>
            </w:r>
          </w:p>
        </w:tc>
        <w:tc>
          <w:tcPr>
            <w:tcW w:w="1701" w:type="dxa"/>
            <w:tcBorders>
              <w:top w:val="nil"/>
              <w:left w:val="nil"/>
              <w:bottom w:val="single" w:sz="4" w:space="0" w:color="auto"/>
              <w:right w:val="single" w:sz="4" w:space="0" w:color="auto"/>
            </w:tcBorders>
            <w:vAlign w:val="center"/>
          </w:tcPr>
          <w:p w14:paraId="04600B0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7393E9E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59" w:type="dxa"/>
            <w:tcBorders>
              <w:top w:val="nil"/>
              <w:left w:val="nil"/>
              <w:bottom w:val="single" w:sz="4" w:space="0" w:color="auto"/>
              <w:right w:val="single" w:sz="4" w:space="0" w:color="auto"/>
            </w:tcBorders>
            <w:vAlign w:val="center"/>
          </w:tcPr>
          <w:p w14:paraId="0C802A8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2BEBD26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10F3D26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7" w:type="dxa"/>
            <w:tcBorders>
              <w:top w:val="nil"/>
              <w:left w:val="nil"/>
              <w:bottom w:val="single" w:sz="4" w:space="0" w:color="auto"/>
              <w:right w:val="single" w:sz="4" w:space="0" w:color="auto"/>
            </w:tcBorders>
            <w:vAlign w:val="center"/>
          </w:tcPr>
          <w:p w14:paraId="74DC4FA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479" w:type="dxa"/>
            <w:tcBorders>
              <w:top w:val="nil"/>
              <w:left w:val="nil"/>
              <w:bottom w:val="single" w:sz="4" w:space="0" w:color="auto"/>
              <w:right w:val="single" w:sz="4" w:space="0" w:color="auto"/>
            </w:tcBorders>
            <w:vAlign w:val="center"/>
          </w:tcPr>
          <w:p w14:paraId="42E7978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39221327" w14:textId="77777777">
        <w:trPr>
          <w:trHeight w:val="270"/>
        </w:trPr>
        <w:tc>
          <w:tcPr>
            <w:tcW w:w="2262" w:type="dxa"/>
            <w:tcBorders>
              <w:top w:val="single" w:sz="4" w:space="0" w:color="auto"/>
              <w:left w:val="single" w:sz="4" w:space="0" w:color="auto"/>
              <w:bottom w:val="single" w:sz="4" w:space="0" w:color="auto"/>
              <w:right w:val="single" w:sz="4" w:space="0" w:color="auto"/>
            </w:tcBorders>
            <w:vAlign w:val="center"/>
          </w:tcPr>
          <w:p w14:paraId="045449A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牲畜屠宰</w:t>
            </w:r>
          </w:p>
        </w:tc>
        <w:tc>
          <w:tcPr>
            <w:tcW w:w="1135" w:type="dxa"/>
            <w:tcBorders>
              <w:top w:val="single" w:sz="4" w:space="0" w:color="auto"/>
              <w:left w:val="nil"/>
              <w:bottom w:val="single" w:sz="4" w:space="0" w:color="auto"/>
              <w:right w:val="single" w:sz="4" w:space="0" w:color="auto"/>
            </w:tcBorders>
            <w:vAlign w:val="center"/>
          </w:tcPr>
          <w:p w14:paraId="309A133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304</w:t>
            </w:r>
          </w:p>
        </w:tc>
        <w:tc>
          <w:tcPr>
            <w:tcW w:w="1418" w:type="dxa"/>
            <w:tcBorders>
              <w:top w:val="single" w:sz="4" w:space="0" w:color="auto"/>
              <w:left w:val="nil"/>
              <w:bottom w:val="single" w:sz="4" w:space="0" w:color="auto"/>
              <w:right w:val="single" w:sz="4" w:space="0" w:color="auto"/>
            </w:tcBorders>
            <w:vAlign w:val="center"/>
          </w:tcPr>
          <w:p w14:paraId="21E0CBE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304</w:t>
            </w:r>
          </w:p>
        </w:tc>
        <w:tc>
          <w:tcPr>
            <w:tcW w:w="1701" w:type="dxa"/>
            <w:tcBorders>
              <w:top w:val="single" w:sz="4" w:space="0" w:color="auto"/>
              <w:left w:val="nil"/>
              <w:bottom w:val="single" w:sz="4" w:space="0" w:color="auto"/>
              <w:right w:val="single" w:sz="4" w:space="0" w:color="auto"/>
            </w:tcBorders>
            <w:vAlign w:val="center"/>
          </w:tcPr>
          <w:p w14:paraId="47FB0DF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single" w:sz="4" w:space="0" w:color="auto"/>
              <w:left w:val="nil"/>
              <w:bottom w:val="single" w:sz="4" w:space="0" w:color="auto"/>
              <w:right w:val="single" w:sz="4" w:space="0" w:color="auto"/>
            </w:tcBorders>
            <w:vAlign w:val="center"/>
          </w:tcPr>
          <w:p w14:paraId="0554C88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59" w:type="dxa"/>
            <w:tcBorders>
              <w:top w:val="single" w:sz="4" w:space="0" w:color="auto"/>
              <w:left w:val="nil"/>
              <w:bottom w:val="single" w:sz="4" w:space="0" w:color="auto"/>
              <w:right w:val="single" w:sz="4" w:space="0" w:color="auto"/>
            </w:tcBorders>
            <w:vAlign w:val="center"/>
          </w:tcPr>
          <w:p w14:paraId="209CC0A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single" w:sz="4" w:space="0" w:color="auto"/>
              <w:left w:val="nil"/>
              <w:bottom w:val="single" w:sz="4" w:space="0" w:color="auto"/>
              <w:right w:val="single" w:sz="4" w:space="0" w:color="auto"/>
            </w:tcBorders>
            <w:vAlign w:val="center"/>
          </w:tcPr>
          <w:p w14:paraId="38986F1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single" w:sz="4" w:space="0" w:color="auto"/>
              <w:left w:val="nil"/>
              <w:bottom w:val="single" w:sz="4" w:space="0" w:color="auto"/>
              <w:right w:val="single" w:sz="4" w:space="0" w:color="auto"/>
            </w:tcBorders>
            <w:vAlign w:val="center"/>
          </w:tcPr>
          <w:p w14:paraId="4AEA685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7" w:type="dxa"/>
            <w:tcBorders>
              <w:top w:val="single" w:sz="4" w:space="0" w:color="auto"/>
              <w:left w:val="nil"/>
              <w:bottom w:val="single" w:sz="4" w:space="0" w:color="auto"/>
              <w:right w:val="single" w:sz="4" w:space="0" w:color="auto"/>
            </w:tcBorders>
            <w:vAlign w:val="center"/>
          </w:tcPr>
          <w:p w14:paraId="1DB1F18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479" w:type="dxa"/>
            <w:tcBorders>
              <w:top w:val="single" w:sz="4" w:space="0" w:color="auto"/>
              <w:left w:val="nil"/>
              <w:bottom w:val="single" w:sz="4" w:space="0" w:color="auto"/>
              <w:right w:val="single" w:sz="4" w:space="0" w:color="auto"/>
            </w:tcBorders>
            <w:vAlign w:val="center"/>
          </w:tcPr>
          <w:p w14:paraId="4E8AAD2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6DFB75EA" w14:textId="77777777">
        <w:trPr>
          <w:trHeight w:val="270"/>
        </w:trPr>
        <w:tc>
          <w:tcPr>
            <w:tcW w:w="2262" w:type="dxa"/>
            <w:tcBorders>
              <w:top w:val="nil"/>
              <w:left w:val="single" w:sz="4" w:space="0" w:color="auto"/>
              <w:bottom w:val="single" w:sz="4" w:space="0" w:color="auto"/>
              <w:right w:val="single" w:sz="4" w:space="0" w:color="auto"/>
            </w:tcBorders>
            <w:vAlign w:val="center"/>
          </w:tcPr>
          <w:p w14:paraId="6B45926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蔬菜加工</w:t>
            </w:r>
          </w:p>
        </w:tc>
        <w:tc>
          <w:tcPr>
            <w:tcW w:w="1135" w:type="dxa"/>
            <w:tcBorders>
              <w:top w:val="nil"/>
              <w:left w:val="nil"/>
              <w:bottom w:val="single" w:sz="4" w:space="0" w:color="auto"/>
              <w:right w:val="single" w:sz="4" w:space="0" w:color="auto"/>
            </w:tcBorders>
            <w:vAlign w:val="center"/>
          </w:tcPr>
          <w:p w14:paraId="670EBEC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1162.95</w:t>
            </w:r>
          </w:p>
        </w:tc>
        <w:tc>
          <w:tcPr>
            <w:tcW w:w="1418" w:type="dxa"/>
            <w:tcBorders>
              <w:top w:val="nil"/>
              <w:left w:val="nil"/>
              <w:bottom w:val="single" w:sz="4" w:space="0" w:color="auto"/>
              <w:right w:val="single" w:sz="4" w:space="0" w:color="auto"/>
            </w:tcBorders>
            <w:vAlign w:val="center"/>
          </w:tcPr>
          <w:p w14:paraId="3BB9C33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246</w:t>
            </w:r>
          </w:p>
        </w:tc>
        <w:tc>
          <w:tcPr>
            <w:tcW w:w="1701" w:type="dxa"/>
            <w:tcBorders>
              <w:top w:val="nil"/>
              <w:left w:val="nil"/>
              <w:bottom w:val="single" w:sz="4" w:space="0" w:color="auto"/>
              <w:right w:val="single" w:sz="4" w:space="0" w:color="auto"/>
            </w:tcBorders>
            <w:vAlign w:val="center"/>
          </w:tcPr>
          <w:p w14:paraId="6082F68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1B38D2A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916.95</w:t>
            </w:r>
          </w:p>
        </w:tc>
        <w:tc>
          <w:tcPr>
            <w:tcW w:w="1559" w:type="dxa"/>
            <w:tcBorders>
              <w:top w:val="nil"/>
              <w:left w:val="nil"/>
              <w:bottom w:val="single" w:sz="4" w:space="0" w:color="auto"/>
              <w:right w:val="single" w:sz="4" w:space="0" w:color="auto"/>
            </w:tcBorders>
            <w:vAlign w:val="center"/>
          </w:tcPr>
          <w:p w14:paraId="6DF5B47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061A3A9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37466D3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7" w:type="dxa"/>
            <w:tcBorders>
              <w:top w:val="nil"/>
              <w:left w:val="nil"/>
              <w:bottom w:val="single" w:sz="4" w:space="0" w:color="auto"/>
              <w:right w:val="single" w:sz="4" w:space="0" w:color="auto"/>
            </w:tcBorders>
            <w:vAlign w:val="center"/>
          </w:tcPr>
          <w:p w14:paraId="23D910A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479" w:type="dxa"/>
            <w:tcBorders>
              <w:top w:val="nil"/>
              <w:left w:val="nil"/>
              <w:bottom w:val="single" w:sz="4" w:space="0" w:color="auto"/>
              <w:right w:val="single" w:sz="4" w:space="0" w:color="auto"/>
            </w:tcBorders>
            <w:vAlign w:val="center"/>
          </w:tcPr>
          <w:p w14:paraId="5960B48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21.153%</w:t>
            </w:r>
          </w:p>
        </w:tc>
      </w:tr>
      <w:tr w:rsidR="008A1260" w14:paraId="1E7B4F50" w14:textId="77777777">
        <w:trPr>
          <w:trHeight w:val="270"/>
        </w:trPr>
        <w:tc>
          <w:tcPr>
            <w:tcW w:w="2262" w:type="dxa"/>
            <w:tcBorders>
              <w:top w:val="nil"/>
              <w:left w:val="single" w:sz="4" w:space="0" w:color="auto"/>
              <w:bottom w:val="single" w:sz="4" w:space="0" w:color="auto"/>
              <w:right w:val="single" w:sz="4" w:space="0" w:color="auto"/>
            </w:tcBorders>
            <w:vAlign w:val="center"/>
          </w:tcPr>
          <w:p w14:paraId="62E7730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日用陶瓷制品制造</w:t>
            </w:r>
          </w:p>
        </w:tc>
        <w:tc>
          <w:tcPr>
            <w:tcW w:w="1135" w:type="dxa"/>
            <w:tcBorders>
              <w:top w:val="nil"/>
              <w:left w:val="nil"/>
              <w:bottom w:val="single" w:sz="4" w:space="0" w:color="auto"/>
              <w:right w:val="single" w:sz="4" w:space="0" w:color="auto"/>
            </w:tcBorders>
            <w:vAlign w:val="center"/>
          </w:tcPr>
          <w:p w14:paraId="6435292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120</w:t>
            </w:r>
          </w:p>
        </w:tc>
        <w:tc>
          <w:tcPr>
            <w:tcW w:w="1418" w:type="dxa"/>
            <w:tcBorders>
              <w:top w:val="nil"/>
              <w:left w:val="nil"/>
              <w:bottom w:val="single" w:sz="4" w:space="0" w:color="auto"/>
              <w:right w:val="single" w:sz="4" w:space="0" w:color="auto"/>
            </w:tcBorders>
            <w:vAlign w:val="center"/>
          </w:tcPr>
          <w:p w14:paraId="667904A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120</w:t>
            </w:r>
          </w:p>
        </w:tc>
        <w:tc>
          <w:tcPr>
            <w:tcW w:w="1701" w:type="dxa"/>
            <w:tcBorders>
              <w:top w:val="nil"/>
              <w:left w:val="nil"/>
              <w:bottom w:val="single" w:sz="4" w:space="0" w:color="auto"/>
              <w:right w:val="single" w:sz="4" w:space="0" w:color="auto"/>
            </w:tcBorders>
            <w:vAlign w:val="center"/>
          </w:tcPr>
          <w:p w14:paraId="4BB35C3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3AE4BD7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59" w:type="dxa"/>
            <w:tcBorders>
              <w:top w:val="nil"/>
              <w:left w:val="nil"/>
              <w:bottom w:val="single" w:sz="4" w:space="0" w:color="auto"/>
              <w:right w:val="single" w:sz="4" w:space="0" w:color="auto"/>
            </w:tcBorders>
            <w:vAlign w:val="center"/>
          </w:tcPr>
          <w:p w14:paraId="7446174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3FF8322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2FA9962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7" w:type="dxa"/>
            <w:tcBorders>
              <w:top w:val="nil"/>
              <w:left w:val="nil"/>
              <w:bottom w:val="single" w:sz="4" w:space="0" w:color="auto"/>
              <w:right w:val="single" w:sz="4" w:space="0" w:color="auto"/>
            </w:tcBorders>
            <w:vAlign w:val="center"/>
          </w:tcPr>
          <w:p w14:paraId="17F1492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479" w:type="dxa"/>
            <w:tcBorders>
              <w:top w:val="nil"/>
              <w:left w:val="nil"/>
              <w:bottom w:val="single" w:sz="4" w:space="0" w:color="auto"/>
              <w:right w:val="single" w:sz="4" w:space="0" w:color="auto"/>
            </w:tcBorders>
            <w:vAlign w:val="center"/>
          </w:tcPr>
          <w:p w14:paraId="1E903CD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205461F4" w14:textId="77777777">
        <w:trPr>
          <w:trHeight w:val="270"/>
        </w:trPr>
        <w:tc>
          <w:tcPr>
            <w:tcW w:w="2262" w:type="dxa"/>
            <w:tcBorders>
              <w:top w:val="nil"/>
              <w:left w:val="single" w:sz="4" w:space="0" w:color="auto"/>
              <w:bottom w:val="single" w:sz="4" w:space="0" w:color="auto"/>
              <w:right w:val="single" w:sz="4" w:space="0" w:color="auto"/>
            </w:tcBorders>
            <w:vAlign w:val="center"/>
          </w:tcPr>
          <w:p w14:paraId="7B9E7AE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粘土砖瓦及建筑砌块制造</w:t>
            </w:r>
          </w:p>
        </w:tc>
        <w:tc>
          <w:tcPr>
            <w:tcW w:w="1135" w:type="dxa"/>
            <w:tcBorders>
              <w:top w:val="nil"/>
              <w:left w:val="nil"/>
              <w:bottom w:val="single" w:sz="4" w:space="0" w:color="auto"/>
              <w:right w:val="single" w:sz="4" w:space="0" w:color="auto"/>
            </w:tcBorders>
            <w:vAlign w:val="center"/>
          </w:tcPr>
          <w:p w14:paraId="09DE4E7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85</w:t>
            </w:r>
          </w:p>
        </w:tc>
        <w:tc>
          <w:tcPr>
            <w:tcW w:w="1418" w:type="dxa"/>
            <w:tcBorders>
              <w:top w:val="nil"/>
              <w:left w:val="nil"/>
              <w:bottom w:val="single" w:sz="4" w:space="0" w:color="auto"/>
              <w:right w:val="single" w:sz="4" w:space="0" w:color="auto"/>
            </w:tcBorders>
            <w:vAlign w:val="center"/>
          </w:tcPr>
          <w:p w14:paraId="3074A44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75</w:t>
            </w:r>
          </w:p>
        </w:tc>
        <w:tc>
          <w:tcPr>
            <w:tcW w:w="1701" w:type="dxa"/>
            <w:tcBorders>
              <w:top w:val="nil"/>
              <w:left w:val="nil"/>
              <w:bottom w:val="single" w:sz="4" w:space="0" w:color="auto"/>
              <w:right w:val="single" w:sz="4" w:space="0" w:color="auto"/>
            </w:tcBorders>
            <w:vAlign w:val="center"/>
          </w:tcPr>
          <w:p w14:paraId="05CE7C4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134" w:type="dxa"/>
            <w:tcBorders>
              <w:top w:val="nil"/>
              <w:left w:val="nil"/>
              <w:bottom w:val="single" w:sz="4" w:space="0" w:color="auto"/>
              <w:right w:val="single" w:sz="4" w:space="0" w:color="auto"/>
            </w:tcBorders>
            <w:vAlign w:val="center"/>
          </w:tcPr>
          <w:p w14:paraId="5D83674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w:t>
            </w:r>
          </w:p>
        </w:tc>
        <w:tc>
          <w:tcPr>
            <w:tcW w:w="1559" w:type="dxa"/>
            <w:tcBorders>
              <w:top w:val="nil"/>
              <w:left w:val="nil"/>
              <w:bottom w:val="single" w:sz="4" w:space="0" w:color="auto"/>
              <w:right w:val="single" w:sz="4" w:space="0" w:color="auto"/>
            </w:tcBorders>
            <w:vAlign w:val="center"/>
          </w:tcPr>
          <w:p w14:paraId="151D9EF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2C68BFA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498D338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7" w:type="dxa"/>
            <w:tcBorders>
              <w:top w:val="nil"/>
              <w:left w:val="nil"/>
              <w:bottom w:val="single" w:sz="4" w:space="0" w:color="auto"/>
              <w:right w:val="single" w:sz="4" w:space="0" w:color="auto"/>
            </w:tcBorders>
            <w:vAlign w:val="center"/>
          </w:tcPr>
          <w:p w14:paraId="48FF5F7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479" w:type="dxa"/>
            <w:tcBorders>
              <w:top w:val="nil"/>
              <w:left w:val="nil"/>
              <w:bottom w:val="single" w:sz="4" w:space="0" w:color="auto"/>
              <w:right w:val="single" w:sz="4" w:space="0" w:color="auto"/>
            </w:tcBorders>
            <w:vAlign w:val="center"/>
          </w:tcPr>
          <w:p w14:paraId="07FD6D3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83.333%</w:t>
            </w:r>
          </w:p>
        </w:tc>
      </w:tr>
      <w:tr w:rsidR="008A1260" w14:paraId="52B3C1B9" w14:textId="77777777">
        <w:trPr>
          <w:trHeight w:val="270"/>
        </w:trPr>
        <w:tc>
          <w:tcPr>
            <w:tcW w:w="2262" w:type="dxa"/>
            <w:tcBorders>
              <w:top w:val="nil"/>
              <w:left w:val="single" w:sz="4" w:space="0" w:color="auto"/>
              <w:bottom w:val="single" w:sz="4" w:space="0" w:color="auto"/>
              <w:right w:val="single" w:sz="4" w:space="0" w:color="auto"/>
            </w:tcBorders>
            <w:vAlign w:val="center"/>
          </w:tcPr>
          <w:p w14:paraId="603E883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机制纸及纸板制造</w:t>
            </w:r>
          </w:p>
        </w:tc>
        <w:tc>
          <w:tcPr>
            <w:tcW w:w="1135" w:type="dxa"/>
            <w:tcBorders>
              <w:top w:val="nil"/>
              <w:left w:val="nil"/>
              <w:bottom w:val="single" w:sz="4" w:space="0" w:color="auto"/>
              <w:right w:val="single" w:sz="4" w:space="0" w:color="auto"/>
            </w:tcBorders>
            <w:vAlign w:val="center"/>
          </w:tcPr>
          <w:p w14:paraId="59FD414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882.25</w:t>
            </w:r>
          </w:p>
        </w:tc>
        <w:tc>
          <w:tcPr>
            <w:tcW w:w="1418" w:type="dxa"/>
            <w:tcBorders>
              <w:top w:val="nil"/>
              <w:left w:val="nil"/>
              <w:bottom w:val="single" w:sz="4" w:space="0" w:color="auto"/>
              <w:right w:val="single" w:sz="4" w:space="0" w:color="auto"/>
            </w:tcBorders>
            <w:vAlign w:val="center"/>
          </w:tcPr>
          <w:p w14:paraId="63BE5F0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701" w:type="dxa"/>
            <w:tcBorders>
              <w:top w:val="nil"/>
              <w:left w:val="nil"/>
              <w:bottom w:val="single" w:sz="4" w:space="0" w:color="auto"/>
              <w:right w:val="single" w:sz="4" w:space="0" w:color="auto"/>
            </w:tcBorders>
            <w:vAlign w:val="center"/>
          </w:tcPr>
          <w:p w14:paraId="1950F47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51BEB63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882.25</w:t>
            </w:r>
          </w:p>
        </w:tc>
        <w:tc>
          <w:tcPr>
            <w:tcW w:w="1559" w:type="dxa"/>
            <w:tcBorders>
              <w:top w:val="nil"/>
              <w:left w:val="nil"/>
              <w:bottom w:val="single" w:sz="4" w:space="0" w:color="auto"/>
              <w:right w:val="single" w:sz="4" w:space="0" w:color="auto"/>
            </w:tcBorders>
            <w:vAlign w:val="center"/>
          </w:tcPr>
          <w:p w14:paraId="1C6259E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041F52D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40BA329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7" w:type="dxa"/>
            <w:tcBorders>
              <w:top w:val="nil"/>
              <w:left w:val="nil"/>
              <w:bottom w:val="single" w:sz="4" w:space="0" w:color="auto"/>
              <w:right w:val="single" w:sz="4" w:space="0" w:color="auto"/>
            </w:tcBorders>
            <w:vAlign w:val="center"/>
          </w:tcPr>
          <w:p w14:paraId="42328F1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479" w:type="dxa"/>
            <w:tcBorders>
              <w:top w:val="nil"/>
              <w:left w:val="nil"/>
              <w:bottom w:val="single" w:sz="4" w:space="0" w:color="auto"/>
              <w:right w:val="single" w:sz="4" w:space="0" w:color="auto"/>
            </w:tcBorders>
            <w:vAlign w:val="center"/>
          </w:tcPr>
          <w:p w14:paraId="28A8117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r>
      <w:tr w:rsidR="008A1260" w14:paraId="152DAD62" w14:textId="77777777">
        <w:trPr>
          <w:trHeight w:val="270"/>
        </w:trPr>
        <w:tc>
          <w:tcPr>
            <w:tcW w:w="2262" w:type="dxa"/>
            <w:tcBorders>
              <w:top w:val="nil"/>
              <w:left w:val="single" w:sz="4" w:space="0" w:color="auto"/>
              <w:bottom w:val="single" w:sz="4" w:space="0" w:color="auto"/>
              <w:right w:val="single" w:sz="4" w:space="0" w:color="auto"/>
            </w:tcBorders>
            <w:vAlign w:val="center"/>
          </w:tcPr>
          <w:p w14:paraId="551BC3D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肉制品及副产品加工</w:t>
            </w:r>
          </w:p>
        </w:tc>
        <w:tc>
          <w:tcPr>
            <w:tcW w:w="1135" w:type="dxa"/>
            <w:tcBorders>
              <w:top w:val="nil"/>
              <w:left w:val="nil"/>
              <w:bottom w:val="single" w:sz="4" w:space="0" w:color="auto"/>
              <w:right w:val="single" w:sz="4" w:space="0" w:color="auto"/>
            </w:tcBorders>
            <w:vAlign w:val="center"/>
          </w:tcPr>
          <w:p w14:paraId="25346BE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80</w:t>
            </w:r>
          </w:p>
        </w:tc>
        <w:tc>
          <w:tcPr>
            <w:tcW w:w="1418" w:type="dxa"/>
            <w:tcBorders>
              <w:top w:val="nil"/>
              <w:left w:val="nil"/>
              <w:bottom w:val="single" w:sz="4" w:space="0" w:color="auto"/>
              <w:right w:val="single" w:sz="4" w:space="0" w:color="auto"/>
            </w:tcBorders>
            <w:vAlign w:val="center"/>
          </w:tcPr>
          <w:p w14:paraId="671BD56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701" w:type="dxa"/>
            <w:tcBorders>
              <w:top w:val="nil"/>
              <w:left w:val="nil"/>
              <w:bottom w:val="single" w:sz="4" w:space="0" w:color="auto"/>
              <w:right w:val="single" w:sz="4" w:space="0" w:color="auto"/>
            </w:tcBorders>
            <w:vAlign w:val="center"/>
          </w:tcPr>
          <w:p w14:paraId="31D7C15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3D21F5E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w:t>
            </w:r>
          </w:p>
        </w:tc>
        <w:tc>
          <w:tcPr>
            <w:tcW w:w="1559" w:type="dxa"/>
            <w:tcBorders>
              <w:top w:val="nil"/>
              <w:left w:val="nil"/>
              <w:bottom w:val="single" w:sz="4" w:space="0" w:color="auto"/>
              <w:right w:val="single" w:sz="4" w:space="0" w:color="auto"/>
            </w:tcBorders>
            <w:vAlign w:val="center"/>
          </w:tcPr>
          <w:p w14:paraId="5AE3BF6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w:t>
            </w:r>
          </w:p>
        </w:tc>
        <w:tc>
          <w:tcPr>
            <w:tcW w:w="992" w:type="dxa"/>
            <w:tcBorders>
              <w:top w:val="nil"/>
              <w:left w:val="nil"/>
              <w:bottom w:val="single" w:sz="4" w:space="0" w:color="auto"/>
              <w:right w:val="single" w:sz="4" w:space="0" w:color="auto"/>
            </w:tcBorders>
            <w:vAlign w:val="center"/>
          </w:tcPr>
          <w:p w14:paraId="6E33223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3AB3A61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7" w:type="dxa"/>
            <w:tcBorders>
              <w:top w:val="nil"/>
              <w:left w:val="nil"/>
              <w:bottom w:val="single" w:sz="4" w:space="0" w:color="auto"/>
              <w:right w:val="single" w:sz="4" w:space="0" w:color="auto"/>
            </w:tcBorders>
            <w:vAlign w:val="center"/>
          </w:tcPr>
          <w:p w14:paraId="18F7969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479" w:type="dxa"/>
            <w:tcBorders>
              <w:top w:val="nil"/>
              <w:left w:val="nil"/>
              <w:bottom w:val="single" w:sz="4" w:space="0" w:color="auto"/>
              <w:right w:val="single" w:sz="4" w:space="0" w:color="auto"/>
            </w:tcBorders>
            <w:vAlign w:val="center"/>
          </w:tcPr>
          <w:p w14:paraId="6D59480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r>
      <w:tr w:rsidR="008A1260" w14:paraId="59269EB0" w14:textId="77777777">
        <w:trPr>
          <w:trHeight w:val="270"/>
        </w:trPr>
        <w:tc>
          <w:tcPr>
            <w:tcW w:w="2262" w:type="dxa"/>
            <w:tcBorders>
              <w:top w:val="nil"/>
              <w:left w:val="single" w:sz="4" w:space="0" w:color="auto"/>
              <w:bottom w:val="single" w:sz="4" w:space="0" w:color="auto"/>
              <w:right w:val="single" w:sz="4" w:space="0" w:color="auto"/>
            </w:tcBorders>
            <w:vAlign w:val="center"/>
          </w:tcPr>
          <w:p w14:paraId="146144E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lastRenderedPageBreak/>
              <w:t>食用植物油加工</w:t>
            </w:r>
          </w:p>
        </w:tc>
        <w:tc>
          <w:tcPr>
            <w:tcW w:w="1135" w:type="dxa"/>
            <w:tcBorders>
              <w:top w:val="nil"/>
              <w:left w:val="nil"/>
              <w:bottom w:val="single" w:sz="4" w:space="0" w:color="auto"/>
              <w:right w:val="single" w:sz="4" w:space="0" w:color="auto"/>
            </w:tcBorders>
            <w:vAlign w:val="center"/>
          </w:tcPr>
          <w:p w14:paraId="729DCDA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w:t>
            </w:r>
          </w:p>
        </w:tc>
        <w:tc>
          <w:tcPr>
            <w:tcW w:w="1418" w:type="dxa"/>
            <w:tcBorders>
              <w:top w:val="nil"/>
              <w:left w:val="nil"/>
              <w:bottom w:val="single" w:sz="4" w:space="0" w:color="auto"/>
              <w:right w:val="single" w:sz="4" w:space="0" w:color="auto"/>
            </w:tcBorders>
            <w:vAlign w:val="center"/>
          </w:tcPr>
          <w:p w14:paraId="2AE84BA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701" w:type="dxa"/>
            <w:tcBorders>
              <w:top w:val="nil"/>
              <w:left w:val="nil"/>
              <w:bottom w:val="single" w:sz="4" w:space="0" w:color="auto"/>
              <w:right w:val="single" w:sz="4" w:space="0" w:color="auto"/>
            </w:tcBorders>
            <w:vAlign w:val="center"/>
          </w:tcPr>
          <w:p w14:paraId="2CABFFF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5D888C7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59" w:type="dxa"/>
            <w:tcBorders>
              <w:top w:val="nil"/>
              <w:left w:val="nil"/>
              <w:bottom w:val="single" w:sz="4" w:space="0" w:color="auto"/>
              <w:right w:val="single" w:sz="4" w:space="0" w:color="auto"/>
            </w:tcBorders>
            <w:vAlign w:val="center"/>
          </w:tcPr>
          <w:p w14:paraId="5A80845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0F6308A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654ED35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w:t>
            </w:r>
          </w:p>
        </w:tc>
        <w:tc>
          <w:tcPr>
            <w:tcW w:w="1417" w:type="dxa"/>
            <w:tcBorders>
              <w:top w:val="nil"/>
              <w:left w:val="nil"/>
              <w:bottom w:val="single" w:sz="4" w:space="0" w:color="auto"/>
              <w:right w:val="single" w:sz="4" w:space="0" w:color="auto"/>
            </w:tcBorders>
            <w:vAlign w:val="center"/>
          </w:tcPr>
          <w:p w14:paraId="1C0E9C0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c>
          <w:tcPr>
            <w:tcW w:w="1479" w:type="dxa"/>
            <w:tcBorders>
              <w:top w:val="nil"/>
              <w:left w:val="nil"/>
              <w:bottom w:val="single" w:sz="4" w:space="0" w:color="auto"/>
              <w:right w:val="single" w:sz="4" w:space="0" w:color="auto"/>
            </w:tcBorders>
            <w:vAlign w:val="center"/>
          </w:tcPr>
          <w:p w14:paraId="77858AB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r>
      <w:tr w:rsidR="008A1260" w14:paraId="28C19757" w14:textId="77777777">
        <w:trPr>
          <w:trHeight w:val="270"/>
        </w:trPr>
        <w:tc>
          <w:tcPr>
            <w:tcW w:w="2262" w:type="dxa"/>
            <w:tcBorders>
              <w:top w:val="nil"/>
              <w:left w:val="single" w:sz="4" w:space="0" w:color="auto"/>
              <w:bottom w:val="single" w:sz="4" w:space="0" w:color="auto"/>
              <w:right w:val="single" w:sz="4" w:space="0" w:color="auto"/>
            </w:tcBorders>
            <w:vAlign w:val="center"/>
          </w:tcPr>
          <w:p w14:paraId="39A29F7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总计</w:t>
            </w:r>
          </w:p>
        </w:tc>
        <w:tc>
          <w:tcPr>
            <w:tcW w:w="1135" w:type="dxa"/>
            <w:tcBorders>
              <w:top w:val="nil"/>
              <w:left w:val="nil"/>
              <w:bottom w:val="single" w:sz="4" w:space="0" w:color="auto"/>
              <w:right w:val="single" w:sz="4" w:space="0" w:color="auto"/>
            </w:tcBorders>
            <w:vAlign w:val="center"/>
          </w:tcPr>
          <w:p w14:paraId="2ECCE77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203064.16</w:t>
            </w:r>
          </w:p>
        </w:tc>
        <w:tc>
          <w:tcPr>
            <w:tcW w:w="1418" w:type="dxa"/>
            <w:tcBorders>
              <w:top w:val="nil"/>
              <w:left w:val="nil"/>
              <w:bottom w:val="single" w:sz="4" w:space="0" w:color="auto"/>
              <w:right w:val="single" w:sz="4" w:space="0" w:color="auto"/>
            </w:tcBorders>
            <w:vAlign w:val="center"/>
          </w:tcPr>
          <w:p w14:paraId="05D9439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201159.96</w:t>
            </w:r>
          </w:p>
        </w:tc>
        <w:tc>
          <w:tcPr>
            <w:tcW w:w="1701" w:type="dxa"/>
            <w:tcBorders>
              <w:top w:val="nil"/>
              <w:left w:val="nil"/>
              <w:bottom w:val="single" w:sz="4" w:space="0" w:color="auto"/>
              <w:right w:val="single" w:sz="4" w:space="0" w:color="auto"/>
            </w:tcBorders>
            <w:vAlign w:val="center"/>
          </w:tcPr>
          <w:p w14:paraId="7B0191A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134" w:type="dxa"/>
            <w:tcBorders>
              <w:top w:val="nil"/>
              <w:left w:val="nil"/>
              <w:bottom w:val="single" w:sz="4" w:space="0" w:color="auto"/>
              <w:right w:val="single" w:sz="4" w:space="0" w:color="auto"/>
            </w:tcBorders>
            <w:vAlign w:val="center"/>
          </w:tcPr>
          <w:p w14:paraId="063E73B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191186.2</w:t>
            </w:r>
          </w:p>
        </w:tc>
        <w:tc>
          <w:tcPr>
            <w:tcW w:w="1559" w:type="dxa"/>
            <w:tcBorders>
              <w:top w:val="nil"/>
              <w:left w:val="nil"/>
              <w:bottom w:val="single" w:sz="4" w:space="0" w:color="auto"/>
              <w:right w:val="single" w:sz="4" w:space="0" w:color="auto"/>
            </w:tcBorders>
            <w:vAlign w:val="center"/>
          </w:tcPr>
          <w:p w14:paraId="24E8F8B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189292</w:t>
            </w:r>
          </w:p>
        </w:tc>
        <w:tc>
          <w:tcPr>
            <w:tcW w:w="992" w:type="dxa"/>
            <w:tcBorders>
              <w:top w:val="nil"/>
              <w:left w:val="nil"/>
              <w:bottom w:val="single" w:sz="4" w:space="0" w:color="auto"/>
              <w:right w:val="single" w:sz="4" w:space="0" w:color="auto"/>
            </w:tcBorders>
            <w:vAlign w:val="center"/>
          </w:tcPr>
          <w:p w14:paraId="189931E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481D67E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w:t>
            </w:r>
          </w:p>
        </w:tc>
        <w:tc>
          <w:tcPr>
            <w:tcW w:w="1417" w:type="dxa"/>
            <w:tcBorders>
              <w:top w:val="nil"/>
              <w:left w:val="nil"/>
              <w:bottom w:val="single" w:sz="4" w:space="0" w:color="auto"/>
              <w:right w:val="single" w:sz="4" w:space="0" w:color="auto"/>
            </w:tcBorders>
            <w:vAlign w:val="center"/>
          </w:tcPr>
          <w:p w14:paraId="2B28E19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99.996%</w:t>
            </w:r>
          </w:p>
        </w:tc>
        <w:tc>
          <w:tcPr>
            <w:tcW w:w="1479" w:type="dxa"/>
            <w:tcBorders>
              <w:top w:val="nil"/>
              <w:left w:val="nil"/>
              <w:bottom w:val="single" w:sz="4" w:space="0" w:color="auto"/>
              <w:right w:val="single" w:sz="4" w:space="0" w:color="auto"/>
            </w:tcBorders>
            <w:vAlign w:val="center"/>
          </w:tcPr>
          <w:p w14:paraId="5A63264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99.060%</w:t>
            </w:r>
          </w:p>
        </w:tc>
      </w:tr>
    </w:tbl>
    <w:p w14:paraId="25D7BB00" w14:textId="77777777" w:rsidR="008A1260" w:rsidRDefault="00000000">
      <w:pPr>
        <w:ind w:firstLine="560"/>
        <w:jc w:val="center"/>
        <w:rPr>
          <w:rFonts w:eastAsia="方正黑体_GBK"/>
          <w:sz w:val="28"/>
          <w:szCs w:val="28"/>
        </w:rPr>
      </w:pPr>
      <w:bookmarkStart w:id="142" w:name="_Toc852_WPSOffice_Level2"/>
      <w:r>
        <w:rPr>
          <w:rFonts w:eastAsia="方正黑体_GBK"/>
          <w:sz w:val="28"/>
          <w:szCs w:val="28"/>
        </w:rPr>
        <w:t>表</w:t>
      </w:r>
      <w:r>
        <w:rPr>
          <w:rFonts w:eastAsia="方正黑体_GBK"/>
          <w:sz w:val="28"/>
          <w:szCs w:val="28"/>
        </w:rPr>
        <w:t xml:space="preserve">1-3  </w:t>
      </w:r>
      <w:proofErr w:type="gramStart"/>
      <w:r>
        <w:rPr>
          <w:rFonts w:eastAsia="方正黑体_GBK"/>
          <w:sz w:val="28"/>
          <w:szCs w:val="28"/>
        </w:rPr>
        <w:t>产废企业</w:t>
      </w:r>
      <w:proofErr w:type="gramEnd"/>
      <w:r>
        <w:rPr>
          <w:rFonts w:eastAsia="方正黑体_GBK"/>
          <w:sz w:val="28"/>
          <w:szCs w:val="28"/>
        </w:rPr>
        <w:t>一般工业固体废物利用处置情况</w:t>
      </w:r>
      <w:bookmarkEnd w:id="142"/>
    </w:p>
    <w:tbl>
      <w:tblPr>
        <w:tblW w:w="13948" w:type="dxa"/>
        <w:tblLayout w:type="fixed"/>
        <w:tblLook w:val="04A0" w:firstRow="1" w:lastRow="0" w:firstColumn="1" w:lastColumn="0" w:noHBand="0" w:noVBand="1"/>
      </w:tblPr>
      <w:tblGrid>
        <w:gridCol w:w="4106"/>
        <w:gridCol w:w="1134"/>
        <w:gridCol w:w="1134"/>
        <w:gridCol w:w="992"/>
        <w:gridCol w:w="1134"/>
        <w:gridCol w:w="993"/>
        <w:gridCol w:w="850"/>
        <w:gridCol w:w="992"/>
        <w:gridCol w:w="1276"/>
        <w:gridCol w:w="1337"/>
      </w:tblGrid>
      <w:tr w:rsidR="008A1260" w14:paraId="2658933C" w14:textId="77777777">
        <w:trPr>
          <w:trHeight w:val="270"/>
        </w:trPr>
        <w:tc>
          <w:tcPr>
            <w:tcW w:w="4106" w:type="dxa"/>
            <w:tcBorders>
              <w:top w:val="single" w:sz="4" w:space="0" w:color="auto"/>
              <w:left w:val="single" w:sz="4" w:space="0" w:color="auto"/>
              <w:bottom w:val="single" w:sz="4" w:space="0" w:color="auto"/>
              <w:right w:val="single" w:sz="4" w:space="0" w:color="auto"/>
            </w:tcBorders>
            <w:vAlign w:val="center"/>
          </w:tcPr>
          <w:p w14:paraId="602DB309"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企业名称</w:t>
            </w:r>
          </w:p>
        </w:tc>
        <w:tc>
          <w:tcPr>
            <w:tcW w:w="1134" w:type="dxa"/>
            <w:tcBorders>
              <w:top w:val="single" w:sz="4" w:space="0" w:color="auto"/>
              <w:left w:val="nil"/>
              <w:bottom w:val="single" w:sz="4" w:space="0" w:color="auto"/>
              <w:right w:val="single" w:sz="4" w:space="0" w:color="auto"/>
            </w:tcBorders>
            <w:vAlign w:val="center"/>
          </w:tcPr>
          <w:p w14:paraId="543A3769"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产生量（吨）</w:t>
            </w:r>
          </w:p>
        </w:tc>
        <w:tc>
          <w:tcPr>
            <w:tcW w:w="1134" w:type="dxa"/>
            <w:tcBorders>
              <w:top w:val="single" w:sz="4" w:space="0" w:color="auto"/>
              <w:left w:val="nil"/>
              <w:bottom w:val="single" w:sz="4" w:space="0" w:color="auto"/>
              <w:right w:val="single" w:sz="4" w:space="0" w:color="auto"/>
            </w:tcBorders>
            <w:vAlign w:val="center"/>
          </w:tcPr>
          <w:p w14:paraId="586C9A80"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综合利用量（吨）</w:t>
            </w:r>
          </w:p>
        </w:tc>
        <w:tc>
          <w:tcPr>
            <w:tcW w:w="992" w:type="dxa"/>
            <w:tcBorders>
              <w:top w:val="single" w:sz="4" w:space="0" w:color="auto"/>
              <w:left w:val="nil"/>
              <w:bottom w:val="single" w:sz="4" w:space="0" w:color="auto"/>
              <w:right w:val="single" w:sz="4" w:space="0" w:color="auto"/>
            </w:tcBorders>
            <w:vAlign w:val="center"/>
          </w:tcPr>
          <w:p w14:paraId="596FF4CB"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其中：综合利用往年贮存量（吨）</w:t>
            </w:r>
          </w:p>
        </w:tc>
        <w:tc>
          <w:tcPr>
            <w:tcW w:w="1134" w:type="dxa"/>
            <w:tcBorders>
              <w:top w:val="single" w:sz="4" w:space="0" w:color="auto"/>
              <w:left w:val="nil"/>
              <w:bottom w:val="single" w:sz="4" w:space="0" w:color="auto"/>
              <w:right w:val="single" w:sz="4" w:space="0" w:color="auto"/>
            </w:tcBorders>
            <w:vAlign w:val="center"/>
          </w:tcPr>
          <w:p w14:paraId="370EF6D9"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处置量（吨）</w:t>
            </w:r>
          </w:p>
        </w:tc>
        <w:tc>
          <w:tcPr>
            <w:tcW w:w="993" w:type="dxa"/>
            <w:tcBorders>
              <w:top w:val="single" w:sz="4" w:space="0" w:color="auto"/>
              <w:left w:val="nil"/>
              <w:bottom w:val="single" w:sz="4" w:space="0" w:color="auto"/>
              <w:right w:val="single" w:sz="4" w:space="0" w:color="auto"/>
            </w:tcBorders>
            <w:vAlign w:val="center"/>
          </w:tcPr>
          <w:p w14:paraId="5420BA46"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其中：处置往年贮存量（吨）</w:t>
            </w:r>
          </w:p>
        </w:tc>
        <w:tc>
          <w:tcPr>
            <w:tcW w:w="850" w:type="dxa"/>
            <w:tcBorders>
              <w:top w:val="single" w:sz="4" w:space="0" w:color="auto"/>
              <w:left w:val="nil"/>
              <w:bottom w:val="single" w:sz="4" w:space="0" w:color="auto"/>
              <w:right w:val="single" w:sz="4" w:space="0" w:color="auto"/>
            </w:tcBorders>
            <w:vAlign w:val="center"/>
          </w:tcPr>
          <w:p w14:paraId="0696E84C"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贮存量（吨）</w:t>
            </w:r>
          </w:p>
        </w:tc>
        <w:tc>
          <w:tcPr>
            <w:tcW w:w="992" w:type="dxa"/>
            <w:tcBorders>
              <w:top w:val="single" w:sz="4" w:space="0" w:color="auto"/>
              <w:left w:val="nil"/>
              <w:bottom w:val="single" w:sz="4" w:space="0" w:color="auto"/>
              <w:right w:val="single" w:sz="4" w:space="0" w:color="auto"/>
            </w:tcBorders>
            <w:vAlign w:val="center"/>
          </w:tcPr>
          <w:p w14:paraId="665A6F6B"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倾倒丢弃量（吨）</w:t>
            </w:r>
          </w:p>
        </w:tc>
        <w:tc>
          <w:tcPr>
            <w:tcW w:w="1276" w:type="dxa"/>
            <w:tcBorders>
              <w:top w:val="single" w:sz="4" w:space="0" w:color="auto"/>
              <w:left w:val="nil"/>
              <w:bottom w:val="single" w:sz="4" w:space="0" w:color="auto"/>
              <w:right w:val="single" w:sz="4" w:space="0" w:color="auto"/>
            </w:tcBorders>
            <w:vAlign w:val="center"/>
          </w:tcPr>
          <w:p w14:paraId="36714479"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处置利用率</w:t>
            </w:r>
          </w:p>
        </w:tc>
        <w:tc>
          <w:tcPr>
            <w:tcW w:w="1337" w:type="dxa"/>
            <w:tcBorders>
              <w:top w:val="single" w:sz="4" w:space="0" w:color="auto"/>
              <w:left w:val="nil"/>
              <w:bottom w:val="single" w:sz="4" w:space="0" w:color="auto"/>
              <w:right w:val="single" w:sz="4" w:space="0" w:color="auto"/>
            </w:tcBorders>
            <w:vAlign w:val="center"/>
          </w:tcPr>
          <w:p w14:paraId="325C9F50"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综合利用率</w:t>
            </w:r>
          </w:p>
        </w:tc>
      </w:tr>
      <w:tr w:rsidR="008A1260" w14:paraId="57AD4180" w14:textId="77777777">
        <w:trPr>
          <w:trHeight w:val="270"/>
        </w:trPr>
        <w:tc>
          <w:tcPr>
            <w:tcW w:w="4106" w:type="dxa"/>
            <w:tcBorders>
              <w:top w:val="nil"/>
              <w:left w:val="single" w:sz="4" w:space="0" w:color="auto"/>
              <w:bottom w:val="single" w:sz="4" w:space="0" w:color="auto"/>
              <w:right w:val="single" w:sz="4" w:space="0" w:color="auto"/>
            </w:tcBorders>
            <w:vAlign w:val="center"/>
          </w:tcPr>
          <w:p w14:paraId="2F15301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东方希望重庆水泥有限公司</w:t>
            </w:r>
          </w:p>
        </w:tc>
        <w:tc>
          <w:tcPr>
            <w:tcW w:w="1134" w:type="dxa"/>
            <w:tcBorders>
              <w:top w:val="nil"/>
              <w:left w:val="nil"/>
              <w:bottom w:val="single" w:sz="4" w:space="0" w:color="auto"/>
              <w:right w:val="single" w:sz="4" w:space="0" w:color="auto"/>
            </w:tcBorders>
            <w:vAlign w:val="center"/>
          </w:tcPr>
          <w:p w14:paraId="5AE31DF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189272</w:t>
            </w:r>
          </w:p>
        </w:tc>
        <w:tc>
          <w:tcPr>
            <w:tcW w:w="1134" w:type="dxa"/>
            <w:tcBorders>
              <w:top w:val="nil"/>
              <w:left w:val="nil"/>
              <w:bottom w:val="single" w:sz="4" w:space="0" w:color="auto"/>
              <w:right w:val="single" w:sz="4" w:space="0" w:color="auto"/>
            </w:tcBorders>
            <w:vAlign w:val="center"/>
          </w:tcPr>
          <w:p w14:paraId="5601D31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189272</w:t>
            </w:r>
          </w:p>
        </w:tc>
        <w:tc>
          <w:tcPr>
            <w:tcW w:w="992" w:type="dxa"/>
            <w:tcBorders>
              <w:top w:val="nil"/>
              <w:left w:val="nil"/>
              <w:bottom w:val="single" w:sz="4" w:space="0" w:color="auto"/>
              <w:right w:val="single" w:sz="4" w:space="0" w:color="auto"/>
            </w:tcBorders>
            <w:vAlign w:val="center"/>
          </w:tcPr>
          <w:p w14:paraId="1F0B057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04DCD13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189272</w:t>
            </w:r>
          </w:p>
        </w:tc>
        <w:tc>
          <w:tcPr>
            <w:tcW w:w="993" w:type="dxa"/>
            <w:tcBorders>
              <w:top w:val="nil"/>
              <w:left w:val="nil"/>
              <w:bottom w:val="single" w:sz="4" w:space="0" w:color="auto"/>
              <w:right w:val="single" w:sz="4" w:space="0" w:color="auto"/>
            </w:tcBorders>
            <w:vAlign w:val="center"/>
          </w:tcPr>
          <w:p w14:paraId="2651F20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189272</w:t>
            </w:r>
          </w:p>
        </w:tc>
        <w:tc>
          <w:tcPr>
            <w:tcW w:w="850" w:type="dxa"/>
            <w:tcBorders>
              <w:top w:val="nil"/>
              <w:left w:val="nil"/>
              <w:bottom w:val="single" w:sz="4" w:space="0" w:color="auto"/>
              <w:right w:val="single" w:sz="4" w:space="0" w:color="auto"/>
            </w:tcBorders>
            <w:vAlign w:val="center"/>
          </w:tcPr>
          <w:p w14:paraId="30BFF83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4FA192B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04858C2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125EBE0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3196FBEF" w14:textId="77777777">
        <w:trPr>
          <w:trHeight w:val="270"/>
        </w:trPr>
        <w:tc>
          <w:tcPr>
            <w:tcW w:w="4106" w:type="dxa"/>
            <w:tcBorders>
              <w:top w:val="nil"/>
              <w:left w:val="single" w:sz="4" w:space="0" w:color="auto"/>
              <w:bottom w:val="single" w:sz="4" w:space="0" w:color="auto"/>
              <w:right w:val="single" w:sz="4" w:space="0" w:color="auto"/>
            </w:tcBorders>
            <w:vAlign w:val="center"/>
          </w:tcPr>
          <w:p w14:paraId="2CB6AA5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丰都县</w:t>
            </w:r>
            <w:proofErr w:type="gramStart"/>
            <w:r>
              <w:rPr>
                <w:color w:val="000000"/>
                <w:kern w:val="0"/>
                <w:sz w:val="21"/>
                <w:szCs w:val="21"/>
              </w:rPr>
              <w:t>凯迪</w:t>
            </w:r>
            <w:proofErr w:type="gramEnd"/>
            <w:r>
              <w:rPr>
                <w:color w:val="000000"/>
                <w:kern w:val="0"/>
                <w:sz w:val="21"/>
                <w:szCs w:val="21"/>
              </w:rPr>
              <w:t>绿色能源开发有限公司</w:t>
            </w:r>
          </w:p>
        </w:tc>
        <w:tc>
          <w:tcPr>
            <w:tcW w:w="1134" w:type="dxa"/>
            <w:tcBorders>
              <w:top w:val="nil"/>
              <w:left w:val="nil"/>
              <w:bottom w:val="single" w:sz="4" w:space="0" w:color="auto"/>
              <w:right w:val="single" w:sz="4" w:space="0" w:color="auto"/>
            </w:tcBorders>
            <w:vAlign w:val="center"/>
          </w:tcPr>
          <w:p w14:paraId="76B2639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11142.96</w:t>
            </w:r>
          </w:p>
        </w:tc>
        <w:tc>
          <w:tcPr>
            <w:tcW w:w="1134" w:type="dxa"/>
            <w:tcBorders>
              <w:top w:val="nil"/>
              <w:left w:val="nil"/>
              <w:bottom w:val="single" w:sz="4" w:space="0" w:color="auto"/>
              <w:right w:val="single" w:sz="4" w:space="0" w:color="auto"/>
            </w:tcBorders>
            <w:vAlign w:val="center"/>
          </w:tcPr>
          <w:p w14:paraId="34A44FD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11142.96</w:t>
            </w:r>
          </w:p>
        </w:tc>
        <w:tc>
          <w:tcPr>
            <w:tcW w:w="992" w:type="dxa"/>
            <w:tcBorders>
              <w:top w:val="nil"/>
              <w:left w:val="nil"/>
              <w:bottom w:val="single" w:sz="4" w:space="0" w:color="auto"/>
              <w:right w:val="single" w:sz="4" w:space="0" w:color="auto"/>
            </w:tcBorders>
            <w:vAlign w:val="center"/>
          </w:tcPr>
          <w:p w14:paraId="1E986BE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586FA97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3" w:type="dxa"/>
            <w:tcBorders>
              <w:top w:val="nil"/>
              <w:left w:val="nil"/>
              <w:bottom w:val="single" w:sz="4" w:space="0" w:color="auto"/>
              <w:right w:val="single" w:sz="4" w:space="0" w:color="auto"/>
            </w:tcBorders>
            <w:vAlign w:val="center"/>
          </w:tcPr>
          <w:p w14:paraId="4EC46D4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60A1281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218BD86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0CF94C9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52FC3C0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362589F8" w14:textId="77777777">
        <w:trPr>
          <w:trHeight w:val="270"/>
        </w:trPr>
        <w:tc>
          <w:tcPr>
            <w:tcW w:w="4106" w:type="dxa"/>
            <w:tcBorders>
              <w:top w:val="nil"/>
              <w:left w:val="single" w:sz="4" w:space="0" w:color="auto"/>
              <w:bottom w:val="single" w:sz="4" w:space="0" w:color="auto"/>
              <w:right w:val="single" w:sz="4" w:space="0" w:color="auto"/>
            </w:tcBorders>
            <w:vAlign w:val="center"/>
          </w:tcPr>
          <w:p w14:paraId="084BC63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重庆恒都食品开发有限公司</w:t>
            </w:r>
          </w:p>
        </w:tc>
        <w:tc>
          <w:tcPr>
            <w:tcW w:w="1134" w:type="dxa"/>
            <w:tcBorders>
              <w:top w:val="nil"/>
              <w:left w:val="nil"/>
              <w:bottom w:val="single" w:sz="4" w:space="0" w:color="auto"/>
              <w:right w:val="single" w:sz="4" w:space="0" w:color="auto"/>
            </w:tcBorders>
            <w:vAlign w:val="center"/>
          </w:tcPr>
          <w:p w14:paraId="5DFEC20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280</w:t>
            </w:r>
          </w:p>
        </w:tc>
        <w:tc>
          <w:tcPr>
            <w:tcW w:w="1134" w:type="dxa"/>
            <w:tcBorders>
              <w:top w:val="nil"/>
              <w:left w:val="nil"/>
              <w:bottom w:val="single" w:sz="4" w:space="0" w:color="auto"/>
              <w:right w:val="single" w:sz="4" w:space="0" w:color="auto"/>
            </w:tcBorders>
            <w:vAlign w:val="center"/>
          </w:tcPr>
          <w:p w14:paraId="116769C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280</w:t>
            </w:r>
          </w:p>
        </w:tc>
        <w:tc>
          <w:tcPr>
            <w:tcW w:w="992" w:type="dxa"/>
            <w:tcBorders>
              <w:top w:val="nil"/>
              <w:left w:val="nil"/>
              <w:bottom w:val="single" w:sz="4" w:space="0" w:color="auto"/>
              <w:right w:val="single" w:sz="4" w:space="0" w:color="auto"/>
            </w:tcBorders>
            <w:vAlign w:val="center"/>
          </w:tcPr>
          <w:p w14:paraId="4751D73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29B9AC8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3" w:type="dxa"/>
            <w:tcBorders>
              <w:top w:val="nil"/>
              <w:left w:val="nil"/>
              <w:bottom w:val="single" w:sz="4" w:space="0" w:color="auto"/>
              <w:right w:val="single" w:sz="4" w:space="0" w:color="auto"/>
            </w:tcBorders>
            <w:vAlign w:val="center"/>
          </w:tcPr>
          <w:p w14:paraId="531D5BB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285441B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4368DE5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2926B4E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4CF6E11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203BE0DC" w14:textId="77777777">
        <w:trPr>
          <w:trHeight w:val="270"/>
        </w:trPr>
        <w:tc>
          <w:tcPr>
            <w:tcW w:w="4106" w:type="dxa"/>
            <w:tcBorders>
              <w:top w:val="nil"/>
              <w:left w:val="single" w:sz="4" w:space="0" w:color="auto"/>
              <w:bottom w:val="single" w:sz="4" w:space="0" w:color="auto"/>
              <w:right w:val="single" w:sz="4" w:space="0" w:color="auto"/>
            </w:tcBorders>
            <w:vAlign w:val="center"/>
          </w:tcPr>
          <w:p w14:paraId="592AB06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重庆川王子食品有限公司</w:t>
            </w:r>
          </w:p>
        </w:tc>
        <w:tc>
          <w:tcPr>
            <w:tcW w:w="1134" w:type="dxa"/>
            <w:tcBorders>
              <w:top w:val="nil"/>
              <w:left w:val="nil"/>
              <w:bottom w:val="single" w:sz="4" w:space="0" w:color="auto"/>
              <w:right w:val="single" w:sz="4" w:space="0" w:color="auto"/>
            </w:tcBorders>
            <w:vAlign w:val="center"/>
          </w:tcPr>
          <w:p w14:paraId="55BF54C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200</w:t>
            </w:r>
          </w:p>
        </w:tc>
        <w:tc>
          <w:tcPr>
            <w:tcW w:w="1134" w:type="dxa"/>
            <w:tcBorders>
              <w:top w:val="nil"/>
              <w:left w:val="nil"/>
              <w:bottom w:val="single" w:sz="4" w:space="0" w:color="auto"/>
              <w:right w:val="single" w:sz="4" w:space="0" w:color="auto"/>
            </w:tcBorders>
            <w:vAlign w:val="center"/>
          </w:tcPr>
          <w:p w14:paraId="2824814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200</w:t>
            </w:r>
          </w:p>
        </w:tc>
        <w:tc>
          <w:tcPr>
            <w:tcW w:w="992" w:type="dxa"/>
            <w:tcBorders>
              <w:top w:val="nil"/>
              <w:left w:val="nil"/>
              <w:bottom w:val="single" w:sz="4" w:space="0" w:color="auto"/>
              <w:right w:val="single" w:sz="4" w:space="0" w:color="auto"/>
            </w:tcBorders>
            <w:vAlign w:val="center"/>
          </w:tcPr>
          <w:p w14:paraId="1B806DF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2907692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3" w:type="dxa"/>
            <w:tcBorders>
              <w:top w:val="nil"/>
              <w:left w:val="nil"/>
              <w:bottom w:val="single" w:sz="4" w:space="0" w:color="auto"/>
              <w:right w:val="single" w:sz="4" w:space="0" w:color="auto"/>
            </w:tcBorders>
            <w:vAlign w:val="center"/>
          </w:tcPr>
          <w:p w14:paraId="1C5A07D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44EC651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3BEE882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48EA42D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5E1329E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323593F0" w14:textId="77777777">
        <w:trPr>
          <w:trHeight w:val="270"/>
        </w:trPr>
        <w:tc>
          <w:tcPr>
            <w:tcW w:w="4106" w:type="dxa"/>
            <w:tcBorders>
              <w:top w:val="nil"/>
              <w:left w:val="single" w:sz="4" w:space="0" w:color="auto"/>
              <w:bottom w:val="single" w:sz="4" w:space="0" w:color="auto"/>
              <w:right w:val="single" w:sz="4" w:space="0" w:color="auto"/>
            </w:tcBorders>
            <w:vAlign w:val="center"/>
          </w:tcPr>
          <w:p w14:paraId="342E0C2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丰都永升陶瓷工业有限公司</w:t>
            </w:r>
          </w:p>
        </w:tc>
        <w:tc>
          <w:tcPr>
            <w:tcW w:w="1134" w:type="dxa"/>
            <w:tcBorders>
              <w:top w:val="nil"/>
              <w:left w:val="nil"/>
              <w:bottom w:val="single" w:sz="4" w:space="0" w:color="auto"/>
              <w:right w:val="single" w:sz="4" w:space="0" w:color="auto"/>
            </w:tcBorders>
            <w:vAlign w:val="center"/>
          </w:tcPr>
          <w:p w14:paraId="6594D86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120</w:t>
            </w:r>
          </w:p>
        </w:tc>
        <w:tc>
          <w:tcPr>
            <w:tcW w:w="1134" w:type="dxa"/>
            <w:tcBorders>
              <w:top w:val="nil"/>
              <w:left w:val="nil"/>
              <w:bottom w:val="single" w:sz="4" w:space="0" w:color="auto"/>
              <w:right w:val="single" w:sz="4" w:space="0" w:color="auto"/>
            </w:tcBorders>
            <w:vAlign w:val="center"/>
          </w:tcPr>
          <w:p w14:paraId="1A3FF0D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120</w:t>
            </w:r>
          </w:p>
        </w:tc>
        <w:tc>
          <w:tcPr>
            <w:tcW w:w="992" w:type="dxa"/>
            <w:tcBorders>
              <w:top w:val="nil"/>
              <w:left w:val="nil"/>
              <w:bottom w:val="single" w:sz="4" w:space="0" w:color="auto"/>
              <w:right w:val="single" w:sz="4" w:space="0" w:color="auto"/>
            </w:tcBorders>
            <w:vAlign w:val="center"/>
          </w:tcPr>
          <w:p w14:paraId="2208469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328A10A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3" w:type="dxa"/>
            <w:tcBorders>
              <w:top w:val="nil"/>
              <w:left w:val="nil"/>
              <w:bottom w:val="single" w:sz="4" w:space="0" w:color="auto"/>
              <w:right w:val="single" w:sz="4" w:space="0" w:color="auto"/>
            </w:tcBorders>
            <w:vAlign w:val="center"/>
          </w:tcPr>
          <w:p w14:paraId="75AE077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306286C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4ED8581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5CB7D96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141CDC2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693AFA2B" w14:textId="77777777">
        <w:trPr>
          <w:trHeight w:val="270"/>
        </w:trPr>
        <w:tc>
          <w:tcPr>
            <w:tcW w:w="4106" w:type="dxa"/>
            <w:tcBorders>
              <w:top w:val="nil"/>
              <w:left w:val="single" w:sz="4" w:space="0" w:color="auto"/>
              <w:bottom w:val="single" w:sz="4" w:space="0" w:color="auto"/>
              <w:right w:val="single" w:sz="4" w:space="0" w:color="auto"/>
            </w:tcBorders>
            <w:vAlign w:val="center"/>
          </w:tcPr>
          <w:p w14:paraId="4C792FA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丰都县</w:t>
            </w:r>
            <w:proofErr w:type="gramStart"/>
            <w:r>
              <w:rPr>
                <w:color w:val="000000"/>
                <w:kern w:val="0"/>
                <w:sz w:val="21"/>
                <w:szCs w:val="21"/>
              </w:rPr>
              <w:t>鑫</w:t>
            </w:r>
            <w:proofErr w:type="gramEnd"/>
            <w:r>
              <w:rPr>
                <w:color w:val="000000"/>
                <w:kern w:val="0"/>
                <w:sz w:val="21"/>
                <w:szCs w:val="21"/>
              </w:rPr>
              <w:t>和矿业有限公司</w:t>
            </w:r>
          </w:p>
        </w:tc>
        <w:tc>
          <w:tcPr>
            <w:tcW w:w="1134" w:type="dxa"/>
            <w:tcBorders>
              <w:top w:val="nil"/>
              <w:left w:val="nil"/>
              <w:bottom w:val="single" w:sz="4" w:space="0" w:color="auto"/>
              <w:right w:val="single" w:sz="4" w:space="0" w:color="auto"/>
            </w:tcBorders>
            <w:vAlign w:val="center"/>
          </w:tcPr>
          <w:p w14:paraId="602544B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60</w:t>
            </w:r>
          </w:p>
        </w:tc>
        <w:tc>
          <w:tcPr>
            <w:tcW w:w="1134" w:type="dxa"/>
            <w:tcBorders>
              <w:top w:val="nil"/>
              <w:left w:val="nil"/>
              <w:bottom w:val="single" w:sz="4" w:space="0" w:color="auto"/>
              <w:right w:val="single" w:sz="4" w:space="0" w:color="auto"/>
            </w:tcBorders>
            <w:vAlign w:val="center"/>
          </w:tcPr>
          <w:p w14:paraId="10C9619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w:t>
            </w:r>
          </w:p>
        </w:tc>
        <w:tc>
          <w:tcPr>
            <w:tcW w:w="992" w:type="dxa"/>
            <w:tcBorders>
              <w:top w:val="nil"/>
              <w:left w:val="nil"/>
              <w:bottom w:val="single" w:sz="4" w:space="0" w:color="auto"/>
              <w:right w:val="single" w:sz="4" w:space="0" w:color="auto"/>
            </w:tcBorders>
            <w:vAlign w:val="center"/>
          </w:tcPr>
          <w:p w14:paraId="18B2B50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1AD7A41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w:t>
            </w:r>
          </w:p>
        </w:tc>
        <w:tc>
          <w:tcPr>
            <w:tcW w:w="993" w:type="dxa"/>
            <w:tcBorders>
              <w:top w:val="nil"/>
              <w:left w:val="nil"/>
              <w:bottom w:val="single" w:sz="4" w:space="0" w:color="auto"/>
              <w:right w:val="single" w:sz="4" w:space="0" w:color="auto"/>
            </w:tcBorders>
            <w:vAlign w:val="center"/>
          </w:tcPr>
          <w:p w14:paraId="5DBEB1F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77BE1FA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53D0479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78575F7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4AF662D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83.333%</w:t>
            </w:r>
          </w:p>
        </w:tc>
      </w:tr>
      <w:tr w:rsidR="008A1260" w14:paraId="337AA8ED" w14:textId="77777777">
        <w:trPr>
          <w:trHeight w:val="270"/>
        </w:trPr>
        <w:tc>
          <w:tcPr>
            <w:tcW w:w="4106" w:type="dxa"/>
            <w:tcBorders>
              <w:top w:val="nil"/>
              <w:left w:val="single" w:sz="4" w:space="0" w:color="auto"/>
              <w:bottom w:val="single" w:sz="4" w:space="0" w:color="auto"/>
              <w:right w:val="single" w:sz="4" w:space="0" w:color="auto"/>
            </w:tcBorders>
            <w:vAlign w:val="center"/>
          </w:tcPr>
          <w:p w14:paraId="169C2D9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重庆市叠韵食品有限公司</w:t>
            </w:r>
          </w:p>
        </w:tc>
        <w:tc>
          <w:tcPr>
            <w:tcW w:w="1134" w:type="dxa"/>
            <w:tcBorders>
              <w:top w:val="nil"/>
              <w:left w:val="nil"/>
              <w:bottom w:val="single" w:sz="4" w:space="0" w:color="auto"/>
              <w:right w:val="single" w:sz="4" w:space="0" w:color="auto"/>
            </w:tcBorders>
            <w:vAlign w:val="center"/>
          </w:tcPr>
          <w:p w14:paraId="008D0DB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152</w:t>
            </w:r>
          </w:p>
        </w:tc>
        <w:tc>
          <w:tcPr>
            <w:tcW w:w="1134" w:type="dxa"/>
            <w:tcBorders>
              <w:top w:val="nil"/>
              <w:left w:val="nil"/>
              <w:bottom w:val="single" w:sz="4" w:space="0" w:color="auto"/>
              <w:right w:val="single" w:sz="4" w:space="0" w:color="auto"/>
            </w:tcBorders>
            <w:vAlign w:val="center"/>
          </w:tcPr>
          <w:p w14:paraId="3E54BB0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46</w:t>
            </w:r>
          </w:p>
        </w:tc>
        <w:tc>
          <w:tcPr>
            <w:tcW w:w="992" w:type="dxa"/>
            <w:tcBorders>
              <w:top w:val="nil"/>
              <w:left w:val="nil"/>
              <w:bottom w:val="single" w:sz="4" w:space="0" w:color="auto"/>
              <w:right w:val="single" w:sz="4" w:space="0" w:color="auto"/>
            </w:tcBorders>
            <w:vAlign w:val="center"/>
          </w:tcPr>
          <w:p w14:paraId="53975A8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7077C1D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106</w:t>
            </w:r>
          </w:p>
        </w:tc>
        <w:tc>
          <w:tcPr>
            <w:tcW w:w="993" w:type="dxa"/>
            <w:tcBorders>
              <w:top w:val="nil"/>
              <w:left w:val="nil"/>
              <w:bottom w:val="single" w:sz="4" w:space="0" w:color="auto"/>
              <w:right w:val="single" w:sz="4" w:space="0" w:color="auto"/>
            </w:tcBorders>
            <w:vAlign w:val="center"/>
          </w:tcPr>
          <w:p w14:paraId="3D53E05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55D2736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05A1EB5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2FCD656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75B81E9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30.263%</w:t>
            </w:r>
          </w:p>
        </w:tc>
      </w:tr>
      <w:tr w:rsidR="008A1260" w14:paraId="324BF639" w14:textId="77777777">
        <w:trPr>
          <w:trHeight w:val="270"/>
        </w:trPr>
        <w:tc>
          <w:tcPr>
            <w:tcW w:w="4106" w:type="dxa"/>
            <w:tcBorders>
              <w:top w:val="nil"/>
              <w:left w:val="single" w:sz="4" w:space="0" w:color="auto"/>
              <w:bottom w:val="single" w:sz="4" w:space="0" w:color="auto"/>
              <w:right w:val="single" w:sz="4" w:space="0" w:color="auto"/>
            </w:tcBorders>
            <w:vAlign w:val="center"/>
          </w:tcPr>
          <w:p w14:paraId="03AF61B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重庆丰都光明食品贸易有限公司</w:t>
            </w:r>
          </w:p>
        </w:tc>
        <w:tc>
          <w:tcPr>
            <w:tcW w:w="1134" w:type="dxa"/>
            <w:tcBorders>
              <w:top w:val="nil"/>
              <w:left w:val="nil"/>
              <w:bottom w:val="single" w:sz="4" w:space="0" w:color="auto"/>
              <w:right w:val="single" w:sz="4" w:space="0" w:color="auto"/>
            </w:tcBorders>
            <w:vAlign w:val="center"/>
          </w:tcPr>
          <w:p w14:paraId="7A45811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21</w:t>
            </w:r>
          </w:p>
        </w:tc>
        <w:tc>
          <w:tcPr>
            <w:tcW w:w="1134" w:type="dxa"/>
            <w:tcBorders>
              <w:top w:val="nil"/>
              <w:left w:val="nil"/>
              <w:bottom w:val="single" w:sz="4" w:space="0" w:color="auto"/>
              <w:right w:val="single" w:sz="4" w:space="0" w:color="auto"/>
            </w:tcBorders>
            <w:vAlign w:val="center"/>
          </w:tcPr>
          <w:p w14:paraId="57769C6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21</w:t>
            </w:r>
          </w:p>
        </w:tc>
        <w:tc>
          <w:tcPr>
            <w:tcW w:w="992" w:type="dxa"/>
            <w:tcBorders>
              <w:top w:val="nil"/>
              <w:left w:val="nil"/>
              <w:bottom w:val="single" w:sz="4" w:space="0" w:color="auto"/>
              <w:right w:val="single" w:sz="4" w:space="0" w:color="auto"/>
            </w:tcBorders>
            <w:vAlign w:val="center"/>
          </w:tcPr>
          <w:p w14:paraId="7C5C2E0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775DDAD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3" w:type="dxa"/>
            <w:tcBorders>
              <w:top w:val="nil"/>
              <w:left w:val="nil"/>
              <w:bottom w:val="single" w:sz="4" w:space="0" w:color="auto"/>
              <w:right w:val="single" w:sz="4" w:space="0" w:color="auto"/>
            </w:tcBorders>
            <w:vAlign w:val="center"/>
          </w:tcPr>
          <w:p w14:paraId="66A15B5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5739444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4AFE7DA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2026C87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0AE5F09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66AF8509" w14:textId="77777777">
        <w:trPr>
          <w:trHeight w:val="270"/>
        </w:trPr>
        <w:tc>
          <w:tcPr>
            <w:tcW w:w="4106" w:type="dxa"/>
            <w:tcBorders>
              <w:top w:val="nil"/>
              <w:left w:val="single" w:sz="4" w:space="0" w:color="auto"/>
              <w:bottom w:val="single" w:sz="4" w:space="0" w:color="auto"/>
              <w:right w:val="single" w:sz="4" w:space="0" w:color="auto"/>
            </w:tcBorders>
            <w:vAlign w:val="center"/>
          </w:tcPr>
          <w:p w14:paraId="2731BDF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丰都六方建材厂</w:t>
            </w:r>
          </w:p>
        </w:tc>
        <w:tc>
          <w:tcPr>
            <w:tcW w:w="1134" w:type="dxa"/>
            <w:tcBorders>
              <w:top w:val="nil"/>
              <w:left w:val="nil"/>
              <w:bottom w:val="single" w:sz="4" w:space="0" w:color="auto"/>
              <w:right w:val="single" w:sz="4" w:space="0" w:color="auto"/>
            </w:tcBorders>
            <w:vAlign w:val="center"/>
          </w:tcPr>
          <w:p w14:paraId="3A51EE6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w:t>
            </w:r>
          </w:p>
        </w:tc>
        <w:tc>
          <w:tcPr>
            <w:tcW w:w="1134" w:type="dxa"/>
            <w:tcBorders>
              <w:top w:val="nil"/>
              <w:left w:val="nil"/>
              <w:bottom w:val="single" w:sz="4" w:space="0" w:color="auto"/>
              <w:right w:val="single" w:sz="4" w:space="0" w:color="auto"/>
            </w:tcBorders>
            <w:vAlign w:val="center"/>
          </w:tcPr>
          <w:p w14:paraId="74346D7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w:t>
            </w:r>
          </w:p>
        </w:tc>
        <w:tc>
          <w:tcPr>
            <w:tcW w:w="992" w:type="dxa"/>
            <w:tcBorders>
              <w:top w:val="nil"/>
              <w:left w:val="nil"/>
              <w:bottom w:val="single" w:sz="4" w:space="0" w:color="auto"/>
              <w:right w:val="single" w:sz="4" w:space="0" w:color="auto"/>
            </w:tcBorders>
            <w:vAlign w:val="center"/>
          </w:tcPr>
          <w:p w14:paraId="1A584BF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4867259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3" w:type="dxa"/>
            <w:tcBorders>
              <w:top w:val="nil"/>
              <w:left w:val="nil"/>
              <w:bottom w:val="single" w:sz="4" w:space="0" w:color="auto"/>
              <w:right w:val="single" w:sz="4" w:space="0" w:color="auto"/>
            </w:tcBorders>
            <w:vAlign w:val="center"/>
          </w:tcPr>
          <w:p w14:paraId="3818CF3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2AD1686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3E9E72C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5FA6542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0AF7FCF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77620C80" w14:textId="77777777">
        <w:trPr>
          <w:trHeight w:val="270"/>
        </w:trPr>
        <w:tc>
          <w:tcPr>
            <w:tcW w:w="4106" w:type="dxa"/>
            <w:tcBorders>
              <w:top w:val="nil"/>
              <w:left w:val="single" w:sz="4" w:space="0" w:color="auto"/>
              <w:bottom w:val="single" w:sz="4" w:space="0" w:color="auto"/>
              <w:right w:val="single" w:sz="4" w:space="0" w:color="auto"/>
            </w:tcBorders>
            <w:vAlign w:val="center"/>
          </w:tcPr>
          <w:p w14:paraId="768FA22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丰都县</w:t>
            </w:r>
            <w:proofErr w:type="gramStart"/>
            <w:r>
              <w:rPr>
                <w:color w:val="000000"/>
                <w:kern w:val="0"/>
                <w:sz w:val="21"/>
                <w:szCs w:val="21"/>
              </w:rPr>
              <w:t>凯</w:t>
            </w:r>
            <w:proofErr w:type="gramEnd"/>
            <w:r>
              <w:rPr>
                <w:color w:val="000000"/>
                <w:kern w:val="0"/>
                <w:sz w:val="21"/>
                <w:szCs w:val="21"/>
              </w:rPr>
              <w:t>源页岩砖厂</w:t>
            </w:r>
          </w:p>
        </w:tc>
        <w:tc>
          <w:tcPr>
            <w:tcW w:w="1134" w:type="dxa"/>
            <w:tcBorders>
              <w:top w:val="nil"/>
              <w:left w:val="nil"/>
              <w:bottom w:val="single" w:sz="4" w:space="0" w:color="auto"/>
              <w:right w:val="single" w:sz="4" w:space="0" w:color="auto"/>
            </w:tcBorders>
            <w:vAlign w:val="center"/>
          </w:tcPr>
          <w:p w14:paraId="7F4CA3F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7</w:t>
            </w:r>
          </w:p>
        </w:tc>
        <w:tc>
          <w:tcPr>
            <w:tcW w:w="1134" w:type="dxa"/>
            <w:tcBorders>
              <w:top w:val="nil"/>
              <w:left w:val="nil"/>
              <w:bottom w:val="single" w:sz="4" w:space="0" w:color="auto"/>
              <w:right w:val="single" w:sz="4" w:space="0" w:color="auto"/>
            </w:tcBorders>
            <w:vAlign w:val="center"/>
          </w:tcPr>
          <w:p w14:paraId="3A3BD11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7</w:t>
            </w:r>
          </w:p>
        </w:tc>
        <w:tc>
          <w:tcPr>
            <w:tcW w:w="992" w:type="dxa"/>
            <w:tcBorders>
              <w:top w:val="nil"/>
              <w:left w:val="nil"/>
              <w:bottom w:val="single" w:sz="4" w:space="0" w:color="auto"/>
              <w:right w:val="single" w:sz="4" w:space="0" w:color="auto"/>
            </w:tcBorders>
            <w:vAlign w:val="center"/>
          </w:tcPr>
          <w:p w14:paraId="23D1316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2B61124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3" w:type="dxa"/>
            <w:tcBorders>
              <w:top w:val="nil"/>
              <w:left w:val="nil"/>
              <w:bottom w:val="single" w:sz="4" w:space="0" w:color="auto"/>
              <w:right w:val="single" w:sz="4" w:space="0" w:color="auto"/>
            </w:tcBorders>
            <w:vAlign w:val="center"/>
          </w:tcPr>
          <w:p w14:paraId="46075A8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2327D47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4A0FA02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547F720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38462E1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018CF7E3" w14:textId="77777777">
        <w:trPr>
          <w:trHeight w:val="270"/>
        </w:trPr>
        <w:tc>
          <w:tcPr>
            <w:tcW w:w="4106" w:type="dxa"/>
            <w:tcBorders>
              <w:top w:val="nil"/>
              <w:left w:val="single" w:sz="4" w:space="0" w:color="auto"/>
              <w:bottom w:val="single" w:sz="4" w:space="0" w:color="auto"/>
              <w:right w:val="single" w:sz="4" w:space="0" w:color="auto"/>
            </w:tcBorders>
            <w:vAlign w:val="center"/>
          </w:tcPr>
          <w:p w14:paraId="078691E6" w14:textId="77777777" w:rsidR="008A1260" w:rsidRDefault="00000000">
            <w:pPr>
              <w:spacing w:line="240" w:lineRule="exact"/>
              <w:ind w:firstLineChars="0" w:firstLine="0"/>
              <w:jc w:val="center"/>
              <w:rPr>
                <w:color w:val="000000"/>
                <w:kern w:val="0"/>
                <w:sz w:val="21"/>
                <w:szCs w:val="21"/>
              </w:rPr>
            </w:pPr>
            <w:proofErr w:type="gramStart"/>
            <w:r>
              <w:rPr>
                <w:color w:val="000000"/>
                <w:kern w:val="0"/>
                <w:sz w:val="21"/>
                <w:szCs w:val="21"/>
              </w:rPr>
              <w:t>丰都县佳成</w:t>
            </w:r>
            <w:proofErr w:type="gramEnd"/>
            <w:r>
              <w:rPr>
                <w:color w:val="000000"/>
                <w:kern w:val="0"/>
                <w:sz w:val="21"/>
                <w:szCs w:val="21"/>
              </w:rPr>
              <w:t>建材有限公司（丰都巨龙建材</w:t>
            </w:r>
            <w:proofErr w:type="gramStart"/>
            <w:r>
              <w:rPr>
                <w:color w:val="000000"/>
                <w:kern w:val="0"/>
                <w:sz w:val="21"/>
                <w:szCs w:val="21"/>
              </w:rPr>
              <w:t>有限责任公司垫丰三元</w:t>
            </w:r>
            <w:proofErr w:type="gramEnd"/>
            <w:r>
              <w:rPr>
                <w:color w:val="000000"/>
                <w:kern w:val="0"/>
                <w:sz w:val="21"/>
                <w:szCs w:val="21"/>
              </w:rPr>
              <w:t>机砖分公司）</w:t>
            </w:r>
          </w:p>
        </w:tc>
        <w:tc>
          <w:tcPr>
            <w:tcW w:w="1134" w:type="dxa"/>
            <w:tcBorders>
              <w:top w:val="nil"/>
              <w:left w:val="nil"/>
              <w:bottom w:val="single" w:sz="4" w:space="0" w:color="auto"/>
              <w:right w:val="single" w:sz="4" w:space="0" w:color="auto"/>
            </w:tcBorders>
            <w:vAlign w:val="center"/>
          </w:tcPr>
          <w:p w14:paraId="5097E0B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134" w:type="dxa"/>
            <w:tcBorders>
              <w:top w:val="nil"/>
              <w:left w:val="nil"/>
              <w:bottom w:val="single" w:sz="4" w:space="0" w:color="auto"/>
              <w:right w:val="single" w:sz="4" w:space="0" w:color="auto"/>
            </w:tcBorders>
            <w:vAlign w:val="center"/>
          </w:tcPr>
          <w:p w14:paraId="6D94ED9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992" w:type="dxa"/>
            <w:tcBorders>
              <w:top w:val="nil"/>
              <w:left w:val="nil"/>
              <w:bottom w:val="single" w:sz="4" w:space="0" w:color="auto"/>
              <w:right w:val="single" w:sz="4" w:space="0" w:color="auto"/>
            </w:tcBorders>
            <w:vAlign w:val="center"/>
          </w:tcPr>
          <w:p w14:paraId="056B0E7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134" w:type="dxa"/>
            <w:tcBorders>
              <w:top w:val="nil"/>
              <w:left w:val="nil"/>
              <w:bottom w:val="single" w:sz="4" w:space="0" w:color="auto"/>
              <w:right w:val="single" w:sz="4" w:space="0" w:color="auto"/>
            </w:tcBorders>
            <w:vAlign w:val="center"/>
          </w:tcPr>
          <w:p w14:paraId="77170B5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993" w:type="dxa"/>
            <w:tcBorders>
              <w:top w:val="nil"/>
              <w:left w:val="nil"/>
              <w:bottom w:val="single" w:sz="4" w:space="0" w:color="auto"/>
              <w:right w:val="single" w:sz="4" w:space="0" w:color="auto"/>
            </w:tcBorders>
            <w:vAlign w:val="center"/>
          </w:tcPr>
          <w:p w14:paraId="4A1B5BE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16A18F7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4F09032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27CA908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2116C4E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50.000%</w:t>
            </w:r>
          </w:p>
        </w:tc>
      </w:tr>
      <w:tr w:rsidR="008A1260" w14:paraId="1691B10E" w14:textId="77777777">
        <w:trPr>
          <w:trHeight w:val="270"/>
        </w:trPr>
        <w:tc>
          <w:tcPr>
            <w:tcW w:w="4106" w:type="dxa"/>
            <w:tcBorders>
              <w:top w:val="nil"/>
              <w:left w:val="single" w:sz="4" w:space="0" w:color="auto"/>
              <w:bottom w:val="single" w:sz="4" w:space="0" w:color="auto"/>
              <w:right w:val="single" w:sz="4" w:space="0" w:color="auto"/>
            </w:tcBorders>
            <w:vAlign w:val="center"/>
          </w:tcPr>
          <w:p w14:paraId="180E7FC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丰都县兴</w:t>
            </w:r>
            <w:proofErr w:type="gramStart"/>
            <w:r>
              <w:rPr>
                <w:color w:val="000000"/>
                <w:kern w:val="0"/>
                <w:sz w:val="21"/>
                <w:szCs w:val="21"/>
              </w:rPr>
              <w:t>烨</w:t>
            </w:r>
            <w:proofErr w:type="gramEnd"/>
            <w:r>
              <w:rPr>
                <w:color w:val="000000"/>
                <w:kern w:val="0"/>
                <w:sz w:val="21"/>
                <w:szCs w:val="21"/>
              </w:rPr>
              <w:t>建材有限责任公司（丰都县汇丰建材</w:t>
            </w:r>
            <w:proofErr w:type="gramStart"/>
            <w:r>
              <w:rPr>
                <w:color w:val="000000"/>
                <w:kern w:val="0"/>
                <w:sz w:val="21"/>
                <w:szCs w:val="21"/>
              </w:rPr>
              <w:t>有限公司十直机砖</w:t>
            </w:r>
            <w:proofErr w:type="gramEnd"/>
            <w:r>
              <w:rPr>
                <w:color w:val="000000"/>
                <w:kern w:val="0"/>
                <w:sz w:val="21"/>
                <w:szCs w:val="21"/>
              </w:rPr>
              <w:t>分公司）</w:t>
            </w:r>
          </w:p>
        </w:tc>
        <w:tc>
          <w:tcPr>
            <w:tcW w:w="1134" w:type="dxa"/>
            <w:tcBorders>
              <w:top w:val="nil"/>
              <w:left w:val="nil"/>
              <w:bottom w:val="single" w:sz="4" w:space="0" w:color="auto"/>
              <w:right w:val="single" w:sz="4" w:space="0" w:color="auto"/>
            </w:tcBorders>
            <w:vAlign w:val="center"/>
          </w:tcPr>
          <w:p w14:paraId="7F47E31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134" w:type="dxa"/>
            <w:tcBorders>
              <w:top w:val="nil"/>
              <w:left w:val="nil"/>
              <w:bottom w:val="single" w:sz="4" w:space="0" w:color="auto"/>
              <w:right w:val="single" w:sz="4" w:space="0" w:color="auto"/>
            </w:tcBorders>
            <w:vAlign w:val="center"/>
          </w:tcPr>
          <w:p w14:paraId="03E07FE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992" w:type="dxa"/>
            <w:tcBorders>
              <w:top w:val="nil"/>
              <w:left w:val="nil"/>
              <w:bottom w:val="single" w:sz="4" w:space="0" w:color="auto"/>
              <w:right w:val="single" w:sz="4" w:space="0" w:color="auto"/>
            </w:tcBorders>
            <w:vAlign w:val="center"/>
          </w:tcPr>
          <w:p w14:paraId="5697912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0FA8E6B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3" w:type="dxa"/>
            <w:tcBorders>
              <w:top w:val="nil"/>
              <w:left w:val="nil"/>
              <w:bottom w:val="single" w:sz="4" w:space="0" w:color="auto"/>
              <w:right w:val="single" w:sz="4" w:space="0" w:color="auto"/>
            </w:tcBorders>
            <w:vAlign w:val="center"/>
          </w:tcPr>
          <w:p w14:paraId="5DA7573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77C8B76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6A3205D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1C173EA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42CB914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52BAD0AA" w14:textId="77777777">
        <w:trPr>
          <w:trHeight w:val="270"/>
        </w:trPr>
        <w:tc>
          <w:tcPr>
            <w:tcW w:w="4106" w:type="dxa"/>
            <w:tcBorders>
              <w:top w:val="nil"/>
              <w:left w:val="single" w:sz="4" w:space="0" w:color="auto"/>
              <w:bottom w:val="single" w:sz="4" w:space="0" w:color="auto"/>
              <w:right w:val="single" w:sz="4" w:space="0" w:color="auto"/>
            </w:tcBorders>
            <w:vAlign w:val="center"/>
          </w:tcPr>
          <w:p w14:paraId="6E42328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重庆市丰都</w:t>
            </w:r>
            <w:proofErr w:type="gramStart"/>
            <w:r>
              <w:rPr>
                <w:color w:val="000000"/>
                <w:kern w:val="0"/>
                <w:sz w:val="21"/>
                <w:szCs w:val="21"/>
              </w:rPr>
              <w:t>县银盛食品</w:t>
            </w:r>
            <w:proofErr w:type="gramEnd"/>
            <w:r>
              <w:rPr>
                <w:color w:val="000000"/>
                <w:kern w:val="0"/>
                <w:sz w:val="21"/>
                <w:szCs w:val="21"/>
              </w:rPr>
              <w:t>有限公司</w:t>
            </w:r>
          </w:p>
        </w:tc>
        <w:tc>
          <w:tcPr>
            <w:tcW w:w="1134" w:type="dxa"/>
            <w:tcBorders>
              <w:top w:val="nil"/>
              <w:left w:val="nil"/>
              <w:bottom w:val="single" w:sz="4" w:space="0" w:color="auto"/>
              <w:right w:val="single" w:sz="4" w:space="0" w:color="auto"/>
            </w:tcBorders>
            <w:vAlign w:val="center"/>
          </w:tcPr>
          <w:p w14:paraId="7C98AFE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3</w:t>
            </w:r>
          </w:p>
        </w:tc>
        <w:tc>
          <w:tcPr>
            <w:tcW w:w="1134" w:type="dxa"/>
            <w:tcBorders>
              <w:top w:val="nil"/>
              <w:left w:val="nil"/>
              <w:bottom w:val="single" w:sz="4" w:space="0" w:color="auto"/>
              <w:right w:val="single" w:sz="4" w:space="0" w:color="auto"/>
            </w:tcBorders>
            <w:vAlign w:val="center"/>
          </w:tcPr>
          <w:p w14:paraId="08A1AC9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3</w:t>
            </w:r>
          </w:p>
        </w:tc>
        <w:tc>
          <w:tcPr>
            <w:tcW w:w="992" w:type="dxa"/>
            <w:tcBorders>
              <w:top w:val="nil"/>
              <w:left w:val="nil"/>
              <w:bottom w:val="single" w:sz="4" w:space="0" w:color="auto"/>
              <w:right w:val="single" w:sz="4" w:space="0" w:color="auto"/>
            </w:tcBorders>
            <w:vAlign w:val="center"/>
          </w:tcPr>
          <w:p w14:paraId="3D676EE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44158CE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3" w:type="dxa"/>
            <w:tcBorders>
              <w:top w:val="nil"/>
              <w:left w:val="nil"/>
              <w:bottom w:val="single" w:sz="4" w:space="0" w:color="auto"/>
              <w:right w:val="single" w:sz="4" w:space="0" w:color="auto"/>
            </w:tcBorders>
            <w:vAlign w:val="center"/>
          </w:tcPr>
          <w:p w14:paraId="09CB214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50C7A25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15AABFE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529045B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03CFB76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18128C75" w14:textId="77777777">
        <w:trPr>
          <w:trHeight w:val="270"/>
        </w:trPr>
        <w:tc>
          <w:tcPr>
            <w:tcW w:w="4106" w:type="dxa"/>
            <w:tcBorders>
              <w:top w:val="nil"/>
              <w:left w:val="single" w:sz="4" w:space="0" w:color="auto"/>
              <w:bottom w:val="single" w:sz="4" w:space="0" w:color="auto"/>
              <w:right w:val="single" w:sz="4" w:space="0" w:color="auto"/>
            </w:tcBorders>
            <w:vAlign w:val="center"/>
          </w:tcPr>
          <w:p w14:paraId="63E3EE16" w14:textId="77777777" w:rsidR="008A1260" w:rsidRDefault="00000000">
            <w:pPr>
              <w:spacing w:line="240" w:lineRule="exact"/>
              <w:ind w:firstLineChars="0" w:firstLine="0"/>
              <w:jc w:val="center"/>
              <w:rPr>
                <w:color w:val="000000"/>
                <w:kern w:val="0"/>
                <w:sz w:val="21"/>
                <w:szCs w:val="21"/>
              </w:rPr>
            </w:pPr>
            <w:proofErr w:type="gramStart"/>
            <w:r>
              <w:rPr>
                <w:color w:val="000000"/>
                <w:kern w:val="0"/>
                <w:sz w:val="21"/>
                <w:szCs w:val="21"/>
              </w:rPr>
              <w:t>丰都泓乾生物</w:t>
            </w:r>
            <w:proofErr w:type="gramEnd"/>
            <w:r>
              <w:rPr>
                <w:color w:val="000000"/>
                <w:kern w:val="0"/>
                <w:sz w:val="21"/>
                <w:szCs w:val="21"/>
              </w:rPr>
              <w:t>科技有限公司</w:t>
            </w:r>
          </w:p>
        </w:tc>
        <w:tc>
          <w:tcPr>
            <w:tcW w:w="1134" w:type="dxa"/>
            <w:tcBorders>
              <w:top w:val="nil"/>
              <w:left w:val="nil"/>
              <w:bottom w:val="single" w:sz="4" w:space="0" w:color="auto"/>
              <w:right w:val="single" w:sz="4" w:space="0" w:color="auto"/>
            </w:tcBorders>
            <w:vAlign w:val="center"/>
          </w:tcPr>
          <w:p w14:paraId="3A31A42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80</w:t>
            </w:r>
          </w:p>
        </w:tc>
        <w:tc>
          <w:tcPr>
            <w:tcW w:w="1134" w:type="dxa"/>
            <w:tcBorders>
              <w:top w:val="nil"/>
              <w:left w:val="nil"/>
              <w:bottom w:val="single" w:sz="4" w:space="0" w:color="auto"/>
              <w:right w:val="single" w:sz="4" w:space="0" w:color="auto"/>
            </w:tcBorders>
            <w:vAlign w:val="center"/>
          </w:tcPr>
          <w:p w14:paraId="1D731DB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644711F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1589754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w:t>
            </w:r>
          </w:p>
        </w:tc>
        <w:tc>
          <w:tcPr>
            <w:tcW w:w="993" w:type="dxa"/>
            <w:tcBorders>
              <w:top w:val="nil"/>
              <w:left w:val="nil"/>
              <w:bottom w:val="single" w:sz="4" w:space="0" w:color="auto"/>
              <w:right w:val="single" w:sz="4" w:space="0" w:color="auto"/>
            </w:tcBorders>
            <w:vAlign w:val="center"/>
          </w:tcPr>
          <w:p w14:paraId="55649C8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w:t>
            </w:r>
          </w:p>
        </w:tc>
        <w:tc>
          <w:tcPr>
            <w:tcW w:w="850" w:type="dxa"/>
            <w:tcBorders>
              <w:top w:val="nil"/>
              <w:left w:val="nil"/>
              <w:bottom w:val="single" w:sz="4" w:space="0" w:color="auto"/>
              <w:right w:val="single" w:sz="4" w:space="0" w:color="auto"/>
            </w:tcBorders>
            <w:vAlign w:val="center"/>
          </w:tcPr>
          <w:p w14:paraId="0FD6A7D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38F0A13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0264AB5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6B0E20F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r>
      <w:tr w:rsidR="008A1260" w14:paraId="24BF6A4B" w14:textId="77777777">
        <w:trPr>
          <w:trHeight w:val="270"/>
        </w:trPr>
        <w:tc>
          <w:tcPr>
            <w:tcW w:w="4106" w:type="dxa"/>
            <w:tcBorders>
              <w:top w:val="nil"/>
              <w:left w:val="single" w:sz="4" w:space="0" w:color="auto"/>
              <w:bottom w:val="single" w:sz="4" w:space="0" w:color="auto"/>
              <w:right w:val="single" w:sz="4" w:space="0" w:color="auto"/>
            </w:tcBorders>
            <w:vAlign w:val="center"/>
          </w:tcPr>
          <w:p w14:paraId="1AA312E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重庆都源节能建材有限公司</w:t>
            </w:r>
          </w:p>
        </w:tc>
        <w:tc>
          <w:tcPr>
            <w:tcW w:w="1134" w:type="dxa"/>
            <w:tcBorders>
              <w:top w:val="nil"/>
              <w:left w:val="nil"/>
              <w:bottom w:val="single" w:sz="4" w:space="0" w:color="auto"/>
              <w:right w:val="single" w:sz="4" w:space="0" w:color="auto"/>
            </w:tcBorders>
            <w:vAlign w:val="center"/>
          </w:tcPr>
          <w:p w14:paraId="7D1852A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29278F6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6DB47DC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404A8A6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3" w:type="dxa"/>
            <w:tcBorders>
              <w:top w:val="nil"/>
              <w:left w:val="nil"/>
              <w:bottom w:val="single" w:sz="4" w:space="0" w:color="auto"/>
              <w:right w:val="single" w:sz="4" w:space="0" w:color="auto"/>
            </w:tcBorders>
            <w:vAlign w:val="center"/>
          </w:tcPr>
          <w:p w14:paraId="06AC20A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146C957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24AE829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55D4D9E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61B9820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2CD1D33B" w14:textId="77777777">
        <w:trPr>
          <w:trHeight w:val="270"/>
        </w:trPr>
        <w:tc>
          <w:tcPr>
            <w:tcW w:w="4106" w:type="dxa"/>
            <w:tcBorders>
              <w:top w:val="nil"/>
              <w:left w:val="single" w:sz="4" w:space="0" w:color="auto"/>
              <w:bottom w:val="single" w:sz="4" w:space="0" w:color="auto"/>
              <w:right w:val="single" w:sz="4" w:space="0" w:color="auto"/>
            </w:tcBorders>
            <w:vAlign w:val="center"/>
          </w:tcPr>
          <w:p w14:paraId="5E5D87D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重庆丰都三和实业有限公司</w:t>
            </w:r>
          </w:p>
        </w:tc>
        <w:tc>
          <w:tcPr>
            <w:tcW w:w="1134" w:type="dxa"/>
            <w:tcBorders>
              <w:top w:val="nil"/>
              <w:left w:val="nil"/>
              <w:bottom w:val="single" w:sz="4" w:space="0" w:color="auto"/>
              <w:right w:val="single" w:sz="4" w:space="0" w:color="auto"/>
            </w:tcBorders>
            <w:vAlign w:val="center"/>
          </w:tcPr>
          <w:p w14:paraId="4531906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301.83</w:t>
            </w:r>
          </w:p>
        </w:tc>
        <w:tc>
          <w:tcPr>
            <w:tcW w:w="1134" w:type="dxa"/>
            <w:tcBorders>
              <w:top w:val="nil"/>
              <w:left w:val="nil"/>
              <w:bottom w:val="single" w:sz="4" w:space="0" w:color="auto"/>
              <w:right w:val="single" w:sz="4" w:space="0" w:color="auto"/>
            </w:tcBorders>
            <w:vAlign w:val="center"/>
          </w:tcPr>
          <w:p w14:paraId="197DDA4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0C2C5A6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1C94A4C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301.83</w:t>
            </w:r>
          </w:p>
        </w:tc>
        <w:tc>
          <w:tcPr>
            <w:tcW w:w="993" w:type="dxa"/>
            <w:tcBorders>
              <w:top w:val="nil"/>
              <w:left w:val="nil"/>
              <w:bottom w:val="single" w:sz="4" w:space="0" w:color="auto"/>
              <w:right w:val="single" w:sz="4" w:space="0" w:color="auto"/>
            </w:tcBorders>
            <w:vAlign w:val="center"/>
          </w:tcPr>
          <w:p w14:paraId="0D82B9E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6B2237D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1AC629E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3F4225E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67B52ED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r>
      <w:tr w:rsidR="008A1260" w14:paraId="1CED4128" w14:textId="77777777">
        <w:trPr>
          <w:trHeight w:val="270"/>
        </w:trPr>
        <w:tc>
          <w:tcPr>
            <w:tcW w:w="4106" w:type="dxa"/>
            <w:tcBorders>
              <w:top w:val="nil"/>
              <w:left w:val="single" w:sz="4" w:space="0" w:color="auto"/>
              <w:bottom w:val="single" w:sz="4" w:space="0" w:color="auto"/>
              <w:right w:val="single" w:sz="4" w:space="0" w:color="auto"/>
            </w:tcBorders>
            <w:vAlign w:val="center"/>
          </w:tcPr>
          <w:p w14:paraId="08A146F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lastRenderedPageBreak/>
              <w:t>重庆龙璟纸业有限公司</w:t>
            </w:r>
          </w:p>
        </w:tc>
        <w:tc>
          <w:tcPr>
            <w:tcW w:w="1134" w:type="dxa"/>
            <w:tcBorders>
              <w:top w:val="nil"/>
              <w:left w:val="nil"/>
              <w:bottom w:val="single" w:sz="4" w:space="0" w:color="auto"/>
              <w:right w:val="single" w:sz="4" w:space="0" w:color="auto"/>
            </w:tcBorders>
            <w:vAlign w:val="center"/>
          </w:tcPr>
          <w:p w14:paraId="2E2C44F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882.25</w:t>
            </w:r>
          </w:p>
        </w:tc>
        <w:tc>
          <w:tcPr>
            <w:tcW w:w="1134" w:type="dxa"/>
            <w:tcBorders>
              <w:top w:val="nil"/>
              <w:left w:val="nil"/>
              <w:bottom w:val="single" w:sz="4" w:space="0" w:color="auto"/>
              <w:right w:val="single" w:sz="4" w:space="0" w:color="auto"/>
            </w:tcBorders>
            <w:vAlign w:val="center"/>
          </w:tcPr>
          <w:p w14:paraId="735EFD1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1E20462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572F33A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882.25</w:t>
            </w:r>
          </w:p>
        </w:tc>
        <w:tc>
          <w:tcPr>
            <w:tcW w:w="993" w:type="dxa"/>
            <w:tcBorders>
              <w:top w:val="nil"/>
              <w:left w:val="nil"/>
              <w:bottom w:val="single" w:sz="4" w:space="0" w:color="auto"/>
              <w:right w:val="single" w:sz="4" w:space="0" w:color="auto"/>
            </w:tcBorders>
            <w:vAlign w:val="center"/>
          </w:tcPr>
          <w:p w14:paraId="48DE964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1E388D4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7A914C1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3321D48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33E2C00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r>
      <w:tr w:rsidR="008A1260" w14:paraId="1DA1220A" w14:textId="77777777">
        <w:trPr>
          <w:trHeight w:val="270"/>
        </w:trPr>
        <w:tc>
          <w:tcPr>
            <w:tcW w:w="4106" w:type="dxa"/>
            <w:tcBorders>
              <w:top w:val="nil"/>
              <w:left w:val="single" w:sz="4" w:space="0" w:color="auto"/>
              <w:bottom w:val="single" w:sz="4" w:space="0" w:color="auto"/>
              <w:right w:val="single" w:sz="4" w:space="0" w:color="auto"/>
            </w:tcBorders>
            <w:vAlign w:val="center"/>
          </w:tcPr>
          <w:p w14:paraId="54E95DF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重庆市丰都县三明油脂有限公司</w:t>
            </w:r>
          </w:p>
        </w:tc>
        <w:tc>
          <w:tcPr>
            <w:tcW w:w="1134" w:type="dxa"/>
            <w:tcBorders>
              <w:top w:val="nil"/>
              <w:left w:val="nil"/>
              <w:bottom w:val="single" w:sz="4" w:space="0" w:color="auto"/>
              <w:right w:val="single" w:sz="4" w:space="0" w:color="auto"/>
            </w:tcBorders>
            <w:vAlign w:val="center"/>
          </w:tcPr>
          <w:p w14:paraId="17C7B78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w:t>
            </w:r>
          </w:p>
        </w:tc>
        <w:tc>
          <w:tcPr>
            <w:tcW w:w="1134" w:type="dxa"/>
            <w:tcBorders>
              <w:top w:val="nil"/>
              <w:left w:val="nil"/>
              <w:bottom w:val="single" w:sz="4" w:space="0" w:color="auto"/>
              <w:right w:val="single" w:sz="4" w:space="0" w:color="auto"/>
            </w:tcBorders>
            <w:vAlign w:val="center"/>
          </w:tcPr>
          <w:p w14:paraId="63D8C99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0EB9FF3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107FDF2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3" w:type="dxa"/>
            <w:tcBorders>
              <w:top w:val="nil"/>
              <w:left w:val="nil"/>
              <w:bottom w:val="single" w:sz="4" w:space="0" w:color="auto"/>
              <w:right w:val="single" w:sz="4" w:space="0" w:color="auto"/>
            </w:tcBorders>
            <w:vAlign w:val="center"/>
          </w:tcPr>
          <w:p w14:paraId="149FD72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530D7E5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47B45F3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w:t>
            </w:r>
          </w:p>
        </w:tc>
        <w:tc>
          <w:tcPr>
            <w:tcW w:w="1276" w:type="dxa"/>
            <w:tcBorders>
              <w:top w:val="nil"/>
              <w:left w:val="nil"/>
              <w:bottom w:val="single" w:sz="4" w:space="0" w:color="auto"/>
              <w:right w:val="single" w:sz="4" w:space="0" w:color="auto"/>
            </w:tcBorders>
            <w:vAlign w:val="center"/>
          </w:tcPr>
          <w:p w14:paraId="6DB4AC3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c>
          <w:tcPr>
            <w:tcW w:w="1337" w:type="dxa"/>
            <w:tcBorders>
              <w:top w:val="nil"/>
              <w:left w:val="nil"/>
              <w:bottom w:val="single" w:sz="4" w:space="0" w:color="auto"/>
              <w:right w:val="single" w:sz="4" w:space="0" w:color="auto"/>
            </w:tcBorders>
            <w:vAlign w:val="center"/>
          </w:tcPr>
          <w:p w14:paraId="4740D7B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r>
      <w:tr w:rsidR="008A1260" w14:paraId="194E3367" w14:textId="77777777">
        <w:trPr>
          <w:trHeight w:val="270"/>
        </w:trPr>
        <w:tc>
          <w:tcPr>
            <w:tcW w:w="4106" w:type="dxa"/>
            <w:tcBorders>
              <w:top w:val="nil"/>
              <w:left w:val="single" w:sz="4" w:space="0" w:color="auto"/>
              <w:bottom w:val="single" w:sz="4" w:space="0" w:color="auto"/>
              <w:right w:val="single" w:sz="4" w:space="0" w:color="auto"/>
            </w:tcBorders>
            <w:vAlign w:val="center"/>
          </w:tcPr>
          <w:p w14:paraId="49A38BD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重庆市邱家榨菜食品有限责任公司</w:t>
            </w:r>
          </w:p>
        </w:tc>
        <w:tc>
          <w:tcPr>
            <w:tcW w:w="1134" w:type="dxa"/>
            <w:tcBorders>
              <w:top w:val="nil"/>
              <w:left w:val="nil"/>
              <w:bottom w:val="single" w:sz="4" w:space="0" w:color="auto"/>
              <w:right w:val="single" w:sz="4" w:space="0" w:color="auto"/>
            </w:tcBorders>
            <w:vAlign w:val="center"/>
          </w:tcPr>
          <w:p w14:paraId="22385F0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509.12</w:t>
            </w:r>
          </w:p>
        </w:tc>
        <w:tc>
          <w:tcPr>
            <w:tcW w:w="1134" w:type="dxa"/>
            <w:tcBorders>
              <w:top w:val="nil"/>
              <w:left w:val="nil"/>
              <w:bottom w:val="single" w:sz="4" w:space="0" w:color="auto"/>
              <w:right w:val="single" w:sz="4" w:space="0" w:color="auto"/>
            </w:tcBorders>
            <w:vAlign w:val="center"/>
          </w:tcPr>
          <w:p w14:paraId="67A2FBB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729F89B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6D72794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509.12</w:t>
            </w:r>
          </w:p>
        </w:tc>
        <w:tc>
          <w:tcPr>
            <w:tcW w:w="993" w:type="dxa"/>
            <w:tcBorders>
              <w:top w:val="nil"/>
              <w:left w:val="nil"/>
              <w:bottom w:val="single" w:sz="4" w:space="0" w:color="auto"/>
              <w:right w:val="single" w:sz="4" w:space="0" w:color="auto"/>
            </w:tcBorders>
            <w:vAlign w:val="center"/>
          </w:tcPr>
          <w:p w14:paraId="5BA3B6A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0" w:type="dxa"/>
            <w:tcBorders>
              <w:top w:val="nil"/>
              <w:left w:val="nil"/>
              <w:bottom w:val="single" w:sz="4" w:space="0" w:color="auto"/>
              <w:right w:val="single" w:sz="4" w:space="0" w:color="auto"/>
            </w:tcBorders>
            <w:vAlign w:val="center"/>
          </w:tcPr>
          <w:p w14:paraId="32A38D2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476B9CA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0665EAC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0EEC463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r>
      <w:tr w:rsidR="008A1260" w14:paraId="435D37C8" w14:textId="77777777">
        <w:trPr>
          <w:trHeight w:val="270"/>
        </w:trPr>
        <w:tc>
          <w:tcPr>
            <w:tcW w:w="4106" w:type="dxa"/>
            <w:tcBorders>
              <w:top w:val="nil"/>
              <w:left w:val="single" w:sz="4" w:space="0" w:color="auto"/>
              <w:bottom w:val="single" w:sz="4" w:space="0" w:color="auto"/>
              <w:right w:val="single" w:sz="4" w:space="0" w:color="auto"/>
            </w:tcBorders>
            <w:vAlign w:val="center"/>
          </w:tcPr>
          <w:p w14:paraId="6816A93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总计</w:t>
            </w:r>
          </w:p>
        </w:tc>
        <w:tc>
          <w:tcPr>
            <w:tcW w:w="1134" w:type="dxa"/>
            <w:tcBorders>
              <w:top w:val="nil"/>
              <w:left w:val="nil"/>
              <w:bottom w:val="single" w:sz="4" w:space="0" w:color="auto"/>
              <w:right w:val="single" w:sz="4" w:space="0" w:color="auto"/>
            </w:tcBorders>
            <w:vAlign w:val="center"/>
          </w:tcPr>
          <w:p w14:paraId="4866A90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203064.16</w:t>
            </w:r>
          </w:p>
        </w:tc>
        <w:tc>
          <w:tcPr>
            <w:tcW w:w="1134" w:type="dxa"/>
            <w:tcBorders>
              <w:top w:val="nil"/>
              <w:left w:val="nil"/>
              <w:bottom w:val="single" w:sz="4" w:space="0" w:color="auto"/>
              <w:right w:val="single" w:sz="4" w:space="0" w:color="auto"/>
            </w:tcBorders>
            <w:vAlign w:val="center"/>
          </w:tcPr>
          <w:p w14:paraId="256F49A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201159.96</w:t>
            </w:r>
          </w:p>
        </w:tc>
        <w:tc>
          <w:tcPr>
            <w:tcW w:w="992" w:type="dxa"/>
            <w:tcBorders>
              <w:top w:val="nil"/>
              <w:left w:val="nil"/>
              <w:bottom w:val="single" w:sz="4" w:space="0" w:color="auto"/>
              <w:right w:val="single" w:sz="4" w:space="0" w:color="auto"/>
            </w:tcBorders>
            <w:vAlign w:val="center"/>
          </w:tcPr>
          <w:p w14:paraId="3969A34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134" w:type="dxa"/>
            <w:tcBorders>
              <w:top w:val="nil"/>
              <w:left w:val="nil"/>
              <w:bottom w:val="single" w:sz="4" w:space="0" w:color="auto"/>
              <w:right w:val="single" w:sz="4" w:space="0" w:color="auto"/>
            </w:tcBorders>
            <w:vAlign w:val="center"/>
          </w:tcPr>
          <w:p w14:paraId="24A8935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191186.2</w:t>
            </w:r>
          </w:p>
        </w:tc>
        <w:tc>
          <w:tcPr>
            <w:tcW w:w="993" w:type="dxa"/>
            <w:tcBorders>
              <w:top w:val="nil"/>
              <w:left w:val="nil"/>
              <w:bottom w:val="single" w:sz="4" w:space="0" w:color="auto"/>
              <w:right w:val="single" w:sz="4" w:space="0" w:color="auto"/>
            </w:tcBorders>
            <w:vAlign w:val="center"/>
          </w:tcPr>
          <w:p w14:paraId="72290FD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189292</w:t>
            </w:r>
          </w:p>
        </w:tc>
        <w:tc>
          <w:tcPr>
            <w:tcW w:w="850" w:type="dxa"/>
            <w:tcBorders>
              <w:top w:val="nil"/>
              <w:left w:val="nil"/>
              <w:bottom w:val="single" w:sz="4" w:space="0" w:color="auto"/>
              <w:right w:val="single" w:sz="4" w:space="0" w:color="auto"/>
            </w:tcBorders>
            <w:vAlign w:val="center"/>
          </w:tcPr>
          <w:p w14:paraId="2C51EE3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5E2CB3E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w:t>
            </w:r>
          </w:p>
        </w:tc>
        <w:tc>
          <w:tcPr>
            <w:tcW w:w="1276" w:type="dxa"/>
            <w:tcBorders>
              <w:top w:val="nil"/>
              <w:left w:val="nil"/>
              <w:bottom w:val="single" w:sz="4" w:space="0" w:color="auto"/>
              <w:right w:val="single" w:sz="4" w:space="0" w:color="auto"/>
            </w:tcBorders>
            <w:vAlign w:val="center"/>
          </w:tcPr>
          <w:p w14:paraId="73FDC14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99.996%</w:t>
            </w:r>
          </w:p>
        </w:tc>
        <w:tc>
          <w:tcPr>
            <w:tcW w:w="1337" w:type="dxa"/>
            <w:tcBorders>
              <w:top w:val="nil"/>
              <w:left w:val="nil"/>
              <w:bottom w:val="single" w:sz="4" w:space="0" w:color="auto"/>
              <w:right w:val="single" w:sz="4" w:space="0" w:color="auto"/>
            </w:tcBorders>
            <w:vAlign w:val="center"/>
          </w:tcPr>
          <w:p w14:paraId="68EC113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99.060%</w:t>
            </w:r>
          </w:p>
        </w:tc>
      </w:tr>
    </w:tbl>
    <w:p w14:paraId="6A31D476" w14:textId="77777777" w:rsidR="008A1260" w:rsidRDefault="00000000">
      <w:pPr>
        <w:ind w:firstLine="560"/>
        <w:jc w:val="center"/>
        <w:rPr>
          <w:rFonts w:eastAsia="方正黑体_GBK"/>
          <w:sz w:val="28"/>
          <w:szCs w:val="28"/>
        </w:rPr>
      </w:pPr>
      <w:bookmarkStart w:id="143" w:name="_Toc23934_WPSOffice_Level2"/>
      <w:r>
        <w:rPr>
          <w:rFonts w:eastAsia="方正黑体_GBK"/>
          <w:sz w:val="28"/>
          <w:szCs w:val="28"/>
        </w:rPr>
        <w:t>表</w:t>
      </w:r>
      <w:r>
        <w:rPr>
          <w:rFonts w:eastAsia="方正黑体_GBK"/>
          <w:sz w:val="28"/>
          <w:szCs w:val="28"/>
        </w:rPr>
        <w:t xml:space="preserve">1-4  </w:t>
      </w:r>
      <w:r>
        <w:rPr>
          <w:rFonts w:eastAsia="方正黑体_GBK"/>
          <w:sz w:val="28"/>
          <w:szCs w:val="28"/>
        </w:rPr>
        <w:t>所涉乡镇（街道）一般工业固体废物利用处置情况</w:t>
      </w:r>
      <w:bookmarkEnd w:id="143"/>
    </w:p>
    <w:tbl>
      <w:tblPr>
        <w:tblW w:w="13948" w:type="dxa"/>
        <w:tblLayout w:type="fixed"/>
        <w:tblLook w:val="04A0" w:firstRow="1" w:lastRow="0" w:firstColumn="1" w:lastColumn="0" w:noHBand="0" w:noVBand="1"/>
      </w:tblPr>
      <w:tblGrid>
        <w:gridCol w:w="1413"/>
        <w:gridCol w:w="1276"/>
        <w:gridCol w:w="1701"/>
        <w:gridCol w:w="1842"/>
        <w:gridCol w:w="1418"/>
        <w:gridCol w:w="1559"/>
        <w:gridCol w:w="851"/>
        <w:gridCol w:w="1275"/>
        <w:gridCol w:w="1276"/>
        <w:gridCol w:w="1337"/>
      </w:tblGrid>
      <w:tr w:rsidR="008A1260" w14:paraId="34237CF3" w14:textId="77777777">
        <w:trPr>
          <w:trHeight w:val="270"/>
        </w:trPr>
        <w:tc>
          <w:tcPr>
            <w:tcW w:w="1413" w:type="dxa"/>
            <w:tcBorders>
              <w:top w:val="single" w:sz="4" w:space="0" w:color="auto"/>
              <w:left w:val="single" w:sz="4" w:space="0" w:color="auto"/>
              <w:bottom w:val="single" w:sz="4" w:space="0" w:color="auto"/>
              <w:right w:val="single" w:sz="4" w:space="0" w:color="auto"/>
            </w:tcBorders>
            <w:vAlign w:val="center"/>
          </w:tcPr>
          <w:p w14:paraId="14B0A6C9"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乡镇（街道）</w:t>
            </w:r>
          </w:p>
        </w:tc>
        <w:tc>
          <w:tcPr>
            <w:tcW w:w="1276" w:type="dxa"/>
            <w:tcBorders>
              <w:top w:val="single" w:sz="4" w:space="0" w:color="auto"/>
              <w:left w:val="nil"/>
              <w:bottom w:val="single" w:sz="4" w:space="0" w:color="auto"/>
              <w:right w:val="single" w:sz="4" w:space="0" w:color="auto"/>
            </w:tcBorders>
            <w:vAlign w:val="center"/>
          </w:tcPr>
          <w:p w14:paraId="57FB206B"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产生量（吨）</w:t>
            </w:r>
          </w:p>
        </w:tc>
        <w:tc>
          <w:tcPr>
            <w:tcW w:w="1701" w:type="dxa"/>
            <w:tcBorders>
              <w:top w:val="single" w:sz="4" w:space="0" w:color="auto"/>
              <w:left w:val="nil"/>
              <w:bottom w:val="single" w:sz="4" w:space="0" w:color="auto"/>
              <w:right w:val="single" w:sz="4" w:space="0" w:color="auto"/>
            </w:tcBorders>
            <w:vAlign w:val="center"/>
          </w:tcPr>
          <w:p w14:paraId="581799F0"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综合利用量（吨）</w:t>
            </w:r>
          </w:p>
        </w:tc>
        <w:tc>
          <w:tcPr>
            <w:tcW w:w="1842" w:type="dxa"/>
            <w:tcBorders>
              <w:top w:val="single" w:sz="4" w:space="0" w:color="auto"/>
              <w:left w:val="nil"/>
              <w:bottom w:val="single" w:sz="4" w:space="0" w:color="auto"/>
              <w:right w:val="single" w:sz="4" w:space="0" w:color="auto"/>
            </w:tcBorders>
            <w:vAlign w:val="center"/>
          </w:tcPr>
          <w:p w14:paraId="1C7969B3"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其中：综合利用往年贮存量（吨）</w:t>
            </w:r>
          </w:p>
        </w:tc>
        <w:tc>
          <w:tcPr>
            <w:tcW w:w="1418" w:type="dxa"/>
            <w:tcBorders>
              <w:top w:val="single" w:sz="4" w:space="0" w:color="auto"/>
              <w:left w:val="nil"/>
              <w:bottom w:val="single" w:sz="4" w:space="0" w:color="auto"/>
              <w:right w:val="single" w:sz="4" w:space="0" w:color="auto"/>
            </w:tcBorders>
            <w:vAlign w:val="center"/>
          </w:tcPr>
          <w:p w14:paraId="78D8C5E0"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处置量（吨）</w:t>
            </w:r>
          </w:p>
        </w:tc>
        <w:tc>
          <w:tcPr>
            <w:tcW w:w="1559" w:type="dxa"/>
            <w:tcBorders>
              <w:top w:val="single" w:sz="4" w:space="0" w:color="auto"/>
              <w:left w:val="nil"/>
              <w:bottom w:val="single" w:sz="4" w:space="0" w:color="auto"/>
              <w:right w:val="single" w:sz="4" w:space="0" w:color="auto"/>
            </w:tcBorders>
            <w:vAlign w:val="center"/>
          </w:tcPr>
          <w:p w14:paraId="2F2C1804"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其中：处置往年贮存量（吨）</w:t>
            </w:r>
          </w:p>
        </w:tc>
        <w:tc>
          <w:tcPr>
            <w:tcW w:w="851" w:type="dxa"/>
            <w:tcBorders>
              <w:top w:val="single" w:sz="4" w:space="0" w:color="auto"/>
              <w:left w:val="nil"/>
              <w:bottom w:val="single" w:sz="4" w:space="0" w:color="auto"/>
              <w:right w:val="single" w:sz="4" w:space="0" w:color="auto"/>
            </w:tcBorders>
            <w:vAlign w:val="center"/>
          </w:tcPr>
          <w:p w14:paraId="49A20BD2"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贮存量（吨）</w:t>
            </w:r>
          </w:p>
        </w:tc>
        <w:tc>
          <w:tcPr>
            <w:tcW w:w="1275" w:type="dxa"/>
            <w:tcBorders>
              <w:top w:val="single" w:sz="4" w:space="0" w:color="auto"/>
              <w:left w:val="nil"/>
              <w:bottom w:val="single" w:sz="4" w:space="0" w:color="auto"/>
              <w:right w:val="single" w:sz="4" w:space="0" w:color="auto"/>
            </w:tcBorders>
            <w:vAlign w:val="center"/>
          </w:tcPr>
          <w:p w14:paraId="68AC643C"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倾倒丢弃量（吨）</w:t>
            </w:r>
          </w:p>
        </w:tc>
        <w:tc>
          <w:tcPr>
            <w:tcW w:w="1276" w:type="dxa"/>
            <w:tcBorders>
              <w:top w:val="single" w:sz="4" w:space="0" w:color="auto"/>
              <w:left w:val="nil"/>
              <w:bottom w:val="single" w:sz="4" w:space="0" w:color="auto"/>
              <w:right w:val="single" w:sz="4" w:space="0" w:color="auto"/>
            </w:tcBorders>
            <w:vAlign w:val="center"/>
          </w:tcPr>
          <w:p w14:paraId="388E2FAF"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处置利用率</w:t>
            </w:r>
          </w:p>
        </w:tc>
        <w:tc>
          <w:tcPr>
            <w:tcW w:w="1337" w:type="dxa"/>
            <w:tcBorders>
              <w:top w:val="single" w:sz="4" w:space="0" w:color="auto"/>
              <w:left w:val="nil"/>
              <w:bottom w:val="single" w:sz="4" w:space="0" w:color="auto"/>
              <w:right w:val="single" w:sz="4" w:space="0" w:color="auto"/>
            </w:tcBorders>
            <w:vAlign w:val="center"/>
          </w:tcPr>
          <w:p w14:paraId="41C816E7"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综合利用率</w:t>
            </w:r>
          </w:p>
        </w:tc>
      </w:tr>
      <w:tr w:rsidR="008A1260" w14:paraId="0D454B28" w14:textId="77777777">
        <w:trPr>
          <w:trHeight w:val="270"/>
        </w:trPr>
        <w:tc>
          <w:tcPr>
            <w:tcW w:w="1413" w:type="dxa"/>
            <w:tcBorders>
              <w:top w:val="nil"/>
              <w:left w:val="single" w:sz="4" w:space="0" w:color="auto"/>
              <w:bottom w:val="single" w:sz="4" w:space="0" w:color="auto"/>
              <w:right w:val="single" w:sz="4" w:space="0" w:color="auto"/>
            </w:tcBorders>
            <w:vAlign w:val="center"/>
          </w:tcPr>
          <w:p w14:paraId="507D58B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湛普镇</w:t>
            </w:r>
          </w:p>
        </w:tc>
        <w:tc>
          <w:tcPr>
            <w:tcW w:w="1276" w:type="dxa"/>
            <w:tcBorders>
              <w:top w:val="nil"/>
              <w:left w:val="nil"/>
              <w:bottom w:val="single" w:sz="4" w:space="0" w:color="auto"/>
              <w:right w:val="single" w:sz="4" w:space="0" w:color="auto"/>
            </w:tcBorders>
            <w:vAlign w:val="center"/>
          </w:tcPr>
          <w:p w14:paraId="73C1F1B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189272</w:t>
            </w:r>
          </w:p>
        </w:tc>
        <w:tc>
          <w:tcPr>
            <w:tcW w:w="1701" w:type="dxa"/>
            <w:tcBorders>
              <w:top w:val="nil"/>
              <w:left w:val="nil"/>
              <w:bottom w:val="single" w:sz="4" w:space="0" w:color="auto"/>
              <w:right w:val="single" w:sz="4" w:space="0" w:color="auto"/>
            </w:tcBorders>
            <w:vAlign w:val="center"/>
          </w:tcPr>
          <w:p w14:paraId="72622BD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189272</w:t>
            </w:r>
          </w:p>
        </w:tc>
        <w:tc>
          <w:tcPr>
            <w:tcW w:w="1842" w:type="dxa"/>
            <w:tcBorders>
              <w:top w:val="nil"/>
              <w:left w:val="nil"/>
              <w:bottom w:val="single" w:sz="4" w:space="0" w:color="auto"/>
              <w:right w:val="single" w:sz="4" w:space="0" w:color="auto"/>
            </w:tcBorders>
            <w:vAlign w:val="center"/>
          </w:tcPr>
          <w:p w14:paraId="3B39438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8" w:type="dxa"/>
            <w:tcBorders>
              <w:top w:val="nil"/>
              <w:left w:val="nil"/>
              <w:bottom w:val="single" w:sz="4" w:space="0" w:color="auto"/>
              <w:right w:val="single" w:sz="4" w:space="0" w:color="auto"/>
            </w:tcBorders>
            <w:vAlign w:val="center"/>
          </w:tcPr>
          <w:p w14:paraId="1EDF88B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189272</w:t>
            </w:r>
          </w:p>
        </w:tc>
        <w:tc>
          <w:tcPr>
            <w:tcW w:w="1559" w:type="dxa"/>
            <w:tcBorders>
              <w:top w:val="nil"/>
              <w:left w:val="nil"/>
              <w:bottom w:val="single" w:sz="4" w:space="0" w:color="auto"/>
              <w:right w:val="single" w:sz="4" w:space="0" w:color="auto"/>
            </w:tcBorders>
            <w:vAlign w:val="center"/>
          </w:tcPr>
          <w:p w14:paraId="008C16E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189272</w:t>
            </w:r>
          </w:p>
        </w:tc>
        <w:tc>
          <w:tcPr>
            <w:tcW w:w="851" w:type="dxa"/>
            <w:tcBorders>
              <w:top w:val="nil"/>
              <w:left w:val="nil"/>
              <w:bottom w:val="single" w:sz="4" w:space="0" w:color="auto"/>
              <w:right w:val="single" w:sz="4" w:space="0" w:color="auto"/>
            </w:tcBorders>
            <w:vAlign w:val="center"/>
          </w:tcPr>
          <w:p w14:paraId="1956F6D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3848003A"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0</w:t>
            </w:r>
          </w:p>
        </w:tc>
        <w:tc>
          <w:tcPr>
            <w:tcW w:w="1276" w:type="dxa"/>
            <w:tcBorders>
              <w:top w:val="nil"/>
              <w:left w:val="nil"/>
              <w:bottom w:val="single" w:sz="4" w:space="0" w:color="auto"/>
              <w:right w:val="single" w:sz="4" w:space="0" w:color="auto"/>
            </w:tcBorders>
            <w:vAlign w:val="center"/>
          </w:tcPr>
          <w:p w14:paraId="3D3D94E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7E869D1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6E7FE1F0" w14:textId="77777777">
        <w:trPr>
          <w:trHeight w:val="270"/>
        </w:trPr>
        <w:tc>
          <w:tcPr>
            <w:tcW w:w="1413" w:type="dxa"/>
            <w:tcBorders>
              <w:top w:val="nil"/>
              <w:left w:val="single" w:sz="4" w:space="0" w:color="auto"/>
              <w:bottom w:val="single" w:sz="4" w:space="0" w:color="auto"/>
              <w:right w:val="single" w:sz="4" w:space="0" w:color="auto"/>
            </w:tcBorders>
            <w:vAlign w:val="center"/>
          </w:tcPr>
          <w:p w14:paraId="3661023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兴义镇</w:t>
            </w:r>
          </w:p>
        </w:tc>
        <w:tc>
          <w:tcPr>
            <w:tcW w:w="1276" w:type="dxa"/>
            <w:tcBorders>
              <w:top w:val="nil"/>
              <w:left w:val="nil"/>
              <w:bottom w:val="single" w:sz="4" w:space="0" w:color="auto"/>
              <w:right w:val="single" w:sz="4" w:space="0" w:color="auto"/>
            </w:tcBorders>
            <w:vAlign w:val="center"/>
          </w:tcPr>
          <w:p w14:paraId="429FCDA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12105.21</w:t>
            </w:r>
          </w:p>
        </w:tc>
        <w:tc>
          <w:tcPr>
            <w:tcW w:w="1701" w:type="dxa"/>
            <w:tcBorders>
              <w:top w:val="nil"/>
              <w:left w:val="nil"/>
              <w:bottom w:val="single" w:sz="4" w:space="0" w:color="auto"/>
              <w:right w:val="single" w:sz="4" w:space="0" w:color="auto"/>
            </w:tcBorders>
            <w:vAlign w:val="center"/>
          </w:tcPr>
          <w:p w14:paraId="07A1644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11142.96</w:t>
            </w:r>
          </w:p>
        </w:tc>
        <w:tc>
          <w:tcPr>
            <w:tcW w:w="1842" w:type="dxa"/>
            <w:tcBorders>
              <w:top w:val="nil"/>
              <w:left w:val="nil"/>
              <w:bottom w:val="single" w:sz="4" w:space="0" w:color="auto"/>
              <w:right w:val="single" w:sz="4" w:space="0" w:color="auto"/>
            </w:tcBorders>
            <w:vAlign w:val="center"/>
          </w:tcPr>
          <w:p w14:paraId="55918F4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8" w:type="dxa"/>
            <w:tcBorders>
              <w:top w:val="nil"/>
              <w:left w:val="nil"/>
              <w:bottom w:val="single" w:sz="4" w:space="0" w:color="auto"/>
              <w:right w:val="single" w:sz="4" w:space="0" w:color="auto"/>
            </w:tcBorders>
            <w:vAlign w:val="center"/>
          </w:tcPr>
          <w:p w14:paraId="4C325E3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982.25</w:t>
            </w:r>
          </w:p>
        </w:tc>
        <w:tc>
          <w:tcPr>
            <w:tcW w:w="1559" w:type="dxa"/>
            <w:tcBorders>
              <w:top w:val="nil"/>
              <w:left w:val="nil"/>
              <w:bottom w:val="single" w:sz="4" w:space="0" w:color="auto"/>
              <w:right w:val="single" w:sz="4" w:space="0" w:color="auto"/>
            </w:tcBorders>
            <w:vAlign w:val="center"/>
          </w:tcPr>
          <w:p w14:paraId="4354A85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w:t>
            </w:r>
          </w:p>
        </w:tc>
        <w:tc>
          <w:tcPr>
            <w:tcW w:w="851" w:type="dxa"/>
            <w:tcBorders>
              <w:top w:val="nil"/>
              <w:left w:val="nil"/>
              <w:bottom w:val="single" w:sz="4" w:space="0" w:color="auto"/>
              <w:right w:val="single" w:sz="4" w:space="0" w:color="auto"/>
            </w:tcBorders>
            <w:vAlign w:val="center"/>
          </w:tcPr>
          <w:p w14:paraId="21CAD4F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7D58ECE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57847C2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109CE81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92.051%</w:t>
            </w:r>
          </w:p>
        </w:tc>
      </w:tr>
      <w:tr w:rsidR="008A1260" w14:paraId="5A095053" w14:textId="77777777">
        <w:trPr>
          <w:trHeight w:val="270"/>
        </w:trPr>
        <w:tc>
          <w:tcPr>
            <w:tcW w:w="1413" w:type="dxa"/>
            <w:tcBorders>
              <w:top w:val="nil"/>
              <w:left w:val="single" w:sz="4" w:space="0" w:color="auto"/>
              <w:bottom w:val="single" w:sz="4" w:space="0" w:color="auto"/>
              <w:right w:val="single" w:sz="4" w:space="0" w:color="auto"/>
            </w:tcBorders>
            <w:vAlign w:val="center"/>
          </w:tcPr>
          <w:p w14:paraId="3B0BA78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高家镇</w:t>
            </w:r>
          </w:p>
        </w:tc>
        <w:tc>
          <w:tcPr>
            <w:tcW w:w="1276" w:type="dxa"/>
            <w:tcBorders>
              <w:top w:val="nil"/>
              <w:left w:val="nil"/>
              <w:bottom w:val="single" w:sz="4" w:space="0" w:color="auto"/>
              <w:right w:val="single" w:sz="4" w:space="0" w:color="auto"/>
            </w:tcBorders>
            <w:vAlign w:val="center"/>
          </w:tcPr>
          <w:p w14:paraId="4925C85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280</w:t>
            </w:r>
          </w:p>
        </w:tc>
        <w:tc>
          <w:tcPr>
            <w:tcW w:w="1701" w:type="dxa"/>
            <w:tcBorders>
              <w:top w:val="nil"/>
              <w:left w:val="nil"/>
              <w:bottom w:val="single" w:sz="4" w:space="0" w:color="auto"/>
              <w:right w:val="single" w:sz="4" w:space="0" w:color="auto"/>
            </w:tcBorders>
            <w:vAlign w:val="center"/>
          </w:tcPr>
          <w:p w14:paraId="4982BE1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280</w:t>
            </w:r>
          </w:p>
        </w:tc>
        <w:tc>
          <w:tcPr>
            <w:tcW w:w="1842" w:type="dxa"/>
            <w:tcBorders>
              <w:top w:val="nil"/>
              <w:left w:val="nil"/>
              <w:bottom w:val="single" w:sz="4" w:space="0" w:color="auto"/>
              <w:right w:val="single" w:sz="4" w:space="0" w:color="auto"/>
            </w:tcBorders>
            <w:vAlign w:val="center"/>
          </w:tcPr>
          <w:p w14:paraId="37C2689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8" w:type="dxa"/>
            <w:tcBorders>
              <w:top w:val="nil"/>
              <w:left w:val="nil"/>
              <w:bottom w:val="single" w:sz="4" w:space="0" w:color="auto"/>
              <w:right w:val="single" w:sz="4" w:space="0" w:color="auto"/>
            </w:tcBorders>
            <w:vAlign w:val="center"/>
          </w:tcPr>
          <w:p w14:paraId="38326D1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59" w:type="dxa"/>
            <w:tcBorders>
              <w:top w:val="nil"/>
              <w:left w:val="nil"/>
              <w:bottom w:val="single" w:sz="4" w:space="0" w:color="auto"/>
              <w:right w:val="single" w:sz="4" w:space="0" w:color="auto"/>
            </w:tcBorders>
            <w:vAlign w:val="center"/>
          </w:tcPr>
          <w:p w14:paraId="018F490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70F20E5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111D66F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3004EAA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47A9D97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123EE0AD" w14:textId="77777777">
        <w:trPr>
          <w:trHeight w:val="270"/>
        </w:trPr>
        <w:tc>
          <w:tcPr>
            <w:tcW w:w="1413" w:type="dxa"/>
            <w:tcBorders>
              <w:top w:val="nil"/>
              <w:left w:val="single" w:sz="4" w:space="0" w:color="auto"/>
              <w:bottom w:val="single" w:sz="4" w:space="0" w:color="auto"/>
              <w:right w:val="single" w:sz="4" w:space="0" w:color="auto"/>
            </w:tcBorders>
            <w:vAlign w:val="center"/>
          </w:tcPr>
          <w:p w14:paraId="325B57AB" w14:textId="77777777" w:rsidR="008A1260" w:rsidRDefault="00000000">
            <w:pPr>
              <w:spacing w:line="240" w:lineRule="exact"/>
              <w:ind w:firstLineChars="0" w:firstLine="0"/>
              <w:jc w:val="center"/>
              <w:rPr>
                <w:color w:val="000000"/>
                <w:kern w:val="0"/>
                <w:sz w:val="21"/>
                <w:szCs w:val="21"/>
              </w:rPr>
            </w:pPr>
            <w:proofErr w:type="gramStart"/>
            <w:r>
              <w:rPr>
                <w:color w:val="000000"/>
                <w:kern w:val="0"/>
                <w:sz w:val="21"/>
                <w:szCs w:val="21"/>
              </w:rPr>
              <w:t>十直镇</w:t>
            </w:r>
            <w:proofErr w:type="gramEnd"/>
          </w:p>
        </w:tc>
        <w:tc>
          <w:tcPr>
            <w:tcW w:w="1276" w:type="dxa"/>
            <w:tcBorders>
              <w:top w:val="nil"/>
              <w:left w:val="nil"/>
              <w:bottom w:val="single" w:sz="4" w:space="0" w:color="auto"/>
              <w:right w:val="single" w:sz="4" w:space="0" w:color="auto"/>
            </w:tcBorders>
            <w:vAlign w:val="center"/>
          </w:tcPr>
          <w:p w14:paraId="753F1AF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205</w:t>
            </w:r>
          </w:p>
        </w:tc>
        <w:tc>
          <w:tcPr>
            <w:tcW w:w="1701" w:type="dxa"/>
            <w:tcBorders>
              <w:top w:val="nil"/>
              <w:left w:val="nil"/>
              <w:bottom w:val="single" w:sz="4" w:space="0" w:color="auto"/>
              <w:right w:val="single" w:sz="4" w:space="0" w:color="auto"/>
            </w:tcBorders>
            <w:vAlign w:val="center"/>
          </w:tcPr>
          <w:p w14:paraId="10F9E8B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205</w:t>
            </w:r>
          </w:p>
        </w:tc>
        <w:tc>
          <w:tcPr>
            <w:tcW w:w="1842" w:type="dxa"/>
            <w:tcBorders>
              <w:top w:val="nil"/>
              <w:left w:val="nil"/>
              <w:bottom w:val="single" w:sz="4" w:space="0" w:color="auto"/>
              <w:right w:val="single" w:sz="4" w:space="0" w:color="auto"/>
            </w:tcBorders>
            <w:vAlign w:val="center"/>
          </w:tcPr>
          <w:p w14:paraId="5E60B76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8" w:type="dxa"/>
            <w:tcBorders>
              <w:top w:val="nil"/>
              <w:left w:val="nil"/>
              <w:bottom w:val="single" w:sz="4" w:space="0" w:color="auto"/>
              <w:right w:val="single" w:sz="4" w:space="0" w:color="auto"/>
            </w:tcBorders>
            <w:vAlign w:val="center"/>
          </w:tcPr>
          <w:p w14:paraId="3F69A45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59" w:type="dxa"/>
            <w:tcBorders>
              <w:top w:val="nil"/>
              <w:left w:val="nil"/>
              <w:bottom w:val="single" w:sz="4" w:space="0" w:color="auto"/>
              <w:right w:val="single" w:sz="4" w:space="0" w:color="auto"/>
            </w:tcBorders>
            <w:vAlign w:val="center"/>
          </w:tcPr>
          <w:p w14:paraId="52D386D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17E88DA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4F8FAF5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56475F3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0B1DD34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5FAB2A00" w14:textId="77777777">
        <w:trPr>
          <w:trHeight w:val="270"/>
        </w:trPr>
        <w:tc>
          <w:tcPr>
            <w:tcW w:w="1413" w:type="dxa"/>
            <w:tcBorders>
              <w:top w:val="nil"/>
              <w:left w:val="single" w:sz="4" w:space="0" w:color="auto"/>
              <w:bottom w:val="single" w:sz="4" w:space="0" w:color="auto"/>
              <w:right w:val="single" w:sz="4" w:space="0" w:color="auto"/>
            </w:tcBorders>
            <w:vAlign w:val="center"/>
          </w:tcPr>
          <w:p w14:paraId="113E01D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三合街道</w:t>
            </w:r>
          </w:p>
        </w:tc>
        <w:tc>
          <w:tcPr>
            <w:tcW w:w="1276" w:type="dxa"/>
            <w:tcBorders>
              <w:top w:val="nil"/>
              <w:left w:val="nil"/>
              <w:bottom w:val="single" w:sz="4" w:space="0" w:color="auto"/>
              <w:right w:val="single" w:sz="4" w:space="0" w:color="auto"/>
            </w:tcBorders>
            <w:vAlign w:val="center"/>
          </w:tcPr>
          <w:p w14:paraId="12D8BF3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629.12</w:t>
            </w:r>
          </w:p>
        </w:tc>
        <w:tc>
          <w:tcPr>
            <w:tcW w:w="1701" w:type="dxa"/>
            <w:tcBorders>
              <w:top w:val="nil"/>
              <w:left w:val="nil"/>
              <w:bottom w:val="single" w:sz="4" w:space="0" w:color="auto"/>
              <w:right w:val="single" w:sz="4" w:space="0" w:color="auto"/>
            </w:tcBorders>
            <w:vAlign w:val="center"/>
          </w:tcPr>
          <w:p w14:paraId="202D5AD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120</w:t>
            </w:r>
          </w:p>
        </w:tc>
        <w:tc>
          <w:tcPr>
            <w:tcW w:w="1842" w:type="dxa"/>
            <w:tcBorders>
              <w:top w:val="nil"/>
              <w:left w:val="nil"/>
              <w:bottom w:val="single" w:sz="4" w:space="0" w:color="auto"/>
              <w:right w:val="single" w:sz="4" w:space="0" w:color="auto"/>
            </w:tcBorders>
            <w:vAlign w:val="center"/>
          </w:tcPr>
          <w:p w14:paraId="0703594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8" w:type="dxa"/>
            <w:tcBorders>
              <w:top w:val="nil"/>
              <w:left w:val="nil"/>
              <w:bottom w:val="single" w:sz="4" w:space="0" w:color="auto"/>
              <w:right w:val="single" w:sz="4" w:space="0" w:color="auto"/>
            </w:tcBorders>
            <w:vAlign w:val="center"/>
          </w:tcPr>
          <w:p w14:paraId="2684CAD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509.12</w:t>
            </w:r>
          </w:p>
        </w:tc>
        <w:tc>
          <w:tcPr>
            <w:tcW w:w="1559" w:type="dxa"/>
            <w:tcBorders>
              <w:top w:val="nil"/>
              <w:left w:val="nil"/>
              <w:bottom w:val="single" w:sz="4" w:space="0" w:color="auto"/>
              <w:right w:val="single" w:sz="4" w:space="0" w:color="auto"/>
            </w:tcBorders>
            <w:vAlign w:val="center"/>
          </w:tcPr>
          <w:p w14:paraId="4F666FF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27E2837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37D953A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276BF49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7392BEB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19.074%</w:t>
            </w:r>
          </w:p>
        </w:tc>
      </w:tr>
      <w:tr w:rsidR="008A1260" w14:paraId="14F32EE7" w14:textId="77777777">
        <w:trPr>
          <w:trHeight w:val="270"/>
        </w:trPr>
        <w:tc>
          <w:tcPr>
            <w:tcW w:w="1413" w:type="dxa"/>
            <w:tcBorders>
              <w:top w:val="nil"/>
              <w:left w:val="single" w:sz="4" w:space="0" w:color="auto"/>
              <w:bottom w:val="single" w:sz="4" w:space="0" w:color="auto"/>
              <w:right w:val="single" w:sz="4" w:space="0" w:color="auto"/>
            </w:tcBorders>
            <w:vAlign w:val="center"/>
          </w:tcPr>
          <w:p w14:paraId="447732C4" w14:textId="77777777" w:rsidR="008A1260" w:rsidRDefault="00000000">
            <w:pPr>
              <w:spacing w:line="240" w:lineRule="exact"/>
              <w:ind w:firstLineChars="0" w:firstLine="0"/>
              <w:jc w:val="center"/>
              <w:rPr>
                <w:color w:val="000000"/>
                <w:kern w:val="0"/>
                <w:sz w:val="21"/>
                <w:szCs w:val="21"/>
              </w:rPr>
            </w:pPr>
            <w:proofErr w:type="gramStart"/>
            <w:r>
              <w:rPr>
                <w:color w:val="000000"/>
                <w:kern w:val="0"/>
                <w:sz w:val="21"/>
                <w:szCs w:val="21"/>
              </w:rPr>
              <w:t>社坛镇</w:t>
            </w:r>
            <w:proofErr w:type="gramEnd"/>
          </w:p>
        </w:tc>
        <w:tc>
          <w:tcPr>
            <w:tcW w:w="1276" w:type="dxa"/>
            <w:tcBorders>
              <w:top w:val="nil"/>
              <w:left w:val="nil"/>
              <w:bottom w:val="single" w:sz="4" w:space="0" w:color="auto"/>
              <w:right w:val="single" w:sz="4" w:space="0" w:color="auto"/>
            </w:tcBorders>
            <w:vAlign w:val="center"/>
          </w:tcPr>
          <w:p w14:paraId="2BE3713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160</w:t>
            </w:r>
          </w:p>
        </w:tc>
        <w:tc>
          <w:tcPr>
            <w:tcW w:w="1701" w:type="dxa"/>
            <w:tcBorders>
              <w:top w:val="nil"/>
              <w:left w:val="nil"/>
              <w:bottom w:val="single" w:sz="4" w:space="0" w:color="auto"/>
              <w:right w:val="single" w:sz="4" w:space="0" w:color="auto"/>
            </w:tcBorders>
            <w:vAlign w:val="center"/>
          </w:tcPr>
          <w:p w14:paraId="4F7AB63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54</w:t>
            </w:r>
          </w:p>
        </w:tc>
        <w:tc>
          <w:tcPr>
            <w:tcW w:w="1842" w:type="dxa"/>
            <w:tcBorders>
              <w:top w:val="nil"/>
              <w:left w:val="nil"/>
              <w:bottom w:val="single" w:sz="4" w:space="0" w:color="auto"/>
              <w:right w:val="single" w:sz="4" w:space="0" w:color="auto"/>
            </w:tcBorders>
            <w:vAlign w:val="center"/>
          </w:tcPr>
          <w:p w14:paraId="31AD9CD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8" w:type="dxa"/>
            <w:tcBorders>
              <w:top w:val="nil"/>
              <w:left w:val="nil"/>
              <w:bottom w:val="single" w:sz="4" w:space="0" w:color="auto"/>
              <w:right w:val="single" w:sz="4" w:space="0" w:color="auto"/>
            </w:tcBorders>
            <w:vAlign w:val="center"/>
          </w:tcPr>
          <w:p w14:paraId="6C66F92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106</w:t>
            </w:r>
          </w:p>
        </w:tc>
        <w:tc>
          <w:tcPr>
            <w:tcW w:w="1559" w:type="dxa"/>
            <w:tcBorders>
              <w:top w:val="nil"/>
              <w:left w:val="nil"/>
              <w:bottom w:val="single" w:sz="4" w:space="0" w:color="auto"/>
              <w:right w:val="single" w:sz="4" w:space="0" w:color="auto"/>
            </w:tcBorders>
            <w:vAlign w:val="center"/>
          </w:tcPr>
          <w:p w14:paraId="4570986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0B941F8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4C89818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523A5CC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2405FE2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33.750%</w:t>
            </w:r>
          </w:p>
        </w:tc>
      </w:tr>
      <w:tr w:rsidR="008A1260" w14:paraId="06F749AB" w14:textId="77777777">
        <w:trPr>
          <w:trHeight w:val="270"/>
        </w:trPr>
        <w:tc>
          <w:tcPr>
            <w:tcW w:w="1413" w:type="dxa"/>
            <w:tcBorders>
              <w:top w:val="nil"/>
              <w:left w:val="single" w:sz="4" w:space="0" w:color="auto"/>
              <w:bottom w:val="single" w:sz="4" w:space="0" w:color="auto"/>
              <w:right w:val="single" w:sz="4" w:space="0" w:color="auto"/>
            </w:tcBorders>
            <w:vAlign w:val="center"/>
          </w:tcPr>
          <w:p w14:paraId="505B118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武平镇</w:t>
            </w:r>
          </w:p>
        </w:tc>
        <w:tc>
          <w:tcPr>
            <w:tcW w:w="1276" w:type="dxa"/>
            <w:tcBorders>
              <w:top w:val="nil"/>
              <w:left w:val="nil"/>
              <w:bottom w:val="single" w:sz="4" w:space="0" w:color="auto"/>
              <w:right w:val="single" w:sz="4" w:space="0" w:color="auto"/>
            </w:tcBorders>
            <w:vAlign w:val="center"/>
          </w:tcPr>
          <w:p w14:paraId="50BB8DE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60</w:t>
            </w:r>
          </w:p>
        </w:tc>
        <w:tc>
          <w:tcPr>
            <w:tcW w:w="1701" w:type="dxa"/>
            <w:tcBorders>
              <w:top w:val="nil"/>
              <w:left w:val="nil"/>
              <w:bottom w:val="single" w:sz="4" w:space="0" w:color="auto"/>
              <w:right w:val="single" w:sz="4" w:space="0" w:color="auto"/>
            </w:tcBorders>
            <w:vAlign w:val="center"/>
          </w:tcPr>
          <w:p w14:paraId="463FC36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w:t>
            </w:r>
          </w:p>
        </w:tc>
        <w:tc>
          <w:tcPr>
            <w:tcW w:w="1842" w:type="dxa"/>
            <w:tcBorders>
              <w:top w:val="nil"/>
              <w:left w:val="nil"/>
              <w:bottom w:val="single" w:sz="4" w:space="0" w:color="auto"/>
              <w:right w:val="single" w:sz="4" w:space="0" w:color="auto"/>
            </w:tcBorders>
            <w:vAlign w:val="center"/>
          </w:tcPr>
          <w:p w14:paraId="173893F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8" w:type="dxa"/>
            <w:tcBorders>
              <w:top w:val="nil"/>
              <w:left w:val="nil"/>
              <w:bottom w:val="single" w:sz="4" w:space="0" w:color="auto"/>
              <w:right w:val="single" w:sz="4" w:space="0" w:color="auto"/>
            </w:tcBorders>
            <w:vAlign w:val="center"/>
          </w:tcPr>
          <w:p w14:paraId="70908DF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w:t>
            </w:r>
          </w:p>
        </w:tc>
        <w:tc>
          <w:tcPr>
            <w:tcW w:w="1559" w:type="dxa"/>
            <w:tcBorders>
              <w:top w:val="nil"/>
              <w:left w:val="nil"/>
              <w:bottom w:val="single" w:sz="4" w:space="0" w:color="auto"/>
              <w:right w:val="single" w:sz="4" w:space="0" w:color="auto"/>
            </w:tcBorders>
            <w:vAlign w:val="center"/>
          </w:tcPr>
          <w:p w14:paraId="74A341E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3623260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7D77044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59EB1B6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2B87774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83.333%</w:t>
            </w:r>
          </w:p>
        </w:tc>
      </w:tr>
      <w:tr w:rsidR="008A1260" w14:paraId="1748B9E5" w14:textId="77777777">
        <w:trPr>
          <w:trHeight w:val="270"/>
        </w:trPr>
        <w:tc>
          <w:tcPr>
            <w:tcW w:w="1413" w:type="dxa"/>
            <w:tcBorders>
              <w:top w:val="nil"/>
              <w:left w:val="single" w:sz="4" w:space="0" w:color="auto"/>
              <w:bottom w:val="single" w:sz="4" w:space="0" w:color="auto"/>
              <w:right w:val="single" w:sz="4" w:space="0" w:color="auto"/>
            </w:tcBorders>
            <w:vAlign w:val="center"/>
          </w:tcPr>
          <w:p w14:paraId="57D1D00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名山街道</w:t>
            </w:r>
          </w:p>
        </w:tc>
        <w:tc>
          <w:tcPr>
            <w:tcW w:w="1276" w:type="dxa"/>
            <w:tcBorders>
              <w:top w:val="nil"/>
              <w:left w:val="nil"/>
              <w:bottom w:val="single" w:sz="4" w:space="0" w:color="auto"/>
              <w:right w:val="single" w:sz="4" w:space="0" w:color="auto"/>
            </w:tcBorders>
            <w:vAlign w:val="center"/>
          </w:tcPr>
          <w:p w14:paraId="2727860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39</w:t>
            </w:r>
          </w:p>
        </w:tc>
        <w:tc>
          <w:tcPr>
            <w:tcW w:w="1701" w:type="dxa"/>
            <w:tcBorders>
              <w:top w:val="nil"/>
              <w:left w:val="nil"/>
              <w:bottom w:val="single" w:sz="4" w:space="0" w:color="auto"/>
              <w:right w:val="single" w:sz="4" w:space="0" w:color="auto"/>
            </w:tcBorders>
            <w:vAlign w:val="center"/>
          </w:tcPr>
          <w:p w14:paraId="324C6A7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24</w:t>
            </w:r>
          </w:p>
        </w:tc>
        <w:tc>
          <w:tcPr>
            <w:tcW w:w="1842" w:type="dxa"/>
            <w:tcBorders>
              <w:top w:val="nil"/>
              <w:left w:val="nil"/>
              <w:bottom w:val="single" w:sz="4" w:space="0" w:color="auto"/>
              <w:right w:val="single" w:sz="4" w:space="0" w:color="auto"/>
            </w:tcBorders>
            <w:vAlign w:val="center"/>
          </w:tcPr>
          <w:p w14:paraId="389D477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8" w:type="dxa"/>
            <w:tcBorders>
              <w:top w:val="nil"/>
              <w:left w:val="nil"/>
              <w:bottom w:val="single" w:sz="4" w:space="0" w:color="auto"/>
              <w:right w:val="single" w:sz="4" w:space="0" w:color="auto"/>
            </w:tcBorders>
            <w:vAlign w:val="center"/>
          </w:tcPr>
          <w:p w14:paraId="04CBCA8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59" w:type="dxa"/>
            <w:tcBorders>
              <w:top w:val="nil"/>
              <w:left w:val="nil"/>
              <w:bottom w:val="single" w:sz="4" w:space="0" w:color="auto"/>
              <w:right w:val="single" w:sz="4" w:space="0" w:color="auto"/>
            </w:tcBorders>
            <w:vAlign w:val="center"/>
          </w:tcPr>
          <w:p w14:paraId="19260B5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638CED9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308327B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w:t>
            </w:r>
          </w:p>
        </w:tc>
        <w:tc>
          <w:tcPr>
            <w:tcW w:w="1276" w:type="dxa"/>
            <w:tcBorders>
              <w:top w:val="nil"/>
              <w:left w:val="nil"/>
              <w:bottom w:val="single" w:sz="4" w:space="0" w:color="auto"/>
              <w:right w:val="single" w:sz="4" w:space="0" w:color="auto"/>
            </w:tcBorders>
            <w:vAlign w:val="center"/>
          </w:tcPr>
          <w:p w14:paraId="3297BFB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61.538%</w:t>
            </w:r>
          </w:p>
        </w:tc>
        <w:tc>
          <w:tcPr>
            <w:tcW w:w="1337" w:type="dxa"/>
            <w:tcBorders>
              <w:top w:val="nil"/>
              <w:left w:val="nil"/>
              <w:bottom w:val="single" w:sz="4" w:space="0" w:color="auto"/>
              <w:right w:val="single" w:sz="4" w:space="0" w:color="auto"/>
            </w:tcBorders>
            <w:vAlign w:val="center"/>
          </w:tcPr>
          <w:p w14:paraId="02A1E13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61.538%</w:t>
            </w:r>
          </w:p>
        </w:tc>
      </w:tr>
      <w:tr w:rsidR="008A1260" w14:paraId="682F8092" w14:textId="77777777">
        <w:trPr>
          <w:trHeight w:val="270"/>
        </w:trPr>
        <w:tc>
          <w:tcPr>
            <w:tcW w:w="1413" w:type="dxa"/>
            <w:tcBorders>
              <w:top w:val="nil"/>
              <w:left w:val="single" w:sz="4" w:space="0" w:color="auto"/>
              <w:bottom w:val="single" w:sz="4" w:space="0" w:color="auto"/>
              <w:right w:val="single" w:sz="4" w:space="0" w:color="auto"/>
            </w:tcBorders>
            <w:vAlign w:val="center"/>
          </w:tcPr>
          <w:p w14:paraId="5C10364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双路镇</w:t>
            </w:r>
          </w:p>
        </w:tc>
        <w:tc>
          <w:tcPr>
            <w:tcW w:w="1276" w:type="dxa"/>
            <w:tcBorders>
              <w:top w:val="nil"/>
              <w:left w:val="nil"/>
              <w:bottom w:val="single" w:sz="4" w:space="0" w:color="auto"/>
              <w:right w:val="single" w:sz="4" w:space="0" w:color="auto"/>
            </w:tcBorders>
            <w:vAlign w:val="center"/>
          </w:tcPr>
          <w:p w14:paraId="74FFE39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7</w:t>
            </w:r>
          </w:p>
        </w:tc>
        <w:tc>
          <w:tcPr>
            <w:tcW w:w="1701" w:type="dxa"/>
            <w:tcBorders>
              <w:top w:val="nil"/>
              <w:left w:val="nil"/>
              <w:bottom w:val="single" w:sz="4" w:space="0" w:color="auto"/>
              <w:right w:val="single" w:sz="4" w:space="0" w:color="auto"/>
            </w:tcBorders>
            <w:vAlign w:val="center"/>
          </w:tcPr>
          <w:p w14:paraId="17CBEE5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7</w:t>
            </w:r>
          </w:p>
        </w:tc>
        <w:tc>
          <w:tcPr>
            <w:tcW w:w="1842" w:type="dxa"/>
            <w:tcBorders>
              <w:top w:val="nil"/>
              <w:left w:val="nil"/>
              <w:bottom w:val="single" w:sz="4" w:space="0" w:color="auto"/>
              <w:right w:val="single" w:sz="4" w:space="0" w:color="auto"/>
            </w:tcBorders>
            <w:vAlign w:val="center"/>
          </w:tcPr>
          <w:p w14:paraId="0583D75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8" w:type="dxa"/>
            <w:tcBorders>
              <w:top w:val="nil"/>
              <w:left w:val="nil"/>
              <w:bottom w:val="single" w:sz="4" w:space="0" w:color="auto"/>
              <w:right w:val="single" w:sz="4" w:space="0" w:color="auto"/>
            </w:tcBorders>
            <w:vAlign w:val="center"/>
          </w:tcPr>
          <w:p w14:paraId="2DE862D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59" w:type="dxa"/>
            <w:tcBorders>
              <w:top w:val="nil"/>
              <w:left w:val="nil"/>
              <w:bottom w:val="single" w:sz="4" w:space="0" w:color="auto"/>
              <w:right w:val="single" w:sz="4" w:space="0" w:color="auto"/>
            </w:tcBorders>
            <w:vAlign w:val="center"/>
          </w:tcPr>
          <w:p w14:paraId="4723D9B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45635F7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10528EA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4A388E5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76BA67D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39A5B9A2" w14:textId="77777777">
        <w:trPr>
          <w:trHeight w:val="270"/>
        </w:trPr>
        <w:tc>
          <w:tcPr>
            <w:tcW w:w="1413" w:type="dxa"/>
            <w:tcBorders>
              <w:top w:val="nil"/>
              <w:left w:val="single" w:sz="4" w:space="0" w:color="auto"/>
              <w:bottom w:val="single" w:sz="4" w:space="0" w:color="auto"/>
              <w:right w:val="single" w:sz="4" w:space="0" w:color="auto"/>
            </w:tcBorders>
            <w:vAlign w:val="center"/>
          </w:tcPr>
          <w:p w14:paraId="0164417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三元镇</w:t>
            </w:r>
          </w:p>
        </w:tc>
        <w:tc>
          <w:tcPr>
            <w:tcW w:w="1276" w:type="dxa"/>
            <w:tcBorders>
              <w:top w:val="nil"/>
              <w:left w:val="nil"/>
              <w:bottom w:val="single" w:sz="4" w:space="0" w:color="auto"/>
              <w:right w:val="single" w:sz="4" w:space="0" w:color="auto"/>
            </w:tcBorders>
            <w:vAlign w:val="center"/>
          </w:tcPr>
          <w:p w14:paraId="7E30900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701" w:type="dxa"/>
            <w:tcBorders>
              <w:top w:val="nil"/>
              <w:left w:val="nil"/>
              <w:bottom w:val="single" w:sz="4" w:space="0" w:color="auto"/>
              <w:right w:val="single" w:sz="4" w:space="0" w:color="auto"/>
            </w:tcBorders>
            <w:vAlign w:val="center"/>
          </w:tcPr>
          <w:p w14:paraId="28124AE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842" w:type="dxa"/>
            <w:tcBorders>
              <w:top w:val="nil"/>
              <w:left w:val="nil"/>
              <w:bottom w:val="single" w:sz="4" w:space="0" w:color="auto"/>
              <w:right w:val="single" w:sz="4" w:space="0" w:color="auto"/>
            </w:tcBorders>
            <w:vAlign w:val="center"/>
          </w:tcPr>
          <w:p w14:paraId="60D0C77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418" w:type="dxa"/>
            <w:tcBorders>
              <w:top w:val="nil"/>
              <w:left w:val="nil"/>
              <w:bottom w:val="single" w:sz="4" w:space="0" w:color="auto"/>
              <w:right w:val="single" w:sz="4" w:space="0" w:color="auto"/>
            </w:tcBorders>
            <w:vAlign w:val="center"/>
          </w:tcPr>
          <w:p w14:paraId="44807BD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559" w:type="dxa"/>
            <w:tcBorders>
              <w:top w:val="nil"/>
              <w:left w:val="nil"/>
              <w:bottom w:val="single" w:sz="4" w:space="0" w:color="auto"/>
              <w:right w:val="single" w:sz="4" w:space="0" w:color="auto"/>
            </w:tcBorders>
            <w:vAlign w:val="center"/>
          </w:tcPr>
          <w:p w14:paraId="101AD02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6FAF353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2F9A484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4CD424B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01912E3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50.000%</w:t>
            </w:r>
          </w:p>
        </w:tc>
      </w:tr>
      <w:tr w:rsidR="008A1260" w14:paraId="6126E5FD" w14:textId="77777777">
        <w:trPr>
          <w:trHeight w:val="270"/>
        </w:trPr>
        <w:tc>
          <w:tcPr>
            <w:tcW w:w="1413" w:type="dxa"/>
            <w:tcBorders>
              <w:top w:val="nil"/>
              <w:left w:val="single" w:sz="4" w:space="0" w:color="auto"/>
              <w:bottom w:val="single" w:sz="4" w:space="0" w:color="auto"/>
              <w:right w:val="single" w:sz="4" w:space="0" w:color="auto"/>
            </w:tcBorders>
            <w:vAlign w:val="center"/>
          </w:tcPr>
          <w:p w14:paraId="25CF5FA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虎威</w:t>
            </w:r>
          </w:p>
        </w:tc>
        <w:tc>
          <w:tcPr>
            <w:tcW w:w="1276" w:type="dxa"/>
            <w:tcBorders>
              <w:top w:val="nil"/>
              <w:left w:val="nil"/>
              <w:bottom w:val="single" w:sz="4" w:space="0" w:color="auto"/>
              <w:right w:val="single" w:sz="4" w:space="0" w:color="auto"/>
            </w:tcBorders>
            <w:vAlign w:val="center"/>
          </w:tcPr>
          <w:p w14:paraId="1F95933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301.83</w:t>
            </w:r>
          </w:p>
        </w:tc>
        <w:tc>
          <w:tcPr>
            <w:tcW w:w="1701" w:type="dxa"/>
            <w:tcBorders>
              <w:top w:val="nil"/>
              <w:left w:val="nil"/>
              <w:bottom w:val="single" w:sz="4" w:space="0" w:color="auto"/>
              <w:right w:val="single" w:sz="4" w:space="0" w:color="auto"/>
            </w:tcBorders>
            <w:vAlign w:val="center"/>
          </w:tcPr>
          <w:p w14:paraId="483E518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842" w:type="dxa"/>
            <w:tcBorders>
              <w:top w:val="nil"/>
              <w:left w:val="nil"/>
              <w:bottom w:val="single" w:sz="4" w:space="0" w:color="auto"/>
              <w:right w:val="single" w:sz="4" w:space="0" w:color="auto"/>
            </w:tcBorders>
            <w:vAlign w:val="center"/>
          </w:tcPr>
          <w:p w14:paraId="19CA244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8" w:type="dxa"/>
            <w:tcBorders>
              <w:top w:val="nil"/>
              <w:left w:val="nil"/>
              <w:bottom w:val="single" w:sz="4" w:space="0" w:color="auto"/>
              <w:right w:val="single" w:sz="4" w:space="0" w:color="auto"/>
            </w:tcBorders>
            <w:vAlign w:val="center"/>
          </w:tcPr>
          <w:p w14:paraId="7ADF4E4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301.83</w:t>
            </w:r>
          </w:p>
        </w:tc>
        <w:tc>
          <w:tcPr>
            <w:tcW w:w="1559" w:type="dxa"/>
            <w:tcBorders>
              <w:top w:val="nil"/>
              <w:left w:val="nil"/>
              <w:bottom w:val="single" w:sz="4" w:space="0" w:color="auto"/>
              <w:right w:val="single" w:sz="4" w:space="0" w:color="auto"/>
            </w:tcBorders>
            <w:vAlign w:val="center"/>
          </w:tcPr>
          <w:p w14:paraId="63CBBFE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851" w:type="dxa"/>
            <w:tcBorders>
              <w:top w:val="nil"/>
              <w:left w:val="nil"/>
              <w:bottom w:val="single" w:sz="4" w:space="0" w:color="auto"/>
              <w:right w:val="single" w:sz="4" w:space="0" w:color="auto"/>
            </w:tcBorders>
            <w:vAlign w:val="center"/>
          </w:tcPr>
          <w:p w14:paraId="1A8D07C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2F6F825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63E7BD1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c>
          <w:tcPr>
            <w:tcW w:w="1337" w:type="dxa"/>
            <w:tcBorders>
              <w:top w:val="nil"/>
              <w:left w:val="nil"/>
              <w:bottom w:val="single" w:sz="4" w:space="0" w:color="auto"/>
              <w:right w:val="single" w:sz="4" w:space="0" w:color="auto"/>
            </w:tcBorders>
            <w:vAlign w:val="center"/>
          </w:tcPr>
          <w:p w14:paraId="4C4DD66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r>
      <w:tr w:rsidR="008A1260" w14:paraId="46D09D06" w14:textId="77777777">
        <w:trPr>
          <w:trHeight w:val="270"/>
        </w:trPr>
        <w:tc>
          <w:tcPr>
            <w:tcW w:w="1413" w:type="dxa"/>
            <w:tcBorders>
              <w:top w:val="nil"/>
              <w:left w:val="single" w:sz="4" w:space="0" w:color="auto"/>
              <w:bottom w:val="single" w:sz="4" w:space="0" w:color="auto"/>
              <w:right w:val="single" w:sz="4" w:space="0" w:color="auto"/>
            </w:tcBorders>
            <w:vAlign w:val="center"/>
          </w:tcPr>
          <w:p w14:paraId="2C51FA1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总计</w:t>
            </w:r>
          </w:p>
        </w:tc>
        <w:tc>
          <w:tcPr>
            <w:tcW w:w="1276" w:type="dxa"/>
            <w:tcBorders>
              <w:top w:val="nil"/>
              <w:left w:val="nil"/>
              <w:bottom w:val="single" w:sz="4" w:space="0" w:color="auto"/>
              <w:right w:val="single" w:sz="4" w:space="0" w:color="auto"/>
            </w:tcBorders>
            <w:vAlign w:val="center"/>
          </w:tcPr>
          <w:p w14:paraId="5FF3523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203064.16</w:t>
            </w:r>
          </w:p>
        </w:tc>
        <w:tc>
          <w:tcPr>
            <w:tcW w:w="1701" w:type="dxa"/>
            <w:tcBorders>
              <w:top w:val="nil"/>
              <w:left w:val="nil"/>
              <w:bottom w:val="single" w:sz="4" w:space="0" w:color="auto"/>
              <w:right w:val="single" w:sz="4" w:space="0" w:color="auto"/>
            </w:tcBorders>
            <w:vAlign w:val="center"/>
          </w:tcPr>
          <w:p w14:paraId="14A6D5D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201159.96</w:t>
            </w:r>
          </w:p>
        </w:tc>
        <w:tc>
          <w:tcPr>
            <w:tcW w:w="1842" w:type="dxa"/>
            <w:tcBorders>
              <w:top w:val="nil"/>
              <w:left w:val="nil"/>
              <w:bottom w:val="single" w:sz="4" w:space="0" w:color="auto"/>
              <w:right w:val="single" w:sz="4" w:space="0" w:color="auto"/>
            </w:tcBorders>
            <w:vAlign w:val="center"/>
          </w:tcPr>
          <w:p w14:paraId="5F6741B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w:t>
            </w:r>
          </w:p>
        </w:tc>
        <w:tc>
          <w:tcPr>
            <w:tcW w:w="1418" w:type="dxa"/>
            <w:tcBorders>
              <w:top w:val="nil"/>
              <w:left w:val="nil"/>
              <w:bottom w:val="single" w:sz="4" w:space="0" w:color="auto"/>
              <w:right w:val="single" w:sz="4" w:space="0" w:color="auto"/>
            </w:tcBorders>
            <w:vAlign w:val="center"/>
          </w:tcPr>
          <w:p w14:paraId="17521AA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191186.2</w:t>
            </w:r>
          </w:p>
        </w:tc>
        <w:tc>
          <w:tcPr>
            <w:tcW w:w="1559" w:type="dxa"/>
            <w:tcBorders>
              <w:top w:val="nil"/>
              <w:left w:val="nil"/>
              <w:bottom w:val="single" w:sz="4" w:space="0" w:color="auto"/>
              <w:right w:val="single" w:sz="4" w:space="0" w:color="auto"/>
            </w:tcBorders>
            <w:vAlign w:val="center"/>
          </w:tcPr>
          <w:p w14:paraId="43D5191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189292</w:t>
            </w:r>
          </w:p>
        </w:tc>
        <w:tc>
          <w:tcPr>
            <w:tcW w:w="851" w:type="dxa"/>
            <w:tcBorders>
              <w:top w:val="nil"/>
              <w:left w:val="nil"/>
              <w:bottom w:val="single" w:sz="4" w:space="0" w:color="auto"/>
              <w:right w:val="single" w:sz="4" w:space="0" w:color="auto"/>
            </w:tcBorders>
            <w:vAlign w:val="center"/>
          </w:tcPr>
          <w:p w14:paraId="613139F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388976B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15</w:t>
            </w:r>
          </w:p>
        </w:tc>
        <w:tc>
          <w:tcPr>
            <w:tcW w:w="1276" w:type="dxa"/>
            <w:tcBorders>
              <w:top w:val="nil"/>
              <w:left w:val="nil"/>
              <w:bottom w:val="single" w:sz="4" w:space="0" w:color="auto"/>
              <w:right w:val="single" w:sz="4" w:space="0" w:color="auto"/>
            </w:tcBorders>
            <w:vAlign w:val="center"/>
          </w:tcPr>
          <w:p w14:paraId="0C9B6CD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99.996%</w:t>
            </w:r>
          </w:p>
        </w:tc>
        <w:tc>
          <w:tcPr>
            <w:tcW w:w="1337" w:type="dxa"/>
            <w:tcBorders>
              <w:top w:val="nil"/>
              <w:left w:val="nil"/>
              <w:bottom w:val="single" w:sz="4" w:space="0" w:color="auto"/>
              <w:right w:val="single" w:sz="4" w:space="0" w:color="auto"/>
            </w:tcBorders>
            <w:vAlign w:val="center"/>
          </w:tcPr>
          <w:p w14:paraId="41AA8C2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99.060%</w:t>
            </w:r>
          </w:p>
        </w:tc>
      </w:tr>
    </w:tbl>
    <w:p w14:paraId="4C24C0A0" w14:textId="77777777" w:rsidR="008A1260" w:rsidRDefault="008A1260">
      <w:pPr>
        <w:spacing w:line="240" w:lineRule="exact"/>
        <w:ind w:firstLine="560"/>
        <w:jc w:val="center"/>
        <w:rPr>
          <w:rFonts w:eastAsia="方正黑体_GBK"/>
          <w:sz w:val="28"/>
          <w:szCs w:val="28"/>
        </w:rPr>
      </w:pPr>
    </w:p>
    <w:p w14:paraId="38FEA4F9" w14:textId="77777777" w:rsidR="008A1260" w:rsidRDefault="00000000">
      <w:pPr>
        <w:ind w:firstLine="560"/>
        <w:jc w:val="center"/>
        <w:rPr>
          <w:rFonts w:eastAsia="方正楷体_GBK"/>
        </w:rPr>
      </w:pPr>
      <w:bookmarkStart w:id="144" w:name="_Toc4937_WPSOffice_Level2"/>
      <w:r>
        <w:rPr>
          <w:rFonts w:eastAsia="方正黑体_GBK"/>
          <w:sz w:val="28"/>
          <w:szCs w:val="28"/>
        </w:rPr>
        <w:t>表</w:t>
      </w:r>
      <w:r>
        <w:rPr>
          <w:rFonts w:eastAsia="方正黑体_GBK"/>
          <w:sz w:val="28"/>
          <w:szCs w:val="28"/>
        </w:rPr>
        <w:t xml:space="preserve">1-5  </w:t>
      </w:r>
      <w:r>
        <w:rPr>
          <w:rFonts w:eastAsia="方正黑体_GBK"/>
          <w:sz w:val="28"/>
          <w:szCs w:val="28"/>
        </w:rPr>
        <w:t>不同类别工业危险固体废物利用处置情况</w:t>
      </w:r>
      <w:bookmarkEnd w:id="144"/>
    </w:p>
    <w:tbl>
      <w:tblPr>
        <w:tblW w:w="14459" w:type="dxa"/>
        <w:jc w:val="center"/>
        <w:tblLayout w:type="fixed"/>
        <w:tblLook w:val="04A0" w:firstRow="1" w:lastRow="0" w:firstColumn="1" w:lastColumn="0" w:noHBand="0" w:noVBand="1"/>
      </w:tblPr>
      <w:tblGrid>
        <w:gridCol w:w="1724"/>
        <w:gridCol w:w="1388"/>
        <w:gridCol w:w="1388"/>
        <w:gridCol w:w="1064"/>
        <w:gridCol w:w="1177"/>
        <w:gridCol w:w="1380"/>
        <w:gridCol w:w="1297"/>
        <w:gridCol w:w="1388"/>
        <w:gridCol w:w="1297"/>
        <w:gridCol w:w="1297"/>
        <w:gridCol w:w="1059"/>
      </w:tblGrid>
      <w:tr w:rsidR="008A1260" w14:paraId="7088BCE0" w14:textId="77777777">
        <w:trPr>
          <w:trHeight w:val="285"/>
          <w:tblHeader/>
          <w:jc w:val="center"/>
        </w:trPr>
        <w:tc>
          <w:tcPr>
            <w:tcW w:w="1724" w:type="dxa"/>
            <w:tcBorders>
              <w:top w:val="single" w:sz="4" w:space="0" w:color="auto"/>
              <w:left w:val="single" w:sz="4" w:space="0" w:color="auto"/>
              <w:bottom w:val="single" w:sz="4" w:space="0" w:color="auto"/>
              <w:right w:val="single" w:sz="4" w:space="0" w:color="auto"/>
            </w:tcBorders>
            <w:vAlign w:val="center"/>
          </w:tcPr>
          <w:p w14:paraId="1C0BBF0C"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lastRenderedPageBreak/>
              <w:t>类别</w:t>
            </w:r>
          </w:p>
        </w:tc>
        <w:tc>
          <w:tcPr>
            <w:tcW w:w="1388" w:type="dxa"/>
            <w:tcBorders>
              <w:top w:val="single" w:sz="4" w:space="0" w:color="auto"/>
              <w:left w:val="nil"/>
              <w:bottom w:val="single" w:sz="4" w:space="0" w:color="auto"/>
              <w:right w:val="single" w:sz="4" w:space="0" w:color="auto"/>
            </w:tcBorders>
            <w:vAlign w:val="center"/>
          </w:tcPr>
          <w:p w14:paraId="09ACF9FE"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危险废物上年末贮存量（吨）</w:t>
            </w:r>
          </w:p>
        </w:tc>
        <w:tc>
          <w:tcPr>
            <w:tcW w:w="1388" w:type="dxa"/>
            <w:tcBorders>
              <w:top w:val="single" w:sz="4" w:space="0" w:color="auto"/>
              <w:left w:val="nil"/>
              <w:bottom w:val="single" w:sz="4" w:space="0" w:color="auto"/>
              <w:right w:val="single" w:sz="4" w:space="0" w:color="auto"/>
            </w:tcBorders>
            <w:vAlign w:val="center"/>
          </w:tcPr>
          <w:p w14:paraId="4BFF3574"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接收外单位危险废物量（吨）</w:t>
            </w:r>
          </w:p>
        </w:tc>
        <w:tc>
          <w:tcPr>
            <w:tcW w:w="1064" w:type="dxa"/>
            <w:tcBorders>
              <w:top w:val="single" w:sz="4" w:space="0" w:color="auto"/>
              <w:left w:val="nil"/>
              <w:bottom w:val="single" w:sz="4" w:space="0" w:color="auto"/>
              <w:right w:val="single" w:sz="4" w:space="0" w:color="auto"/>
            </w:tcBorders>
            <w:vAlign w:val="center"/>
          </w:tcPr>
          <w:p w14:paraId="18B2751D"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危险废物产生量（吨）</w:t>
            </w:r>
          </w:p>
        </w:tc>
        <w:tc>
          <w:tcPr>
            <w:tcW w:w="1177" w:type="dxa"/>
            <w:tcBorders>
              <w:top w:val="single" w:sz="4" w:space="0" w:color="auto"/>
              <w:left w:val="nil"/>
              <w:bottom w:val="single" w:sz="4" w:space="0" w:color="auto"/>
              <w:right w:val="single" w:sz="4" w:space="0" w:color="auto"/>
            </w:tcBorders>
            <w:vAlign w:val="center"/>
          </w:tcPr>
          <w:p w14:paraId="1143A870"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危险废物利用处置量（吨）</w:t>
            </w:r>
          </w:p>
        </w:tc>
        <w:tc>
          <w:tcPr>
            <w:tcW w:w="1380" w:type="dxa"/>
            <w:tcBorders>
              <w:top w:val="single" w:sz="4" w:space="0" w:color="auto"/>
              <w:left w:val="nil"/>
              <w:bottom w:val="single" w:sz="4" w:space="0" w:color="auto"/>
              <w:right w:val="single" w:sz="4" w:space="0" w:color="auto"/>
            </w:tcBorders>
            <w:vAlign w:val="center"/>
          </w:tcPr>
          <w:p w14:paraId="6BA18E6D"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其中：利用处置往年贮存量（吨）</w:t>
            </w:r>
          </w:p>
        </w:tc>
        <w:tc>
          <w:tcPr>
            <w:tcW w:w="1297" w:type="dxa"/>
            <w:tcBorders>
              <w:top w:val="single" w:sz="4" w:space="0" w:color="auto"/>
              <w:left w:val="nil"/>
              <w:bottom w:val="single" w:sz="4" w:space="0" w:color="auto"/>
              <w:right w:val="single" w:sz="4" w:space="0" w:color="auto"/>
            </w:tcBorders>
            <w:vAlign w:val="center"/>
          </w:tcPr>
          <w:p w14:paraId="2FE1DF37"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其中：送持证单位量（吨）</w:t>
            </w:r>
          </w:p>
        </w:tc>
        <w:tc>
          <w:tcPr>
            <w:tcW w:w="1388" w:type="dxa"/>
            <w:tcBorders>
              <w:top w:val="single" w:sz="4" w:space="0" w:color="auto"/>
              <w:left w:val="nil"/>
              <w:bottom w:val="single" w:sz="4" w:space="0" w:color="auto"/>
              <w:right w:val="single" w:sz="4" w:space="0" w:color="auto"/>
            </w:tcBorders>
            <w:vAlign w:val="center"/>
          </w:tcPr>
          <w:p w14:paraId="073CFEF3"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危险废物本年末贮存量（吨）</w:t>
            </w:r>
          </w:p>
        </w:tc>
        <w:tc>
          <w:tcPr>
            <w:tcW w:w="1297" w:type="dxa"/>
            <w:tcBorders>
              <w:top w:val="single" w:sz="4" w:space="0" w:color="auto"/>
              <w:left w:val="nil"/>
              <w:bottom w:val="single" w:sz="4" w:space="0" w:color="auto"/>
              <w:right w:val="single" w:sz="4" w:space="0" w:color="auto"/>
            </w:tcBorders>
            <w:vAlign w:val="center"/>
          </w:tcPr>
          <w:p w14:paraId="4A0D6C12"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危险废物倾倒丢弃量（吨）</w:t>
            </w:r>
          </w:p>
        </w:tc>
        <w:tc>
          <w:tcPr>
            <w:tcW w:w="1297" w:type="dxa"/>
            <w:tcBorders>
              <w:top w:val="single" w:sz="4" w:space="0" w:color="auto"/>
              <w:left w:val="nil"/>
              <w:bottom w:val="single" w:sz="4" w:space="0" w:color="auto"/>
              <w:right w:val="single" w:sz="4" w:space="0" w:color="auto"/>
            </w:tcBorders>
            <w:vAlign w:val="center"/>
          </w:tcPr>
          <w:p w14:paraId="7FF7C66D"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内部年利用处置能力（吨）</w:t>
            </w:r>
          </w:p>
        </w:tc>
        <w:tc>
          <w:tcPr>
            <w:tcW w:w="1059" w:type="dxa"/>
            <w:tcBorders>
              <w:top w:val="single" w:sz="4" w:space="0" w:color="auto"/>
              <w:left w:val="nil"/>
              <w:bottom w:val="single" w:sz="4" w:space="0" w:color="auto"/>
              <w:right w:val="single" w:sz="4" w:space="0" w:color="auto"/>
            </w:tcBorders>
            <w:vAlign w:val="center"/>
          </w:tcPr>
          <w:p w14:paraId="5F844645"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利用处置率</w:t>
            </w:r>
          </w:p>
        </w:tc>
      </w:tr>
      <w:tr w:rsidR="008A1260" w14:paraId="3A018ED6" w14:textId="77777777">
        <w:trPr>
          <w:trHeight w:val="285"/>
          <w:jc w:val="center"/>
        </w:trPr>
        <w:tc>
          <w:tcPr>
            <w:tcW w:w="1724" w:type="dxa"/>
            <w:tcBorders>
              <w:top w:val="nil"/>
              <w:left w:val="single" w:sz="4" w:space="0" w:color="auto"/>
              <w:bottom w:val="single" w:sz="4" w:space="0" w:color="auto"/>
              <w:right w:val="single" w:sz="4" w:space="0" w:color="auto"/>
            </w:tcBorders>
            <w:vAlign w:val="center"/>
          </w:tcPr>
          <w:p w14:paraId="48C2C83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HW08</w:t>
            </w:r>
            <w:r>
              <w:rPr>
                <w:color w:val="000000"/>
                <w:kern w:val="0"/>
                <w:sz w:val="21"/>
                <w:szCs w:val="21"/>
              </w:rPr>
              <w:t>废矿物油与含矿物油废物</w:t>
            </w:r>
          </w:p>
        </w:tc>
        <w:tc>
          <w:tcPr>
            <w:tcW w:w="1388" w:type="dxa"/>
            <w:tcBorders>
              <w:top w:val="nil"/>
              <w:left w:val="nil"/>
              <w:bottom w:val="single" w:sz="4" w:space="0" w:color="auto"/>
              <w:right w:val="single" w:sz="4" w:space="0" w:color="auto"/>
            </w:tcBorders>
            <w:vAlign w:val="center"/>
          </w:tcPr>
          <w:p w14:paraId="73880D7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w:t>
            </w:r>
          </w:p>
        </w:tc>
        <w:tc>
          <w:tcPr>
            <w:tcW w:w="1388" w:type="dxa"/>
            <w:tcBorders>
              <w:top w:val="nil"/>
              <w:left w:val="nil"/>
              <w:bottom w:val="single" w:sz="4" w:space="0" w:color="auto"/>
              <w:right w:val="single" w:sz="4" w:space="0" w:color="auto"/>
            </w:tcBorders>
            <w:vAlign w:val="center"/>
          </w:tcPr>
          <w:p w14:paraId="4578A6F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064" w:type="dxa"/>
            <w:tcBorders>
              <w:top w:val="nil"/>
              <w:left w:val="nil"/>
              <w:bottom w:val="single" w:sz="4" w:space="0" w:color="auto"/>
              <w:right w:val="single" w:sz="4" w:space="0" w:color="auto"/>
            </w:tcBorders>
            <w:vAlign w:val="center"/>
          </w:tcPr>
          <w:p w14:paraId="40AAB9A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12.367</w:t>
            </w:r>
          </w:p>
        </w:tc>
        <w:tc>
          <w:tcPr>
            <w:tcW w:w="1177" w:type="dxa"/>
            <w:tcBorders>
              <w:top w:val="nil"/>
              <w:left w:val="nil"/>
              <w:bottom w:val="single" w:sz="4" w:space="0" w:color="auto"/>
              <w:right w:val="single" w:sz="4" w:space="0" w:color="auto"/>
            </w:tcBorders>
            <w:vAlign w:val="center"/>
          </w:tcPr>
          <w:p w14:paraId="70A05C8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11.467</w:t>
            </w:r>
          </w:p>
        </w:tc>
        <w:tc>
          <w:tcPr>
            <w:tcW w:w="1380" w:type="dxa"/>
            <w:tcBorders>
              <w:top w:val="nil"/>
              <w:left w:val="nil"/>
              <w:bottom w:val="single" w:sz="4" w:space="0" w:color="auto"/>
              <w:right w:val="single" w:sz="4" w:space="0" w:color="auto"/>
            </w:tcBorders>
            <w:vAlign w:val="center"/>
          </w:tcPr>
          <w:p w14:paraId="5309CD3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0.407</w:t>
            </w:r>
          </w:p>
        </w:tc>
        <w:tc>
          <w:tcPr>
            <w:tcW w:w="1297" w:type="dxa"/>
            <w:tcBorders>
              <w:top w:val="nil"/>
              <w:left w:val="nil"/>
              <w:bottom w:val="single" w:sz="4" w:space="0" w:color="auto"/>
              <w:right w:val="single" w:sz="4" w:space="0" w:color="auto"/>
            </w:tcBorders>
            <w:vAlign w:val="center"/>
          </w:tcPr>
          <w:p w14:paraId="3A1225F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10.467</w:t>
            </w:r>
          </w:p>
        </w:tc>
        <w:tc>
          <w:tcPr>
            <w:tcW w:w="1388" w:type="dxa"/>
            <w:tcBorders>
              <w:top w:val="nil"/>
              <w:left w:val="nil"/>
              <w:bottom w:val="single" w:sz="4" w:space="0" w:color="auto"/>
              <w:right w:val="single" w:sz="4" w:space="0" w:color="auto"/>
            </w:tcBorders>
            <w:vAlign w:val="center"/>
          </w:tcPr>
          <w:p w14:paraId="6547926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1.3</w:t>
            </w:r>
          </w:p>
        </w:tc>
        <w:tc>
          <w:tcPr>
            <w:tcW w:w="1297" w:type="dxa"/>
            <w:tcBorders>
              <w:top w:val="nil"/>
              <w:left w:val="nil"/>
              <w:bottom w:val="single" w:sz="4" w:space="0" w:color="auto"/>
              <w:right w:val="single" w:sz="4" w:space="0" w:color="auto"/>
            </w:tcBorders>
            <w:vAlign w:val="center"/>
          </w:tcPr>
          <w:p w14:paraId="05C773A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nil"/>
              <w:left w:val="nil"/>
              <w:bottom w:val="single" w:sz="4" w:space="0" w:color="auto"/>
              <w:right w:val="single" w:sz="4" w:space="0" w:color="auto"/>
            </w:tcBorders>
            <w:vAlign w:val="center"/>
          </w:tcPr>
          <w:p w14:paraId="4FAD5E8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059" w:type="dxa"/>
            <w:tcBorders>
              <w:top w:val="nil"/>
              <w:left w:val="nil"/>
              <w:bottom w:val="single" w:sz="4" w:space="0" w:color="auto"/>
              <w:right w:val="single" w:sz="4" w:space="0" w:color="auto"/>
            </w:tcBorders>
            <w:vAlign w:val="center"/>
          </w:tcPr>
          <w:p w14:paraId="49115BF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89.817%</w:t>
            </w:r>
          </w:p>
        </w:tc>
      </w:tr>
      <w:tr w:rsidR="008A1260" w14:paraId="5C8BE08C" w14:textId="77777777">
        <w:trPr>
          <w:trHeight w:val="285"/>
          <w:jc w:val="center"/>
        </w:trPr>
        <w:tc>
          <w:tcPr>
            <w:tcW w:w="1724" w:type="dxa"/>
            <w:tcBorders>
              <w:top w:val="nil"/>
              <w:left w:val="single" w:sz="4" w:space="0" w:color="auto"/>
              <w:bottom w:val="single" w:sz="4" w:space="0" w:color="auto"/>
              <w:right w:val="single" w:sz="4" w:space="0" w:color="auto"/>
            </w:tcBorders>
            <w:vAlign w:val="center"/>
          </w:tcPr>
          <w:p w14:paraId="68D1707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HW49</w:t>
            </w:r>
            <w:r>
              <w:rPr>
                <w:color w:val="000000"/>
                <w:kern w:val="0"/>
                <w:sz w:val="21"/>
                <w:szCs w:val="21"/>
              </w:rPr>
              <w:t>其他废物</w:t>
            </w:r>
          </w:p>
        </w:tc>
        <w:tc>
          <w:tcPr>
            <w:tcW w:w="1388" w:type="dxa"/>
            <w:tcBorders>
              <w:top w:val="nil"/>
              <w:left w:val="nil"/>
              <w:bottom w:val="single" w:sz="4" w:space="0" w:color="auto"/>
              <w:right w:val="single" w:sz="4" w:space="0" w:color="auto"/>
            </w:tcBorders>
            <w:vAlign w:val="center"/>
          </w:tcPr>
          <w:p w14:paraId="45D5A04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388" w:type="dxa"/>
            <w:tcBorders>
              <w:top w:val="nil"/>
              <w:left w:val="nil"/>
              <w:bottom w:val="single" w:sz="4" w:space="0" w:color="auto"/>
              <w:right w:val="single" w:sz="4" w:space="0" w:color="auto"/>
            </w:tcBorders>
            <w:vAlign w:val="center"/>
          </w:tcPr>
          <w:p w14:paraId="2F72FCC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064" w:type="dxa"/>
            <w:tcBorders>
              <w:top w:val="nil"/>
              <w:left w:val="nil"/>
              <w:bottom w:val="single" w:sz="4" w:space="0" w:color="auto"/>
              <w:right w:val="single" w:sz="4" w:space="0" w:color="auto"/>
            </w:tcBorders>
            <w:vAlign w:val="center"/>
          </w:tcPr>
          <w:p w14:paraId="6958BD4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0.023</w:t>
            </w:r>
          </w:p>
        </w:tc>
        <w:tc>
          <w:tcPr>
            <w:tcW w:w="1177" w:type="dxa"/>
            <w:tcBorders>
              <w:top w:val="nil"/>
              <w:left w:val="nil"/>
              <w:bottom w:val="single" w:sz="4" w:space="0" w:color="auto"/>
              <w:right w:val="single" w:sz="4" w:space="0" w:color="auto"/>
            </w:tcBorders>
            <w:vAlign w:val="center"/>
          </w:tcPr>
          <w:p w14:paraId="0C623C3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0.023</w:t>
            </w:r>
          </w:p>
        </w:tc>
        <w:tc>
          <w:tcPr>
            <w:tcW w:w="1380" w:type="dxa"/>
            <w:tcBorders>
              <w:top w:val="nil"/>
              <w:left w:val="nil"/>
              <w:bottom w:val="single" w:sz="4" w:space="0" w:color="auto"/>
              <w:right w:val="single" w:sz="4" w:space="0" w:color="auto"/>
            </w:tcBorders>
            <w:vAlign w:val="center"/>
          </w:tcPr>
          <w:p w14:paraId="2FACC14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nil"/>
              <w:left w:val="nil"/>
              <w:bottom w:val="single" w:sz="4" w:space="0" w:color="auto"/>
              <w:right w:val="single" w:sz="4" w:space="0" w:color="auto"/>
            </w:tcBorders>
            <w:vAlign w:val="center"/>
          </w:tcPr>
          <w:p w14:paraId="117F9C9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0.023</w:t>
            </w:r>
          </w:p>
        </w:tc>
        <w:tc>
          <w:tcPr>
            <w:tcW w:w="1388" w:type="dxa"/>
            <w:tcBorders>
              <w:top w:val="nil"/>
              <w:left w:val="nil"/>
              <w:bottom w:val="single" w:sz="4" w:space="0" w:color="auto"/>
              <w:right w:val="single" w:sz="4" w:space="0" w:color="auto"/>
            </w:tcBorders>
            <w:vAlign w:val="center"/>
          </w:tcPr>
          <w:p w14:paraId="67A6C72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nil"/>
              <w:left w:val="nil"/>
              <w:bottom w:val="single" w:sz="4" w:space="0" w:color="auto"/>
              <w:right w:val="single" w:sz="4" w:space="0" w:color="auto"/>
            </w:tcBorders>
            <w:vAlign w:val="center"/>
          </w:tcPr>
          <w:p w14:paraId="0433513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nil"/>
              <w:left w:val="nil"/>
              <w:bottom w:val="single" w:sz="4" w:space="0" w:color="auto"/>
              <w:right w:val="single" w:sz="4" w:space="0" w:color="auto"/>
            </w:tcBorders>
            <w:vAlign w:val="center"/>
          </w:tcPr>
          <w:p w14:paraId="3FBFF60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059" w:type="dxa"/>
            <w:tcBorders>
              <w:top w:val="nil"/>
              <w:left w:val="nil"/>
              <w:bottom w:val="single" w:sz="4" w:space="0" w:color="auto"/>
              <w:right w:val="single" w:sz="4" w:space="0" w:color="auto"/>
            </w:tcBorders>
            <w:vAlign w:val="center"/>
          </w:tcPr>
          <w:p w14:paraId="424E9A8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2B732EA0" w14:textId="77777777">
        <w:trPr>
          <w:trHeight w:val="285"/>
          <w:jc w:val="center"/>
        </w:trPr>
        <w:tc>
          <w:tcPr>
            <w:tcW w:w="1724" w:type="dxa"/>
            <w:tcBorders>
              <w:top w:val="nil"/>
              <w:left w:val="single" w:sz="4" w:space="0" w:color="auto"/>
              <w:bottom w:val="single" w:sz="4" w:space="0" w:color="auto"/>
              <w:right w:val="single" w:sz="4" w:space="0" w:color="auto"/>
            </w:tcBorders>
            <w:vAlign w:val="center"/>
          </w:tcPr>
          <w:p w14:paraId="7D32461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HW13</w:t>
            </w:r>
            <w:r>
              <w:rPr>
                <w:color w:val="000000"/>
                <w:kern w:val="0"/>
                <w:sz w:val="21"/>
                <w:szCs w:val="21"/>
              </w:rPr>
              <w:t>有机树脂类废物</w:t>
            </w:r>
          </w:p>
        </w:tc>
        <w:tc>
          <w:tcPr>
            <w:tcW w:w="1388" w:type="dxa"/>
            <w:tcBorders>
              <w:top w:val="nil"/>
              <w:left w:val="nil"/>
              <w:bottom w:val="single" w:sz="4" w:space="0" w:color="auto"/>
              <w:right w:val="single" w:sz="4" w:space="0" w:color="auto"/>
            </w:tcBorders>
            <w:vAlign w:val="center"/>
          </w:tcPr>
          <w:p w14:paraId="0CB76AB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0.018</w:t>
            </w:r>
          </w:p>
        </w:tc>
        <w:tc>
          <w:tcPr>
            <w:tcW w:w="1388" w:type="dxa"/>
            <w:tcBorders>
              <w:top w:val="nil"/>
              <w:left w:val="nil"/>
              <w:bottom w:val="single" w:sz="4" w:space="0" w:color="auto"/>
              <w:right w:val="single" w:sz="4" w:space="0" w:color="auto"/>
            </w:tcBorders>
            <w:vAlign w:val="center"/>
          </w:tcPr>
          <w:p w14:paraId="73850B3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064" w:type="dxa"/>
            <w:tcBorders>
              <w:top w:val="nil"/>
              <w:left w:val="nil"/>
              <w:bottom w:val="single" w:sz="4" w:space="0" w:color="auto"/>
              <w:right w:val="single" w:sz="4" w:space="0" w:color="auto"/>
            </w:tcBorders>
            <w:vAlign w:val="center"/>
          </w:tcPr>
          <w:p w14:paraId="520B89E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0.018</w:t>
            </w:r>
          </w:p>
        </w:tc>
        <w:tc>
          <w:tcPr>
            <w:tcW w:w="1177" w:type="dxa"/>
            <w:tcBorders>
              <w:top w:val="nil"/>
              <w:left w:val="nil"/>
              <w:bottom w:val="single" w:sz="4" w:space="0" w:color="auto"/>
              <w:right w:val="single" w:sz="4" w:space="0" w:color="auto"/>
            </w:tcBorders>
            <w:vAlign w:val="center"/>
          </w:tcPr>
          <w:p w14:paraId="1FB55B6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0.018</w:t>
            </w:r>
          </w:p>
        </w:tc>
        <w:tc>
          <w:tcPr>
            <w:tcW w:w="1380" w:type="dxa"/>
            <w:tcBorders>
              <w:top w:val="nil"/>
              <w:left w:val="nil"/>
              <w:bottom w:val="single" w:sz="4" w:space="0" w:color="auto"/>
              <w:right w:val="single" w:sz="4" w:space="0" w:color="auto"/>
            </w:tcBorders>
            <w:vAlign w:val="center"/>
          </w:tcPr>
          <w:p w14:paraId="0B7F352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nil"/>
              <w:left w:val="nil"/>
              <w:bottom w:val="single" w:sz="4" w:space="0" w:color="auto"/>
              <w:right w:val="single" w:sz="4" w:space="0" w:color="auto"/>
            </w:tcBorders>
            <w:vAlign w:val="center"/>
          </w:tcPr>
          <w:p w14:paraId="2A27441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0.018</w:t>
            </w:r>
          </w:p>
        </w:tc>
        <w:tc>
          <w:tcPr>
            <w:tcW w:w="1388" w:type="dxa"/>
            <w:tcBorders>
              <w:top w:val="nil"/>
              <w:left w:val="nil"/>
              <w:bottom w:val="single" w:sz="4" w:space="0" w:color="auto"/>
              <w:right w:val="single" w:sz="4" w:space="0" w:color="auto"/>
            </w:tcBorders>
            <w:vAlign w:val="center"/>
          </w:tcPr>
          <w:p w14:paraId="3F6B997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0.018</w:t>
            </w:r>
          </w:p>
        </w:tc>
        <w:tc>
          <w:tcPr>
            <w:tcW w:w="1297" w:type="dxa"/>
            <w:tcBorders>
              <w:top w:val="nil"/>
              <w:left w:val="nil"/>
              <w:bottom w:val="single" w:sz="4" w:space="0" w:color="auto"/>
              <w:right w:val="single" w:sz="4" w:space="0" w:color="auto"/>
            </w:tcBorders>
            <w:vAlign w:val="center"/>
          </w:tcPr>
          <w:p w14:paraId="1DEB612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nil"/>
              <w:left w:val="nil"/>
              <w:bottom w:val="single" w:sz="4" w:space="0" w:color="auto"/>
              <w:right w:val="single" w:sz="4" w:space="0" w:color="auto"/>
            </w:tcBorders>
            <w:vAlign w:val="center"/>
          </w:tcPr>
          <w:p w14:paraId="69FA860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059" w:type="dxa"/>
            <w:tcBorders>
              <w:top w:val="nil"/>
              <w:left w:val="nil"/>
              <w:bottom w:val="single" w:sz="4" w:space="0" w:color="auto"/>
              <w:right w:val="single" w:sz="4" w:space="0" w:color="auto"/>
            </w:tcBorders>
            <w:vAlign w:val="center"/>
          </w:tcPr>
          <w:p w14:paraId="4AF4C69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50.000%</w:t>
            </w:r>
          </w:p>
        </w:tc>
      </w:tr>
      <w:tr w:rsidR="008A1260" w14:paraId="06049048" w14:textId="77777777">
        <w:trPr>
          <w:trHeight w:val="285"/>
          <w:jc w:val="center"/>
        </w:trPr>
        <w:tc>
          <w:tcPr>
            <w:tcW w:w="1724" w:type="dxa"/>
            <w:tcBorders>
              <w:top w:val="nil"/>
              <w:left w:val="single" w:sz="4" w:space="0" w:color="auto"/>
              <w:bottom w:val="single" w:sz="4" w:space="0" w:color="auto"/>
              <w:right w:val="single" w:sz="4" w:space="0" w:color="auto"/>
            </w:tcBorders>
            <w:vAlign w:val="center"/>
          </w:tcPr>
          <w:p w14:paraId="7CD08A8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总计</w:t>
            </w:r>
          </w:p>
        </w:tc>
        <w:tc>
          <w:tcPr>
            <w:tcW w:w="1388" w:type="dxa"/>
            <w:tcBorders>
              <w:top w:val="nil"/>
              <w:left w:val="nil"/>
              <w:bottom w:val="single" w:sz="4" w:space="0" w:color="auto"/>
              <w:right w:val="single" w:sz="4" w:space="0" w:color="auto"/>
            </w:tcBorders>
            <w:vAlign w:val="center"/>
          </w:tcPr>
          <w:p w14:paraId="6760995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0.418</w:t>
            </w:r>
          </w:p>
        </w:tc>
        <w:tc>
          <w:tcPr>
            <w:tcW w:w="1388" w:type="dxa"/>
            <w:tcBorders>
              <w:top w:val="nil"/>
              <w:left w:val="nil"/>
              <w:bottom w:val="single" w:sz="4" w:space="0" w:color="auto"/>
              <w:right w:val="single" w:sz="4" w:space="0" w:color="auto"/>
            </w:tcBorders>
            <w:vAlign w:val="center"/>
          </w:tcPr>
          <w:p w14:paraId="7FE88A1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064" w:type="dxa"/>
            <w:tcBorders>
              <w:top w:val="nil"/>
              <w:left w:val="nil"/>
              <w:bottom w:val="single" w:sz="4" w:space="0" w:color="auto"/>
              <w:right w:val="single" w:sz="4" w:space="0" w:color="auto"/>
            </w:tcBorders>
            <w:vAlign w:val="center"/>
          </w:tcPr>
          <w:p w14:paraId="170626C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12.408</w:t>
            </w:r>
          </w:p>
        </w:tc>
        <w:tc>
          <w:tcPr>
            <w:tcW w:w="1177" w:type="dxa"/>
            <w:tcBorders>
              <w:top w:val="nil"/>
              <w:left w:val="nil"/>
              <w:bottom w:val="single" w:sz="4" w:space="0" w:color="auto"/>
              <w:right w:val="single" w:sz="4" w:space="0" w:color="auto"/>
            </w:tcBorders>
            <w:vAlign w:val="center"/>
          </w:tcPr>
          <w:p w14:paraId="620AE13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11.508</w:t>
            </w:r>
          </w:p>
        </w:tc>
        <w:tc>
          <w:tcPr>
            <w:tcW w:w="1380" w:type="dxa"/>
            <w:tcBorders>
              <w:top w:val="nil"/>
              <w:left w:val="nil"/>
              <w:bottom w:val="single" w:sz="4" w:space="0" w:color="auto"/>
              <w:right w:val="single" w:sz="4" w:space="0" w:color="auto"/>
            </w:tcBorders>
            <w:vAlign w:val="center"/>
          </w:tcPr>
          <w:p w14:paraId="566F8A1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0.407</w:t>
            </w:r>
          </w:p>
        </w:tc>
        <w:tc>
          <w:tcPr>
            <w:tcW w:w="1297" w:type="dxa"/>
            <w:tcBorders>
              <w:top w:val="nil"/>
              <w:left w:val="nil"/>
              <w:bottom w:val="single" w:sz="4" w:space="0" w:color="auto"/>
              <w:right w:val="single" w:sz="4" w:space="0" w:color="auto"/>
            </w:tcBorders>
            <w:vAlign w:val="center"/>
          </w:tcPr>
          <w:p w14:paraId="1010B52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10.508</w:t>
            </w:r>
          </w:p>
        </w:tc>
        <w:tc>
          <w:tcPr>
            <w:tcW w:w="1388" w:type="dxa"/>
            <w:tcBorders>
              <w:top w:val="nil"/>
              <w:left w:val="nil"/>
              <w:bottom w:val="single" w:sz="4" w:space="0" w:color="auto"/>
              <w:right w:val="single" w:sz="4" w:space="0" w:color="auto"/>
            </w:tcBorders>
            <w:vAlign w:val="center"/>
          </w:tcPr>
          <w:p w14:paraId="6C01454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1.318</w:t>
            </w:r>
          </w:p>
        </w:tc>
        <w:tc>
          <w:tcPr>
            <w:tcW w:w="1297" w:type="dxa"/>
            <w:tcBorders>
              <w:top w:val="nil"/>
              <w:left w:val="nil"/>
              <w:bottom w:val="single" w:sz="4" w:space="0" w:color="auto"/>
              <w:right w:val="single" w:sz="4" w:space="0" w:color="auto"/>
            </w:tcBorders>
            <w:vAlign w:val="center"/>
          </w:tcPr>
          <w:p w14:paraId="07CB4E3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97" w:type="dxa"/>
            <w:tcBorders>
              <w:top w:val="nil"/>
              <w:left w:val="nil"/>
              <w:bottom w:val="single" w:sz="4" w:space="0" w:color="auto"/>
              <w:right w:val="single" w:sz="4" w:space="0" w:color="auto"/>
            </w:tcBorders>
            <w:vAlign w:val="center"/>
          </w:tcPr>
          <w:p w14:paraId="1D839DD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059" w:type="dxa"/>
            <w:tcBorders>
              <w:top w:val="nil"/>
              <w:left w:val="nil"/>
              <w:bottom w:val="single" w:sz="4" w:space="0" w:color="auto"/>
              <w:right w:val="single" w:sz="4" w:space="0" w:color="auto"/>
            </w:tcBorders>
            <w:vAlign w:val="center"/>
          </w:tcPr>
          <w:p w14:paraId="5D4A49F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89.724%</w:t>
            </w:r>
          </w:p>
        </w:tc>
      </w:tr>
    </w:tbl>
    <w:p w14:paraId="781FBDD2" w14:textId="77777777" w:rsidR="008A1260" w:rsidRDefault="00000000">
      <w:pPr>
        <w:ind w:firstLine="560"/>
        <w:jc w:val="center"/>
        <w:rPr>
          <w:rFonts w:eastAsia="方正楷体_GBK"/>
        </w:rPr>
      </w:pPr>
      <w:bookmarkStart w:id="145" w:name="_Toc17023_WPSOffice_Level2"/>
      <w:r>
        <w:rPr>
          <w:rFonts w:eastAsia="方正黑体_GBK"/>
          <w:sz w:val="28"/>
          <w:szCs w:val="28"/>
        </w:rPr>
        <w:t>表</w:t>
      </w:r>
      <w:r>
        <w:rPr>
          <w:rFonts w:eastAsia="方正黑体_GBK"/>
          <w:sz w:val="28"/>
          <w:szCs w:val="28"/>
        </w:rPr>
        <w:t xml:space="preserve">1-6  </w:t>
      </w:r>
      <w:r>
        <w:rPr>
          <w:rFonts w:eastAsia="方正黑体_GBK"/>
          <w:sz w:val="28"/>
          <w:szCs w:val="28"/>
        </w:rPr>
        <w:t>不同行业工业危险固体废物利用处置情况</w:t>
      </w:r>
      <w:bookmarkEnd w:id="145"/>
    </w:p>
    <w:tbl>
      <w:tblPr>
        <w:tblW w:w="13948" w:type="dxa"/>
        <w:tblLayout w:type="fixed"/>
        <w:tblLook w:val="04A0" w:firstRow="1" w:lastRow="0" w:firstColumn="1" w:lastColumn="0" w:noHBand="0" w:noVBand="1"/>
      </w:tblPr>
      <w:tblGrid>
        <w:gridCol w:w="2122"/>
        <w:gridCol w:w="1134"/>
        <w:gridCol w:w="1417"/>
        <w:gridCol w:w="1134"/>
        <w:gridCol w:w="1276"/>
        <w:gridCol w:w="1134"/>
        <w:gridCol w:w="992"/>
        <w:gridCol w:w="1276"/>
        <w:gridCol w:w="1276"/>
        <w:gridCol w:w="992"/>
        <w:gridCol w:w="1195"/>
      </w:tblGrid>
      <w:tr w:rsidR="008A1260" w14:paraId="4FB89E7A" w14:textId="77777777">
        <w:trPr>
          <w:trHeight w:val="285"/>
        </w:trPr>
        <w:tc>
          <w:tcPr>
            <w:tcW w:w="2122" w:type="dxa"/>
            <w:tcBorders>
              <w:top w:val="single" w:sz="4" w:space="0" w:color="auto"/>
              <w:left w:val="single" w:sz="4" w:space="0" w:color="auto"/>
              <w:bottom w:val="single" w:sz="4" w:space="0" w:color="auto"/>
              <w:right w:val="single" w:sz="4" w:space="0" w:color="auto"/>
            </w:tcBorders>
            <w:vAlign w:val="center"/>
          </w:tcPr>
          <w:p w14:paraId="74C20CCF"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行业</w:t>
            </w:r>
          </w:p>
        </w:tc>
        <w:tc>
          <w:tcPr>
            <w:tcW w:w="1134" w:type="dxa"/>
            <w:tcBorders>
              <w:top w:val="single" w:sz="4" w:space="0" w:color="auto"/>
              <w:left w:val="nil"/>
              <w:bottom w:val="single" w:sz="4" w:space="0" w:color="auto"/>
              <w:right w:val="single" w:sz="4" w:space="0" w:color="auto"/>
            </w:tcBorders>
            <w:vAlign w:val="center"/>
          </w:tcPr>
          <w:p w14:paraId="53725437"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危险废物上年末贮存量（吨）</w:t>
            </w:r>
          </w:p>
        </w:tc>
        <w:tc>
          <w:tcPr>
            <w:tcW w:w="1417" w:type="dxa"/>
            <w:tcBorders>
              <w:top w:val="single" w:sz="4" w:space="0" w:color="auto"/>
              <w:left w:val="nil"/>
              <w:bottom w:val="single" w:sz="4" w:space="0" w:color="auto"/>
              <w:right w:val="single" w:sz="4" w:space="0" w:color="auto"/>
            </w:tcBorders>
            <w:vAlign w:val="center"/>
          </w:tcPr>
          <w:p w14:paraId="641594ED"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接收外单位危险废物量（吨）</w:t>
            </w:r>
          </w:p>
        </w:tc>
        <w:tc>
          <w:tcPr>
            <w:tcW w:w="1134" w:type="dxa"/>
            <w:tcBorders>
              <w:top w:val="single" w:sz="4" w:space="0" w:color="auto"/>
              <w:left w:val="nil"/>
              <w:bottom w:val="single" w:sz="4" w:space="0" w:color="auto"/>
              <w:right w:val="single" w:sz="4" w:space="0" w:color="auto"/>
            </w:tcBorders>
            <w:vAlign w:val="center"/>
          </w:tcPr>
          <w:p w14:paraId="2AFF24DC"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危险废物产生量（吨）</w:t>
            </w:r>
          </w:p>
        </w:tc>
        <w:tc>
          <w:tcPr>
            <w:tcW w:w="1276" w:type="dxa"/>
            <w:tcBorders>
              <w:top w:val="single" w:sz="4" w:space="0" w:color="auto"/>
              <w:left w:val="nil"/>
              <w:bottom w:val="single" w:sz="4" w:space="0" w:color="auto"/>
              <w:right w:val="single" w:sz="4" w:space="0" w:color="auto"/>
            </w:tcBorders>
            <w:vAlign w:val="center"/>
          </w:tcPr>
          <w:p w14:paraId="1935E0D1"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危险废物利用处置量（吨）</w:t>
            </w:r>
          </w:p>
        </w:tc>
        <w:tc>
          <w:tcPr>
            <w:tcW w:w="1134" w:type="dxa"/>
            <w:tcBorders>
              <w:top w:val="single" w:sz="4" w:space="0" w:color="auto"/>
              <w:left w:val="nil"/>
              <w:bottom w:val="single" w:sz="4" w:space="0" w:color="auto"/>
              <w:right w:val="single" w:sz="4" w:space="0" w:color="auto"/>
            </w:tcBorders>
            <w:vAlign w:val="center"/>
          </w:tcPr>
          <w:p w14:paraId="42FE840C"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其中：利用处置往年贮存量（吨）</w:t>
            </w:r>
          </w:p>
        </w:tc>
        <w:tc>
          <w:tcPr>
            <w:tcW w:w="992" w:type="dxa"/>
            <w:tcBorders>
              <w:top w:val="single" w:sz="4" w:space="0" w:color="auto"/>
              <w:left w:val="nil"/>
              <w:bottom w:val="single" w:sz="4" w:space="0" w:color="auto"/>
              <w:right w:val="single" w:sz="4" w:space="0" w:color="auto"/>
            </w:tcBorders>
            <w:vAlign w:val="center"/>
          </w:tcPr>
          <w:p w14:paraId="391C9D32"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其中：送持证单位量（吨）</w:t>
            </w:r>
          </w:p>
        </w:tc>
        <w:tc>
          <w:tcPr>
            <w:tcW w:w="1276" w:type="dxa"/>
            <w:tcBorders>
              <w:top w:val="single" w:sz="4" w:space="0" w:color="auto"/>
              <w:left w:val="nil"/>
              <w:bottom w:val="single" w:sz="4" w:space="0" w:color="auto"/>
              <w:right w:val="single" w:sz="4" w:space="0" w:color="auto"/>
            </w:tcBorders>
            <w:vAlign w:val="center"/>
          </w:tcPr>
          <w:p w14:paraId="19C76307"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危险废物本年末贮存量（吨）</w:t>
            </w:r>
          </w:p>
        </w:tc>
        <w:tc>
          <w:tcPr>
            <w:tcW w:w="1276" w:type="dxa"/>
            <w:tcBorders>
              <w:top w:val="single" w:sz="4" w:space="0" w:color="auto"/>
              <w:left w:val="nil"/>
              <w:bottom w:val="single" w:sz="4" w:space="0" w:color="auto"/>
              <w:right w:val="single" w:sz="4" w:space="0" w:color="auto"/>
            </w:tcBorders>
            <w:vAlign w:val="center"/>
          </w:tcPr>
          <w:p w14:paraId="112ED18C"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危险废物倾倒丢弃量（吨）</w:t>
            </w:r>
          </w:p>
        </w:tc>
        <w:tc>
          <w:tcPr>
            <w:tcW w:w="992" w:type="dxa"/>
            <w:tcBorders>
              <w:top w:val="single" w:sz="4" w:space="0" w:color="auto"/>
              <w:left w:val="nil"/>
              <w:bottom w:val="single" w:sz="4" w:space="0" w:color="auto"/>
              <w:right w:val="single" w:sz="4" w:space="0" w:color="auto"/>
            </w:tcBorders>
            <w:vAlign w:val="center"/>
          </w:tcPr>
          <w:p w14:paraId="4C299EB5"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内部年利用处置能力（吨）</w:t>
            </w:r>
          </w:p>
        </w:tc>
        <w:tc>
          <w:tcPr>
            <w:tcW w:w="1195" w:type="dxa"/>
            <w:tcBorders>
              <w:top w:val="single" w:sz="4" w:space="0" w:color="auto"/>
              <w:left w:val="nil"/>
              <w:bottom w:val="single" w:sz="4" w:space="0" w:color="auto"/>
              <w:right w:val="single" w:sz="4" w:space="0" w:color="auto"/>
            </w:tcBorders>
            <w:vAlign w:val="center"/>
          </w:tcPr>
          <w:p w14:paraId="73BA5E17"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利用处置率</w:t>
            </w:r>
          </w:p>
        </w:tc>
      </w:tr>
      <w:tr w:rsidR="008A1260" w14:paraId="6C5153BA" w14:textId="77777777">
        <w:trPr>
          <w:trHeight w:val="285"/>
        </w:trPr>
        <w:tc>
          <w:tcPr>
            <w:tcW w:w="2122" w:type="dxa"/>
            <w:tcBorders>
              <w:top w:val="nil"/>
              <w:left w:val="single" w:sz="4" w:space="0" w:color="auto"/>
              <w:bottom w:val="single" w:sz="4" w:space="0" w:color="auto"/>
              <w:right w:val="single" w:sz="4" w:space="0" w:color="auto"/>
            </w:tcBorders>
            <w:vAlign w:val="center"/>
          </w:tcPr>
          <w:p w14:paraId="78A48D8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水泥制造</w:t>
            </w:r>
          </w:p>
        </w:tc>
        <w:tc>
          <w:tcPr>
            <w:tcW w:w="1134" w:type="dxa"/>
            <w:tcBorders>
              <w:top w:val="nil"/>
              <w:left w:val="nil"/>
              <w:bottom w:val="single" w:sz="4" w:space="0" w:color="auto"/>
              <w:right w:val="single" w:sz="4" w:space="0" w:color="auto"/>
            </w:tcBorders>
            <w:vAlign w:val="center"/>
          </w:tcPr>
          <w:p w14:paraId="5BD7554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0.35</w:t>
            </w:r>
          </w:p>
        </w:tc>
        <w:tc>
          <w:tcPr>
            <w:tcW w:w="1417" w:type="dxa"/>
            <w:tcBorders>
              <w:top w:val="nil"/>
              <w:left w:val="nil"/>
              <w:bottom w:val="single" w:sz="4" w:space="0" w:color="auto"/>
              <w:right w:val="single" w:sz="4" w:space="0" w:color="auto"/>
            </w:tcBorders>
            <w:vAlign w:val="center"/>
          </w:tcPr>
          <w:p w14:paraId="6EEE825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4F0B3AB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10.9</w:t>
            </w:r>
          </w:p>
        </w:tc>
        <w:tc>
          <w:tcPr>
            <w:tcW w:w="1276" w:type="dxa"/>
            <w:tcBorders>
              <w:top w:val="nil"/>
              <w:left w:val="nil"/>
              <w:bottom w:val="single" w:sz="4" w:space="0" w:color="auto"/>
              <w:right w:val="single" w:sz="4" w:space="0" w:color="auto"/>
            </w:tcBorders>
            <w:vAlign w:val="center"/>
          </w:tcPr>
          <w:p w14:paraId="7CD95DA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w:t>
            </w:r>
          </w:p>
        </w:tc>
        <w:tc>
          <w:tcPr>
            <w:tcW w:w="1134" w:type="dxa"/>
            <w:tcBorders>
              <w:top w:val="nil"/>
              <w:left w:val="nil"/>
              <w:bottom w:val="single" w:sz="4" w:space="0" w:color="auto"/>
              <w:right w:val="single" w:sz="4" w:space="0" w:color="auto"/>
            </w:tcBorders>
            <w:vAlign w:val="center"/>
          </w:tcPr>
          <w:p w14:paraId="39EB505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1377320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w:t>
            </w:r>
          </w:p>
        </w:tc>
        <w:tc>
          <w:tcPr>
            <w:tcW w:w="1276" w:type="dxa"/>
            <w:tcBorders>
              <w:top w:val="nil"/>
              <w:left w:val="nil"/>
              <w:bottom w:val="single" w:sz="4" w:space="0" w:color="auto"/>
              <w:right w:val="single" w:sz="4" w:space="0" w:color="auto"/>
            </w:tcBorders>
            <w:vAlign w:val="center"/>
          </w:tcPr>
          <w:p w14:paraId="5EC7883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1.25</w:t>
            </w:r>
          </w:p>
        </w:tc>
        <w:tc>
          <w:tcPr>
            <w:tcW w:w="1276" w:type="dxa"/>
            <w:tcBorders>
              <w:top w:val="nil"/>
              <w:left w:val="nil"/>
              <w:bottom w:val="single" w:sz="4" w:space="0" w:color="auto"/>
              <w:right w:val="single" w:sz="4" w:space="0" w:color="auto"/>
            </w:tcBorders>
            <w:vAlign w:val="center"/>
          </w:tcPr>
          <w:p w14:paraId="27C0A27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24262AF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674C11B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88.889%</w:t>
            </w:r>
          </w:p>
        </w:tc>
      </w:tr>
      <w:tr w:rsidR="008A1260" w14:paraId="0CB23F90" w14:textId="77777777">
        <w:trPr>
          <w:trHeight w:val="285"/>
        </w:trPr>
        <w:tc>
          <w:tcPr>
            <w:tcW w:w="2122" w:type="dxa"/>
            <w:tcBorders>
              <w:top w:val="nil"/>
              <w:left w:val="single" w:sz="4" w:space="0" w:color="auto"/>
              <w:bottom w:val="single" w:sz="4" w:space="0" w:color="auto"/>
              <w:right w:val="single" w:sz="4" w:space="0" w:color="auto"/>
            </w:tcBorders>
            <w:vAlign w:val="center"/>
          </w:tcPr>
          <w:p w14:paraId="0705FF2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牲畜屠宰</w:t>
            </w:r>
          </w:p>
        </w:tc>
        <w:tc>
          <w:tcPr>
            <w:tcW w:w="1134" w:type="dxa"/>
            <w:tcBorders>
              <w:top w:val="nil"/>
              <w:left w:val="nil"/>
              <w:bottom w:val="single" w:sz="4" w:space="0" w:color="auto"/>
              <w:right w:val="single" w:sz="4" w:space="0" w:color="auto"/>
            </w:tcBorders>
            <w:vAlign w:val="center"/>
          </w:tcPr>
          <w:p w14:paraId="0C1978D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7" w:type="dxa"/>
            <w:tcBorders>
              <w:top w:val="nil"/>
              <w:left w:val="nil"/>
              <w:bottom w:val="single" w:sz="4" w:space="0" w:color="auto"/>
              <w:right w:val="single" w:sz="4" w:space="0" w:color="auto"/>
            </w:tcBorders>
            <w:vAlign w:val="center"/>
          </w:tcPr>
          <w:p w14:paraId="483EBB5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29A682A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1.407</w:t>
            </w:r>
          </w:p>
        </w:tc>
        <w:tc>
          <w:tcPr>
            <w:tcW w:w="1276" w:type="dxa"/>
            <w:tcBorders>
              <w:top w:val="nil"/>
              <w:left w:val="nil"/>
              <w:bottom w:val="single" w:sz="4" w:space="0" w:color="auto"/>
              <w:right w:val="single" w:sz="4" w:space="0" w:color="auto"/>
            </w:tcBorders>
            <w:vAlign w:val="center"/>
          </w:tcPr>
          <w:p w14:paraId="73F000E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1.407</w:t>
            </w:r>
          </w:p>
        </w:tc>
        <w:tc>
          <w:tcPr>
            <w:tcW w:w="1134" w:type="dxa"/>
            <w:tcBorders>
              <w:top w:val="nil"/>
              <w:left w:val="nil"/>
              <w:bottom w:val="single" w:sz="4" w:space="0" w:color="auto"/>
              <w:right w:val="single" w:sz="4" w:space="0" w:color="auto"/>
            </w:tcBorders>
            <w:vAlign w:val="center"/>
          </w:tcPr>
          <w:p w14:paraId="595FD13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0.407</w:t>
            </w:r>
          </w:p>
        </w:tc>
        <w:tc>
          <w:tcPr>
            <w:tcW w:w="992" w:type="dxa"/>
            <w:tcBorders>
              <w:top w:val="nil"/>
              <w:left w:val="nil"/>
              <w:bottom w:val="single" w:sz="4" w:space="0" w:color="auto"/>
              <w:right w:val="single" w:sz="4" w:space="0" w:color="auto"/>
            </w:tcBorders>
            <w:vAlign w:val="center"/>
          </w:tcPr>
          <w:p w14:paraId="4BEA44C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0.407</w:t>
            </w:r>
          </w:p>
        </w:tc>
        <w:tc>
          <w:tcPr>
            <w:tcW w:w="1276" w:type="dxa"/>
            <w:tcBorders>
              <w:top w:val="nil"/>
              <w:left w:val="nil"/>
              <w:bottom w:val="single" w:sz="4" w:space="0" w:color="auto"/>
              <w:right w:val="single" w:sz="4" w:space="0" w:color="auto"/>
            </w:tcBorders>
            <w:vAlign w:val="center"/>
          </w:tcPr>
          <w:p w14:paraId="755E8F8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47B49E6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772CF0F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1224112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6A63F782" w14:textId="77777777">
        <w:trPr>
          <w:trHeight w:val="285"/>
        </w:trPr>
        <w:tc>
          <w:tcPr>
            <w:tcW w:w="2122" w:type="dxa"/>
            <w:tcBorders>
              <w:top w:val="nil"/>
              <w:left w:val="single" w:sz="4" w:space="0" w:color="auto"/>
              <w:bottom w:val="single" w:sz="4" w:space="0" w:color="auto"/>
              <w:right w:val="single" w:sz="4" w:space="0" w:color="auto"/>
            </w:tcBorders>
            <w:vAlign w:val="center"/>
          </w:tcPr>
          <w:p w14:paraId="2D3D349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肉制品及副产品加工</w:t>
            </w:r>
          </w:p>
        </w:tc>
        <w:tc>
          <w:tcPr>
            <w:tcW w:w="1134" w:type="dxa"/>
            <w:tcBorders>
              <w:top w:val="nil"/>
              <w:left w:val="nil"/>
              <w:bottom w:val="single" w:sz="4" w:space="0" w:color="auto"/>
              <w:right w:val="single" w:sz="4" w:space="0" w:color="auto"/>
            </w:tcBorders>
            <w:vAlign w:val="center"/>
          </w:tcPr>
          <w:p w14:paraId="2017E81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417" w:type="dxa"/>
            <w:tcBorders>
              <w:top w:val="nil"/>
              <w:left w:val="nil"/>
              <w:bottom w:val="single" w:sz="4" w:space="0" w:color="auto"/>
              <w:right w:val="single" w:sz="4" w:space="0" w:color="auto"/>
            </w:tcBorders>
            <w:vAlign w:val="center"/>
          </w:tcPr>
          <w:p w14:paraId="5030772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6E57EC1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276" w:type="dxa"/>
            <w:tcBorders>
              <w:top w:val="nil"/>
              <w:left w:val="nil"/>
              <w:bottom w:val="single" w:sz="4" w:space="0" w:color="auto"/>
              <w:right w:val="single" w:sz="4" w:space="0" w:color="auto"/>
            </w:tcBorders>
            <w:vAlign w:val="center"/>
          </w:tcPr>
          <w:p w14:paraId="3E09B8F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134" w:type="dxa"/>
            <w:tcBorders>
              <w:top w:val="nil"/>
              <w:left w:val="nil"/>
              <w:bottom w:val="single" w:sz="4" w:space="0" w:color="auto"/>
              <w:right w:val="single" w:sz="4" w:space="0" w:color="auto"/>
            </w:tcBorders>
            <w:vAlign w:val="center"/>
          </w:tcPr>
          <w:p w14:paraId="160926E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782669F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276" w:type="dxa"/>
            <w:tcBorders>
              <w:top w:val="nil"/>
              <w:left w:val="nil"/>
              <w:bottom w:val="single" w:sz="4" w:space="0" w:color="auto"/>
              <w:right w:val="single" w:sz="4" w:space="0" w:color="auto"/>
            </w:tcBorders>
            <w:vAlign w:val="center"/>
          </w:tcPr>
          <w:p w14:paraId="74BB56A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276" w:type="dxa"/>
            <w:tcBorders>
              <w:top w:val="nil"/>
              <w:left w:val="nil"/>
              <w:bottom w:val="single" w:sz="4" w:space="0" w:color="auto"/>
              <w:right w:val="single" w:sz="4" w:space="0" w:color="auto"/>
            </w:tcBorders>
            <w:vAlign w:val="center"/>
          </w:tcPr>
          <w:p w14:paraId="51F9557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65505A4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56A3F11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50.000%</w:t>
            </w:r>
          </w:p>
        </w:tc>
      </w:tr>
      <w:tr w:rsidR="008A1260" w14:paraId="64D2D372" w14:textId="77777777">
        <w:trPr>
          <w:trHeight w:val="285"/>
        </w:trPr>
        <w:tc>
          <w:tcPr>
            <w:tcW w:w="2122" w:type="dxa"/>
            <w:tcBorders>
              <w:top w:val="nil"/>
              <w:left w:val="single" w:sz="4" w:space="0" w:color="auto"/>
              <w:bottom w:val="single" w:sz="4" w:space="0" w:color="auto"/>
              <w:right w:val="single" w:sz="4" w:space="0" w:color="auto"/>
            </w:tcBorders>
            <w:vAlign w:val="center"/>
          </w:tcPr>
          <w:p w14:paraId="181B2A5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蔬菜加工</w:t>
            </w:r>
          </w:p>
        </w:tc>
        <w:tc>
          <w:tcPr>
            <w:tcW w:w="1134" w:type="dxa"/>
            <w:tcBorders>
              <w:top w:val="nil"/>
              <w:left w:val="nil"/>
              <w:bottom w:val="single" w:sz="4" w:space="0" w:color="auto"/>
              <w:right w:val="single" w:sz="4" w:space="0" w:color="auto"/>
            </w:tcBorders>
            <w:vAlign w:val="center"/>
          </w:tcPr>
          <w:p w14:paraId="6535207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417" w:type="dxa"/>
            <w:tcBorders>
              <w:top w:val="nil"/>
              <w:left w:val="nil"/>
              <w:bottom w:val="single" w:sz="4" w:space="0" w:color="auto"/>
              <w:right w:val="single" w:sz="4" w:space="0" w:color="auto"/>
            </w:tcBorders>
            <w:vAlign w:val="center"/>
          </w:tcPr>
          <w:p w14:paraId="422AE6D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02E6CB1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0.033</w:t>
            </w:r>
          </w:p>
        </w:tc>
        <w:tc>
          <w:tcPr>
            <w:tcW w:w="1276" w:type="dxa"/>
            <w:tcBorders>
              <w:top w:val="nil"/>
              <w:left w:val="nil"/>
              <w:bottom w:val="single" w:sz="4" w:space="0" w:color="auto"/>
              <w:right w:val="single" w:sz="4" w:space="0" w:color="auto"/>
            </w:tcBorders>
            <w:vAlign w:val="center"/>
          </w:tcPr>
          <w:p w14:paraId="6B0A8E1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0.033</w:t>
            </w:r>
          </w:p>
        </w:tc>
        <w:tc>
          <w:tcPr>
            <w:tcW w:w="1134" w:type="dxa"/>
            <w:tcBorders>
              <w:top w:val="nil"/>
              <w:left w:val="nil"/>
              <w:bottom w:val="single" w:sz="4" w:space="0" w:color="auto"/>
              <w:right w:val="single" w:sz="4" w:space="0" w:color="auto"/>
            </w:tcBorders>
            <w:vAlign w:val="center"/>
          </w:tcPr>
          <w:p w14:paraId="0EFA0CE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29CDF72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0.033</w:t>
            </w:r>
          </w:p>
        </w:tc>
        <w:tc>
          <w:tcPr>
            <w:tcW w:w="1276" w:type="dxa"/>
            <w:tcBorders>
              <w:top w:val="nil"/>
              <w:left w:val="nil"/>
              <w:bottom w:val="single" w:sz="4" w:space="0" w:color="auto"/>
              <w:right w:val="single" w:sz="4" w:space="0" w:color="auto"/>
            </w:tcBorders>
            <w:vAlign w:val="center"/>
          </w:tcPr>
          <w:p w14:paraId="5D8E4E1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3757469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2A3BCE1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535E543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5AA3A307" w14:textId="77777777">
        <w:trPr>
          <w:trHeight w:val="285"/>
        </w:trPr>
        <w:tc>
          <w:tcPr>
            <w:tcW w:w="2122" w:type="dxa"/>
            <w:tcBorders>
              <w:top w:val="nil"/>
              <w:left w:val="single" w:sz="4" w:space="0" w:color="auto"/>
              <w:bottom w:val="single" w:sz="4" w:space="0" w:color="auto"/>
              <w:right w:val="single" w:sz="4" w:space="0" w:color="auto"/>
            </w:tcBorders>
            <w:vAlign w:val="center"/>
          </w:tcPr>
          <w:p w14:paraId="07069F1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总计</w:t>
            </w:r>
          </w:p>
        </w:tc>
        <w:tc>
          <w:tcPr>
            <w:tcW w:w="1134" w:type="dxa"/>
            <w:tcBorders>
              <w:top w:val="nil"/>
              <w:left w:val="nil"/>
              <w:bottom w:val="single" w:sz="4" w:space="0" w:color="auto"/>
              <w:right w:val="single" w:sz="4" w:space="0" w:color="auto"/>
            </w:tcBorders>
            <w:vAlign w:val="center"/>
          </w:tcPr>
          <w:p w14:paraId="24123E0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0.418</w:t>
            </w:r>
          </w:p>
        </w:tc>
        <w:tc>
          <w:tcPr>
            <w:tcW w:w="1417" w:type="dxa"/>
            <w:tcBorders>
              <w:top w:val="nil"/>
              <w:left w:val="nil"/>
              <w:bottom w:val="single" w:sz="4" w:space="0" w:color="auto"/>
              <w:right w:val="single" w:sz="4" w:space="0" w:color="auto"/>
            </w:tcBorders>
            <w:vAlign w:val="center"/>
          </w:tcPr>
          <w:p w14:paraId="6AE2520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0770EAC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12.408</w:t>
            </w:r>
          </w:p>
        </w:tc>
        <w:tc>
          <w:tcPr>
            <w:tcW w:w="1276" w:type="dxa"/>
            <w:tcBorders>
              <w:top w:val="nil"/>
              <w:left w:val="nil"/>
              <w:bottom w:val="single" w:sz="4" w:space="0" w:color="auto"/>
              <w:right w:val="single" w:sz="4" w:space="0" w:color="auto"/>
            </w:tcBorders>
            <w:vAlign w:val="center"/>
          </w:tcPr>
          <w:p w14:paraId="11EC667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11.508</w:t>
            </w:r>
          </w:p>
        </w:tc>
        <w:tc>
          <w:tcPr>
            <w:tcW w:w="1134" w:type="dxa"/>
            <w:tcBorders>
              <w:top w:val="nil"/>
              <w:left w:val="nil"/>
              <w:bottom w:val="single" w:sz="4" w:space="0" w:color="auto"/>
              <w:right w:val="single" w:sz="4" w:space="0" w:color="auto"/>
            </w:tcBorders>
            <w:vAlign w:val="center"/>
          </w:tcPr>
          <w:p w14:paraId="352361E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0.407</w:t>
            </w:r>
          </w:p>
        </w:tc>
        <w:tc>
          <w:tcPr>
            <w:tcW w:w="992" w:type="dxa"/>
            <w:tcBorders>
              <w:top w:val="nil"/>
              <w:left w:val="nil"/>
              <w:bottom w:val="single" w:sz="4" w:space="0" w:color="auto"/>
              <w:right w:val="single" w:sz="4" w:space="0" w:color="auto"/>
            </w:tcBorders>
            <w:vAlign w:val="center"/>
          </w:tcPr>
          <w:p w14:paraId="296EEA9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10.508</w:t>
            </w:r>
          </w:p>
        </w:tc>
        <w:tc>
          <w:tcPr>
            <w:tcW w:w="1276" w:type="dxa"/>
            <w:tcBorders>
              <w:top w:val="nil"/>
              <w:left w:val="nil"/>
              <w:bottom w:val="single" w:sz="4" w:space="0" w:color="auto"/>
              <w:right w:val="single" w:sz="4" w:space="0" w:color="auto"/>
            </w:tcBorders>
            <w:vAlign w:val="center"/>
          </w:tcPr>
          <w:p w14:paraId="1F2AE51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1.318</w:t>
            </w:r>
          </w:p>
        </w:tc>
        <w:tc>
          <w:tcPr>
            <w:tcW w:w="1276" w:type="dxa"/>
            <w:tcBorders>
              <w:top w:val="nil"/>
              <w:left w:val="nil"/>
              <w:bottom w:val="single" w:sz="4" w:space="0" w:color="auto"/>
              <w:right w:val="single" w:sz="4" w:space="0" w:color="auto"/>
            </w:tcBorders>
            <w:vAlign w:val="center"/>
          </w:tcPr>
          <w:p w14:paraId="4BA2B62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3C34105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3463258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89.724%</w:t>
            </w:r>
          </w:p>
        </w:tc>
      </w:tr>
    </w:tbl>
    <w:p w14:paraId="52B22E77" w14:textId="77777777" w:rsidR="008A1260" w:rsidRDefault="008A1260">
      <w:pPr>
        <w:ind w:firstLine="560"/>
        <w:jc w:val="center"/>
        <w:rPr>
          <w:rFonts w:eastAsia="方正黑体_GBK"/>
          <w:sz w:val="28"/>
          <w:szCs w:val="28"/>
        </w:rPr>
      </w:pPr>
    </w:p>
    <w:p w14:paraId="18AD6CCA" w14:textId="77777777" w:rsidR="008A1260" w:rsidRDefault="00000000">
      <w:pPr>
        <w:ind w:firstLine="560"/>
        <w:jc w:val="center"/>
        <w:rPr>
          <w:rFonts w:eastAsia="方正楷体_GBK"/>
        </w:rPr>
      </w:pPr>
      <w:bookmarkStart w:id="146" w:name="_Toc10956_WPSOffice_Level2"/>
      <w:r>
        <w:rPr>
          <w:rFonts w:eastAsia="方正黑体_GBK"/>
          <w:sz w:val="28"/>
          <w:szCs w:val="28"/>
        </w:rPr>
        <w:t>表</w:t>
      </w:r>
      <w:r>
        <w:rPr>
          <w:rFonts w:eastAsia="方正黑体_GBK"/>
          <w:sz w:val="28"/>
          <w:szCs w:val="28"/>
        </w:rPr>
        <w:t xml:space="preserve">1-7  </w:t>
      </w:r>
      <w:proofErr w:type="gramStart"/>
      <w:r>
        <w:rPr>
          <w:rFonts w:eastAsia="方正黑体_GBK"/>
          <w:sz w:val="28"/>
          <w:szCs w:val="28"/>
        </w:rPr>
        <w:t>产废企业</w:t>
      </w:r>
      <w:proofErr w:type="gramEnd"/>
      <w:r>
        <w:rPr>
          <w:rFonts w:eastAsia="方正黑体_GBK"/>
          <w:sz w:val="28"/>
          <w:szCs w:val="28"/>
        </w:rPr>
        <w:t>工业危险固体废物利用处置情况</w:t>
      </w:r>
      <w:bookmarkEnd w:id="146"/>
    </w:p>
    <w:tbl>
      <w:tblPr>
        <w:tblW w:w="14119" w:type="dxa"/>
        <w:tblLayout w:type="fixed"/>
        <w:tblLook w:val="04A0" w:firstRow="1" w:lastRow="0" w:firstColumn="1" w:lastColumn="0" w:noHBand="0" w:noVBand="1"/>
      </w:tblPr>
      <w:tblGrid>
        <w:gridCol w:w="2009"/>
        <w:gridCol w:w="1418"/>
        <w:gridCol w:w="1275"/>
        <w:gridCol w:w="1134"/>
        <w:gridCol w:w="851"/>
        <w:gridCol w:w="1134"/>
        <w:gridCol w:w="1276"/>
        <w:gridCol w:w="1275"/>
        <w:gridCol w:w="1276"/>
        <w:gridCol w:w="1276"/>
        <w:gridCol w:w="1195"/>
      </w:tblGrid>
      <w:tr w:rsidR="008A1260" w14:paraId="25638302" w14:textId="77777777">
        <w:trPr>
          <w:trHeight w:val="285"/>
          <w:tblHeader/>
        </w:trPr>
        <w:tc>
          <w:tcPr>
            <w:tcW w:w="2009" w:type="dxa"/>
            <w:tcBorders>
              <w:top w:val="single" w:sz="4" w:space="0" w:color="auto"/>
              <w:left w:val="single" w:sz="4" w:space="0" w:color="auto"/>
              <w:bottom w:val="single" w:sz="4" w:space="0" w:color="auto"/>
              <w:right w:val="single" w:sz="4" w:space="0" w:color="auto"/>
            </w:tcBorders>
            <w:vAlign w:val="center"/>
          </w:tcPr>
          <w:p w14:paraId="503347E4"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lastRenderedPageBreak/>
              <w:t>企业</w:t>
            </w:r>
          </w:p>
        </w:tc>
        <w:tc>
          <w:tcPr>
            <w:tcW w:w="1418" w:type="dxa"/>
            <w:tcBorders>
              <w:top w:val="single" w:sz="4" w:space="0" w:color="auto"/>
              <w:left w:val="nil"/>
              <w:bottom w:val="single" w:sz="4" w:space="0" w:color="auto"/>
              <w:right w:val="single" w:sz="4" w:space="0" w:color="auto"/>
            </w:tcBorders>
            <w:vAlign w:val="center"/>
          </w:tcPr>
          <w:p w14:paraId="5A59CCBE"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危险废物上年末贮存量（吨）</w:t>
            </w:r>
          </w:p>
        </w:tc>
        <w:tc>
          <w:tcPr>
            <w:tcW w:w="1275" w:type="dxa"/>
            <w:tcBorders>
              <w:top w:val="single" w:sz="4" w:space="0" w:color="auto"/>
              <w:left w:val="nil"/>
              <w:bottom w:val="single" w:sz="4" w:space="0" w:color="auto"/>
              <w:right w:val="single" w:sz="4" w:space="0" w:color="auto"/>
            </w:tcBorders>
            <w:vAlign w:val="center"/>
          </w:tcPr>
          <w:p w14:paraId="421089D6"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接收外单位危险废物量（吨）</w:t>
            </w:r>
          </w:p>
        </w:tc>
        <w:tc>
          <w:tcPr>
            <w:tcW w:w="1134" w:type="dxa"/>
            <w:tcBorders>
              <w:top w:val="single" w:sz="4" w:space="0" w:color="auto"/>
              <w:left w:val="nil"/>
              <w:bottom w:val="single" w:sz="4" w:space="0" w:color="auto"/>
              <w:right w:val="single" w:sz="4" w:space="0" w:color="auto"/>
            </w:tcBorders>
            <w:vAlign w:val="center"/>
          </w:tcPr>
          <w:p w14:paraId="0F84B767"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危险废物产生量（吨）</w:t>
            </w:r>
          </w:p>
        </w:tc>
        <w:tc>
          <w:tcPr>
            <w:tcW w:w="851" w:type="dxa"/>
            <w:tcBorders>
              <w:top w:val="single" w:sz="4" w:space="0" w:color="auto"/>
              <w:left w:val="nil"/>
              <w:bottom w:val="single" w:sz="4" w:space="0" w:color="auto"/>
              <w:right w:val="single" w:sz="4" w:space="0" w:color="auto"/>
            </w:tcBorders>
            <w:vAlign w:val="center"/>
          </w:tcPr>
          <w:p w14:paraId="717CAA08"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危险废物利用处置量（吨）</w:t>
            </w:r>
          </w:p>
        </w:tc>
        <w:tc>
          <w:tcPr>
            <w:tcW w:w="1134" w:type="dxa"/>
            <w:tcBorders>
              <w:top w:val="single" w:sz="4" w:space="0" w:color="auto"/>
              <w:left w:val="nil"/>
              <w:bottom w:val="single" w:sz="4" w:space="0" w:color="auto"/>
              <w:right w:val="single" w:sz="4" w:space="0" w:color="auto"/>
            </w:tcBorders>
            <w:vAlign w:val="center"/>
          </w:tcPr>
          <w:p w14:paraId="5693D6E9"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其中：利用处置往年贮存量（吨）</w:t>
            </w:r>
          </w:p>
        </w:tc>
        <w:tc>
          <w:tcPr>
            <w:tcW w:w="1276" w:type="dxa"/>
            <w:tcBorders>
              <w:top w:val="single" w:sz="4" w:space="0" w:color="auto"/>
              <w:left w:val="nil"/>
              <w:bottom w:val="single" w:sz="4" w:space="0" w:color="auto"/>
              <w:right w:val="single" w:sz="4" w:space="0" w:color="auto"/>
            </w:tcBorders>
            <w:vAlign w:val="center"/>
          </w:tcPr>
          <w:p w14:paraId="00A898F7"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其中：送持证单位量（吨）</w:t>
            </w:r>
          </w:p>
        </w:tc>
        <w:tc>
          <w:tcPr>
            <w:tcW w:w="1275" w:type="dxa"/>
            <w:tcBorders>
              <w:top w:val="single" w:sz="4" w:space="0" w:color="auto"/>
              <w:left w:val="nil"/>
              <w:bottom w:val="single" w:sz="4" w:space="0" w:color="auto"/>
              <w:right w:val="single" w:sz="4" w:space="0" w:color="auto"/>
            </w:tcBorders>
            <w:vAlign w:val="center"/>
          </w:tcPr>
          <w:p w14:paraId="5F00F9EB"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危险废物本年末贮存量（吨）</w:t>
            </w:r>
          </w:p>
        </w:tc>
        <w:tc>
          <w:tcPr>
            <w:tcW w:w="1276" w:type="dxa"/>
            <w:tcBorders>
              <w:top w:val="single" w:sz="4" w:space="0" w:color="auto"/>
              <w:left w:val="nil"/>
              <w:bottom w:val="single" w:sz="4" w:space="0" w:color="auto"/>
              <w:right w:val="single" w:sz="4" w:space="0" w:color="auto"/>
            </w:tcBorders>
            <w:vAlign w:val="center"/>
          </w:tcPr>
          <w:p w14:paraId="4380A36F"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危险废物倾倒丢弃量（吨）</w:t>
            </w:r>
          </w:p>
        </w:tc>
        <w:tc>
          <w:tcPr>
            <w:tcW w:w="1276" w:type="dxa"/>
            <w:tcBorders>
              <w:top w:val="single" w:sz="4" w:space="0" w:color="auto"/>
              <w:left w:val="nil"/>
              <w:bottom w:val="single" w:sz="4" w:space="0" w:color="auto"/>
              <w:right w:val="single" w:sz="4" w:space="0" w:color="auto"/>
            </w:tcBorders>
            <w:vAlign w:val="center"/>
          </w:tcPr>
          <w:p w14:paraId="390AB051"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内部年利用处置能力（吨）</w:t>
            </w:r>
          </w:p>
        </w:tc>
        <w:tc>
          <w:tcPr>
            <w:tcW w:w="1195" w:type="dxa"/>
            <w:tcBorders>
              <w:top w:val="single" w:sz="4" w:space="0" w:color="auto"/>
              <w:left w:val="nil"/>
              <w:bottom w:val="single" w:sz="4" w:space="0" w:color="auto"/>
              <w:right w:val="single" w:sz="4" w:space="0" w:color="auto"/>
            </w:tcBorders>
            <w:vAlign w:val="center"/>
          </w:tcPr>
          <w:p w14:paraId="6A1AE8D7"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利用处置率</w:t>
            </w:r>
          </w:p>
        </w:tc>
      </w:tr>
      <w:tr w:rsidR="008A1260" w14:paraId="64800B07" w14:textId="77777777">
        <w:trPr>
          <w:trHeight w:val="285"/>
        </w:trPr>
        <w:tc>
          <w:tcPr>
            <w:tcW w:w="2009" w:type="dxa"/>
            <w:tcBorders>
              <w:top w:val="nil"/>
              <w:left w:val="single" w:sz="4" w:space="0" w:color="auto"/>
              <w:bottom w:val="single" w:sz="4" w:space="0" w:color="auto"/>
              <w:right w:val="single" w:sz="4" w:space="0" w:color="auto"/>
            </w:tcBorders>
            <w:vAlign w:val="center"/>
          </w:tcPr>
          <w:p w14:paraId="75A5A3B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东方希望重庆水泥有限公司</w:t>
            </w:r>
          </w:p>
        </w:tc>
        <w:tc>
          <w:tcPr>
            <w:tcW w:w="1418" w:type="dxa"/>
            <w:tcBorders>
              <w:top w:val="nil"/>
              <w:left w:val="nil"/>
              <w:bottom w:val="single" w:sz="4" w:space="0" w:color="auto"/>
              <w:right w:val="single" w:sz="4" w:space="0" w:color="auto"/>
            </w:tcBorders>
            <w:vAlign w:val="center"/>
          </w:tcPr>
          <w:p w14:paraId="6E8681F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3934BC8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3731016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w:t>
            </w:r>
          </w:p>
        </w:tc>
        <w:tc>
          <w:tcPr>
            <w:tcW w:w="851" w:type="dxa"/>
            <w:tcBorders>
              <w:top w:val="nil"/>
              <w:left w:val="nil"/>
              <w:bottom w:val="single" w:sz="4" w:space="0" w:color="auto"/>
              <w:right w:val="single" w:sz="4" w:space="0" w:color="auto"/>
            </w:tcBorders>
            <w:vAlign w:val="center"/>
          </w:tcPr>
          <w:p w14:paraId="6E10748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w:t>
            </w:r>
          </w:p>
        </w:tc>
        <w:tc>
          <w:tcPr>
            <w:tcW w:w="1134" w:type="dxa"/>
            <w:tcBorders>
              <w:top w:val="nil"/>
              <w:left w:val="nil"/>
              <w:bottom w:val="single" w:sz="4" w:space="0" w:color="auto"/>
              <w:right w:val="single" w:sz="4" w:space="0" w:color="auto"/>
            </w:tcBorders>
            <w:vAlign w:val="center"/>
          </w:tcPr>
          <w:p w14:paraId="08537F9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06538DC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w:t>
            </w:r>
          </w:p>
        </w:tc>
        <w:tc>
          <w:tcPr>
            <w:tcW w:w="1275" w:type="dxa"/>
            <w:tcBorders>
              <w:top w:val="nil"/>
              <w:left w:val="nil"/>
              <w:bottom w:val="single" w:sz="4" w:space="0" w:color="auto"/>
              <w:right w:val="single" w:sz="4" w:space="0" w:color="auto"/>
            </w:tcBorders>
            <w:vAlign w:val="center"/>
          </w:tcPr>
          <w:p w14:paraId="4E7268F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1632115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19CF29B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3B81254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7D188914" w14:textId="77777777">
        <w:trPr>
          <w:trHeight w:val="285"/>
        </w:trPr>
        <w:tc>
          <w:tcPr>
            <w:tcW w:w="2009" w:type="dxa"/>
            <w:tcBorders>
              <w:top w:val="nil"/>
              <w:left w:val="single" w:sz="4" w:space="0" w:color="auto"/>
              <w:bottom w:val="single" w:sz="4" w:space="0" w:color="auto"/>
              <w:right w:val="single" w:sz="4" w:space="0" w:color="auto"/>
            </w:tcBorders>
            <w:vAlign w:val="center"/>
          </w:tcPr>
          <w:p w14:paraId="1F33FD8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重庆恒都食品开发有限公司</w:t>
            </w:r>
          </w:p>
        </w:tc>
        <w:tc>
          <w:tcPr>
            <w:tcW w:w="1418" w:type="dxa"/>
            <w:tcBorders>
              <w:top w:val="nil"/>
              <w:left w:val="nil"/>
              <w:bottom w:val="single" w:sz="4" w:space="0" w:color="auto"/>
              <w:right w:val="single" w:sz="4" w:space="0" w:color="auto"/>
            </w:tcBorders>
            <w:vAlign w:val="center"/>
          </w:tcPr>
          <w:p w14:paraId="289148A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689C319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4B2827C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1.407</w:t>
            </w:r>
          </w:p>
        </w:tc>
        <w:tc>
          <w:tcPr>
            <w:tcW w:w="851" w:type="dxa"/>
            <w:tcBorders>
              <w:top w:val="nil"/>
              <w:left w:val="nil"/>
              <w:bottom w:val="single" w:sz="4" w:space="0" w:color="auto"/>
              <w:right w:val="single" w:sz="4" w:space="0" w:color="auto"/>
            </w:tcBorders>
            <w:vAlign w:val="center"/>
          </w:tcPr>
          <w:p w14:paraId="5E8BE68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1.407</w:t>
            </w:r>
          </w:p>
        </w:tc>
        <w:tc>
          <w:tcPr>
            <w:tcW w:w="1134" w:type="dxa"/>
            <w:tcBorders>
              <w:top w:val="nil"/>
              <w:left w:val="nil"/>
              <w:bottom w:val="single" w:sz="4" w:space="0" w:color="auto"/>
              <w:right w:val="single" w:sz="4" w:space="0" w:color="auto"/>
            </w:tcBorders>
            <w:vAlign w:val="center"/>
          </w:tcPr>
          <w:p w14:paraId="3817709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0.407</w:t>
            </w:r>
          </w:p>
        </w:tc>
        <w:tc>
          <w:tcPr>
            <w:tcW w:w="1276" w:type="dxa"/>
            <w:tcBorders>
              <w:top w:val="nil"/>
              <w:left w:val="nil"/>
              <w:bottom w:val="single" w:sz="4" w:space="0" w:color="auto"/>
              <w:right w:val="single" w:sz="4" w:space="0" w:color="auto"/>
            </w:tcBorders>
            <w:vAlign w:val="center"/>
          </w:tcPr>
          <w:p w14:paraId="7647C08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0.407</w:t>
            </w:r>
          </w:p>
        </w:tc>
        <w:tc>
          <w:tcPr>
            <w:tcW w:w="1275" w:type="dxa"/>
            <w:tcBorders>
              <w:top w:val="nil"/>
              <w:left w:val="nil"/>
              <w:bottom w:val="single" w:sz="4" w:space="0" w:color="auto"/>
              <w:right w:val="single" w:sz="4" w:space="0" w:color="auto"/>
            </w:tcBorders>
            <w:vAlign w:val="center"/>
          </w:tcPr>
          <w:p w14:paraId="39B2BDA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1923C21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0BDA765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56FB2DC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120554C5" w14:textId="77777777">
        <w:trPr>
          <w:trHeight w:val="285"/>
        </w:trPr>
        <w:tc>
          <w:tcPr>
            <w:tcW w:w="2009" w:type="dxa"/>
            <w:tcBorders>
              <w:top w:val="nil"/>
              <w:left w:val="single" w:sz="4" w:space="0" w:color="auto"/>
              <w:bottom w:val="single" w:sz="4" w:space="0" w:color="auto"/>
              <w:right w:val="single" w:sz="4" w:space="0" w:color="auto"/>
            </w:tcBorders>
            <w:vAlign w:val="center"/>
          </w:tcPr>
          <w:p w14:paraId="314FB748" w14:textId="77777777" w:rsidR="008A1260" w:rsidRDefault="00000000">
            <w:pPr>
              <w:spacing w:line="240" w:lineRule="exact"/>
              <w:ind w:firstLineChars="0" w:firstLine="0"/>
              <w:jc w:val="center"/>
              <w:rPr>
                <w:color w:val="000000"/>
                <w:kern w:val="0"/>
                <w:sz w:val="21"/>
                <w:szCs w:val="21"/>
              </w:rPr>
            </w:pPr>
            <w:proofErr w:type="gramStart"/>
            <w:r>
              <w:rPr>
                <w:color w:val="000000"/>
                <w:kern w:val="0"/>
                <w:sz w:val="21"/>
                <w:szCs w:val="21"/>
              </w:rPr>
              <w:t>丰都泓乾生物</w:t>
            </w:r>
            <w:proofErr w:type="gramEnd"/>
            <w:r>
              <w:rPr>
                <w:color w:val="000000"/>
                <w:kern w:val="0"/>
                <w:sz w:val="21"/>
                <w:szCs w:val="21"/>
              </w:rPr>
              <w:t>科技有限公司</w:t>
            </w:r>
          </w:p>
        </w:tc>
        <w:tc>
          <w:tcPr>
            <w:tcW w:w="1418" w:type="dxa"/>
            <w:tcBorders>
              <w:top w:val="nil"/>
              <w:left w:val="nil"/>
              <w:bottom w:val="single" w:sz="4" w:space="0" w:color="auto"/>
              <w:right w:val="single" w:sz="4" w:space="0" w:color="auto"/>
            </w:tcBorders>
            <w:vAlign w:val="center"/>
          </w:tcPr>
          <w:p w14:paraId="5A37181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275" w:type="dxa"/>
            <w:tcBorders>
              <w:top w:val="nil"/>
              <w:left w:val="nil"/>
              <w:bottom w:val="single" w:sz="4" w:space="0" w:color="auto"/>
              <w:right w:val="single" w:sz="4" w:space="0" w:color="auto"/>
            </w:tcBorders>
            <w:vAlign w:val="center"/>
          </w:tcPr>
          <w:p w14:paraId="0EA47A3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56F1182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851" w:type="dxa"/>
            <w:tcBorders>
              <w:top w:val="nil"/>
              <w:left w:val="nil"/>
              <w:bottom w:val="single" w:sz="4" w:space="0" w:color="auto"/>
              <w:right w:val="single" w:sz="4" w:space="0" w:color="auto"/>
            </w:tcBorders>
            <w:vAlign w:val="center"/>
          </w:tcPr>
          <w:p w14:paraId="7A383BE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134" w:type="dxa"/>
            <w:tcBorders>
              <w:top w:val="nil"/>
              <w:left w:val="nil"/>
              <w:bottom w:val="single" w:sz="4" w:space="0" w:color="auto"/>
              <w:right w:val="single" w:sz="4" w:space="0" w:color="auto"/>
            </w:tcBorders>
            <w:vAlign w:val="center"/>
          </w:tcPr>
          <w:p w14:paraId="5A5FCFE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28B8DFC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275" w:type="dxa"/>
            <w:tcBorders>
              <w:top w:val="nil"/>
              <w:left w:val="nil"/>
              <w:bottom w:val="single" w:sz="4" w:space="0" w:color="auto"/>
              <w:right w:val="single" w:sz="4" w:space="0" w:color="auto"/>
            </w:tcBorders>
            <w:vAlign w:val="center"/>
          </w:tcPr>
          <w:p w14:paraId="576D10C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276" w:type="dxa"/>
            <w:tcBorders>
              <w:top w:val="nil"/>
              <w:left w:val="nil"/>
              <w:bottom w:val="single" w:sz="4" w:space="0" w:color="auto"/>
              <w:right w:val="single" w:sz="4" w:space="0" w:color="auto"/>
            </w:tcBorders>
            <w:vAlign w:val="center"/>
          </w:tcPr>
          <w:p w14:paraId="0E2AAE4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166D259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74483AD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50.000%</w:t>
            </w:r>
          </w:p>
        </w:tc>
      </w:tr>
      <w:tr w:rsidR="008A1260" w14:paraId="4705C597" w14:textId="77777777">
        <w:trPr>
          <w:trHeight w:val="285"/>
        </w:trPr>
        <w:tc>
          <w:tcPr>
            <w:tcW w:w="2009" w:type="dxa"/>
            <w:tcBorders>
              <w:top w:val="nil"/>
              <w:left w:val="single" w:sz="4" w:space="0" w:color="auto"/>
              <w:bottom w:val="single" w:sz="4" w:space="0" w:color="auto"/>
              <w:right w:val="single" w:sz="4" w:space="0" w:color="auto"/>
            </w:tcBorders>
            <w:vAlign w:val="center"/>
          </w:tcPr>
          <w:p w14:paraId="7191D25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重庆市邱家榨菜食品有限责任公司</w:t>
            </w:r>
          </w:p>
        </w:tc>
        <w:tc>
          <w:tcPr>
            <w:tcW w:w="1418" w:type="dxa"/>
            <w:tcBorders>
              <w:top w:val="nil"/>
              <w:left w:val="nil"/>
              <w:bottom w:val="single" w:sz="4" w:space="0" w:color="auto"/>
              <w:right w:val="single" w:sz="4" w:space="0" w:color="auto"/>
            </w:tcBorders>
            <w:vAlign w:val="center"/>
          </w:tcPr>
          <w:p w14:paraId="023E7BF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3225929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66763E2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0.033</w:t>
            </w:r>
          </w:p>
        </w:tc>
        <w:tc>
          <w:tcPr>
            <w:tcW w:w="851" w:type="dxa"/>
            <w:tcBorders>
              <w:top w:val="nil"/>
              <w:left w:val="nil"/>
              <w:bottom w:val="single" w:sz="4" w:space="0" w:color="auto"/>
              <w:right w:val="single" w:sz="4" w:space="0" w:color="auto"/>
            </w:tcBorders>
            <w:vAlign w:val="center"/>
          </w:tcPr>
          <w:p w14:paraId="613AE94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0.033</w:t>
            </w:r>
          </w:p>
        </w:tc>
        <w:tc>
          <w:tcPr>
            <w:tcW w:w="1134" w:type="dxa"/>
            <w:tcBorders>
              <w:top w:val="nil"/>
              <w:left w:val="nil"/>
              <w:bottom w:val="single" w:sz="4" w:space="0" w:color="auto"/>
              <w:right w:val="single" w:sz="4" w:space="0" w:color="auto"/>
            </w:tcBorders>
            <w:vAlign w:val="center"/>
          </w:tcPr>
          <w:p w14:paraId="2C135E5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7E16455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0.033</w:t>
            </w:r>
          </w:p>
        </w:tc>
        <w:tc>
          <w:tcPr>
            <w:tcW w:w="1275" w:type="dxa"/>
            <w:tcBorders>
              <w:top w:val="nil"/>
              <w:left w:val="nil"/>
              <w:bottom w:val="single" w:sz="4" w:space="0" w:color="auto"/>
              <w:right w:val="single" w:sz="4" w:space="0" w:color="auto"/>
            </w:tcBorders>
            <w:vAlign w:val="center"/>
          </w:tcPr>
          <w:p w14:paraId="376F9E8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5021A59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35DA780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193CA80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0CC54A36" w14:textId="77777777">
        <w:trPr>
          <w:trHeight w:val="285"/>
        </w:trPr>
        <w:tc>
          <w:tcPr>
            <w:tcW w:w="2009" w:type="dxa"/>
            <w:tcBorders>
              <w:top w:val="nil"/>
              <w:left w:val="single" w:sz="4" w:space="0" w:color="auto"/>
              <w:bottom w:val="single" w:sz="4" w:space="0" w:color="auto"/>
              <w:right w:val="single" w:sz="4" w:space="0" w:color="auto"/>
            </w:tcBorders>
            <w:vAlign w:val="center"/>
          </w:tcPr>
          <w:p w14:paraId="437A1789" w14:textId="77777777" w:rsidR="008A1260" w:rsidRDefault="00000000">
            <w:pPr>
              <w:spacing w:line="240" w:lineRule="exact"/>
              <w:ind w:firstLineChars="0" w:firstLine="0"/>
              <w:jc w:val="center"/>
              <w:rPr>
                <w:color w:val="000000"/>
                <w:kern w:val="0"/>
                <w:sz w:val="21"/>
                <w:szCs w:val="21"/>
              </w:rPr>
            </w:pPr>
            <w:proofErr w:type="gramStart"/>
            <w:r>
              <w:rPr>
                <w:color w:val="000000"/>
                <w:kern w:val="0"/>
                <w:sz w:val="21"/>
                <w:szCs w:val="21"/>
              </w:rPr>
              <w:t>丰都建典水泥</w:t>
            </w:r>
            <w:proofErr w:type="gramEnd"/>
            <w:r>
              <w:rPr>
                <w:color w:val="000000"/>
                <w:kern w:val="0"/>
                <w:sz w:val="21"/>
                <w:szCs w:val="21"/>
              </w:rPr>
              <w:t>有限公司</w:t>
            </w:r>
          </w:p>
        </w:tc>
        <w:tc>
          <w:tcPr>
            <w:tcW w:w="1418" w:type="dxa"/>
            <w:tcBorders>
              <w:top w:val="nil"/>
              <w:left w:val="nil"/>
              <w:bottom w:val="single" w:sz="4" w:space="0" w:color="auto"/>
              <w:right w:val="single" w:sz="4" w:space="0" w:color="auto"/>
            </w:tcBorders>
            <w:vAlign w:val="center"/>
          </w:tcPr>
          <w:p w14:paraId="3DE5A8E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0.35</w:t>
            </w:r>
          </w:p>
        </w:tc>
        <w:tc>
          <w:tcPr>
            <w:tcW w:w="1275" w:type="dxa"/>
            <w:tcBorders>
              <w:top w:val="nil"/>
              <w:left w:val="nil"/>
              <w:bottom w:val="single" w:sz="4" w:space="0" w:color="auto"/>
              <w:right w:val="single" w:sz="4" w:space="0" w:color="auto"/>
            </w:tcBorders>
            <w:vAlign w:val="center"/>
          </w:tcPr>
          <w:p w14:paraId="2E8D805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0582061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0.9</w:t>
            </w:r>
          </w:p>
        </w:tc>
        <w:tc>
          <w:tcPr>
            <w:tcW w:w="851" w:type="dxa"/>
            <w:tcBorders>
              <w:top w:val="nil"/>
              <w:left w:val="nil"/>
              <w:bottom w:val="single" w:sz="4" w:space="0" w:color="auto"/>
              <w:right w:val="single" w:sz="4" w:space="0" w:color="auto"/>
            </w:tcBorders>
            <w:vAlign w:val="center"/>
          </w:tcPr>
          <w:p w14:paraId="6831655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4A08CC0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4E87650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5" w:type="dxa"/>
            <w:tcBorders>
              <w:top w:val="nil"/>
              <w:left w:val="nil"/>
              <w:bottom w:val="single" w:sz="4" w:space="0" w:color="auto"/>
              <w:right w:val="single" w:sz="4" w:space="0" w:color="auto"/>
            </w:tcBorders>
            <w:vAlign w:val="center"/>
          </w:tcPr>
          <w:p w14:paraId="3B3BCAD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1.25</w:t>
            </w:r>
          </w:p>
        </w:tc>
        <w:tc>
          <w:tcPr>
            <w:tcW w:w="1276" w:type="dxa"/>
            <w:tcBorders>
              <w:top w:val="nil"/>
              <w:left w:val="nil"/>
              <w:bottom w:val="single" w:sz="4" w:space="0" w:color="auto"/>
              <w:right w:val="single" w:sz="4" w:space="0" w:color="auto"/>
            </w:tcBorders>
            <w:vAlign w:val="center"/>
          </w:tcPr>
          <w:p w14:paraId="7FE2236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2175EDB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442CFBD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0.000%</w:t>
            </w:r>
          </w:p>
        </w:tc>
      </w:tr>
      <w:tr w:rsidR="008A1260" w14:paraId="4F1129EC" w14:textId="77777777">
        <w:trPr>
          <w:trHeight w:val="285"/>
        </w:trPr>
        <w:tc>
          <w:tcPr>
            <w:tcW w:w="2009" w:type="dxa"/>
            <w:tcBorders>
              <w:top w:val="nil"/>
              <w:left w:val="single" w:sz="4" w:space="0" w:color="auto"/>
              <w:bottom w:val="single" w:sz="4" w:space="0" w:color="auto"/>
              <w:right w:val="single" w:sz="4" w:space="0" w:color="auto"/>
            </w:tcBorders>
            <w:vAlign w:val="center"/>
          </w:tcPr>
          <w:p w14:paraId="07BC9F7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总计</w:t>
            </w:r>
          </w:p>
        </w:tc>
        <w:tc>
          <w:tcPr>
            <w:tcW w:w="1418" w:type="dxa"/>
            <w:tcBorders>
              <w:top w:val="nil"/>
              <w:left w:val="nil"/>
              <w:bottom w:val="single" w:sz="4" w:space="0" w:color="auto"/>
              <w:right w:val="single" w:sz="4" w:space="0" w:color="auto"/>
            </w:tcBorders>
            <w:vAlign w:val="center"/>
          </w:tcPr>
          <w:p w14:paraId="6A3E1AE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0.418</w:t>
            </w:r>
          </w:p>
        </w:tc>
        <w:tc>
          <w:tcPr>
            <w:tcW w:w="1275" w:type="dxa"/>
            <w:tcBorders>
              <w:top w:val="nil"/>
              <w:left w:val="nil"/>
              <w:bottom w:val="single" w:sz="4" w:space="0" w:color="auto"/>
              <w:right w:val="single" w:sz="4" w:space="0" w:color="auto"/>
            </w:tcBorders>
            <w:vAlign w:val="center"/>
          </w:tcPr>
          <w:p w14:paraId="6B9BE49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569E582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12.408</w:t>
            </w:r>
          </w:p>
        </w:tc>
        <w:tc>
          <w:tcPr>
            <w:tcW w:w="851" w:type="dxa"/>
            <w:tcBorders>
              <w:top w:val="nil"/>
              <w:left w:val="nil"/>
              <w:bottom w:val="single" w:sz="4" w:space="0" w:color="auto"/>
              <w:right w:val="single" w:sz="4" w:space="0" w:color="auto"/>
            </w:tcBorders>
            <w:vAlign w:val="center"/>
          </w:tcPr>
          <w:p w14:paraId="13A92A4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11.508</w:t>
            </w:r>
          </w:p>
        </w:tc>
        <w:tc>
          <w:tcPr>
            <w:tcW w:w="1134" w:type="dxa"/>
            <w:tcBorders>
              <w:top w:val="nil"/>
              <w:left w:val="nil"/>
              <w:bottom w:val="single" w:sz="4" w:space="0" w:color="auto"/>
              <w:right w:val="single" w:sz="4" w:space="0" w:color="auto"/>
            </w:tcBorders>
            <w:vAlign w:val="center"/>
          </w:tcPr>
          <w:p w14:paraId="5BC802F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0.407</w:t>
            </w:r>
          </w:p>
        </w:tc>
        <w:tc>
          <w:tcPr>
            <w:tcW w:w="1276" w:type="dxa"/>
            <w:tcBorders>
              <w:top w:val="nil"/>
              <w:left w:val="nil"/>
              <w:bottom w:val="single" w:sz="4" w:space="0" w:color="auto"/>
              <w:right w:val="single" w:sz="4" w:space="0" w:color="auto"/>
            </w:tcBorders>
            <w:vAlign w:val="center"/>
          </w:tcPr>
          <w:p w14:paraId="2327A74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10.508</w:t>
            </w:r>
          </w:p>
        </w:tc>
        <w:tc>
          <w:tcPr>
            <w:tcW w:w="1275" w:type="dxa"/>
            <w:tcBorders>
              <w:top w:val="nil"/>
              <w:left w:val="nil"/>
              <w:bottom w:val="single" w:sz="4" w:space="0" w:color="auto"/>
              <w:right w:val="single" w:sz="4" w:space="0" w:color="auto"/>
            </w:tcBorders>
            <w:vAlign w:val="center"/>
          </w:tcPr>
          <w:p w14:paraId="434878C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1.318</w:t>
            </w:r>
          </w:p>
        </w:tc>
        <w:tc>
          <w:tcPr>
            <w:tcW w:w="1276" w:type="dxa"/>
            <w:tcBorders>
              <w:top w:val="nil"/>
              <w:left w:val="nil"/>
              <w:bottom w:val="single" w:sz="4" w:space="0" w:color="auto"/>
              <w:right w:val="single" w:sz="4" w:space="0" w:color="auto"/>
            </w:tcBorders>
            <w:vAlign w:val="center"/>
          </w:tcPr>
          <w:p w14:paraId="4E4E300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276" w:type="dxa"/>
            <w:tcBorders>
              <w:top w:val="nil"/>
              <w:left w:val="nil"/>
              <w:bottom w:val="single" w:sz="4" w:space="0" w:color="auto"/>
              <w:right w:val="single" w:sz="4" w:space="0" w:color="auto"/>
            </w:tcBorders>
            <w:vAlign w:val="center"/>
          </w:tcPr>
          <w:p w14:paraId="289640A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273C4AE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89.724%</w:t>
            </w:r>
          </w:p>
        </w:tc>
      </w:tr>
    </w:tbl>
    <w:p w14:paraId="60822590" w14:textId="77777777" w:rsidR="008A1260" w:rsidRDefault="00000000">
      <w:pPr>
        <w:ind w:firstLine="560"/>
        <w:jc w:val="center"/>
        <w:rPr>
          <w:rFonts w:eastAsia="方正楷体_GBK"/>
        </w:rPr>
      </w:pPr>
      <w:bookmarkStart w:id="147" w:name="_Toc6411_WPSOffice_Level2"/>
      <w:r>
        <w:rPr>
          <w:rFonts w:eastAsia="方正黑体_GBK"/>
          <w:sz w:val="28"/>
          <w:szCs w:val="28"/>
        </w:rPr>
        <w:t>表</w:t>
      </w:r>
      <w:r>
        <w:rPr>
          <w:rFonts w:eastAsia="方正黑体_GBK"/>
          <w:sz w:val="28"/>
          <w:szCs w:val="28"/>
        </w:rPr>
        <w:t xml:space="preserve">1-8  </w:t>
      </w:r>
      <w:r>
        <w:rPr>
          <w:rFonts w:eastAsia="方正黑体_GBK"/>
          <w:sz w:val="28"/>
          <w:szCs w:val="28"/>
        </w:rPr>
        <w:t>不同乡镇（街道）工业危险固体废物利用处置情况</w:t>
      </w:r>
      <w:bookmarkEnd w:id="147"/>
    </w:p>
    <w:tbl>
      <w:tblPr>
        <w:tblW w:w="13948" w:type="dxa"/>
        <w:tblLayout w:type="fixed"/>
        <w:tblLook w:val="04A0" w:firstRow="1" w:lastRow="0" w:firstColumn="1" w:lastColumn="0" w:noHBand="0" w:noVBand="1"/>
      </w:tblPr>
      <w:tblGrid>
        <w:gridCol w:w="1413"/>
        <w:gridCol w:w="1134"/>
        <w:gridCol w:w="1134"/>
        <w:gridCol w:w="1134"/>
        <w:gridCol w:w="1276"/>
        <w:gridCol w:w="1488"/>
        <w:gridCol w:w="1591"/>
        <w:gridCol w:w="1457"/>
        <w:gridCol w:w="1134"/>
        <w:gridCol w:w="992"/>
        <w:gridCol w:w="1195"/>
      </w:tblGrid>
      <w:tr w:rsidR="008A1260" w14:paraId="3F34DB08" w14:textId="77777777">
        <w:trPr>
          <w:trHeight w:val="285"/>
        </w:trPr>
        <w:tc>
          <w:tcPr>
            <w:tcW w:w="1413" w:type="dxa"/>
            <w:tcBorders>
              <w:top w:val="single" w:sz="4" w:space="0" w:color="auto"/>
              <w:left w:val="single" w:sz="4" w:space="0" w:color="auto"/>
              <w:bottom w:val="single" w:sz="4" w:space="0" w:color="auto"/>
              <w:right w:val="single" w:sz="4" w:space="0" w:color="auto"/>
            </w:tcBorders>
            <w:vAlign w:val="center"/>
          </w:tcPr>
          <w:p w14:paraId="7BE7F58D"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乡镇（街道）</w:t>
            </w:r>
          </w:p>
        </w:tc>
        <w:tc>
          <w:tcPr>
            <w:tcW w:w="1134" w:type="dxa"/>
            <w:tcBorders>
              <w:top w:val="single" w:sz="4" w:space="0" w:color="auto"/>
              <w:left w:val="nil"/>
              <w:bottom w:val="single" w:sz="4" w:space="0" w:color="auto"/>
              <w:right w:val="single" w:sz="4" w:space="0" w:color="auto"/>
            </w:tcBorders>
            <w:vAlign w:val="center"/>
          </w:tcPr>
          <w:p w14:paraId="0CC4262D"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危险废物上年末贮存量（吨）</w:t>
            </w:r>
          </w:p>
        </w:tc>
        <w:tc>
          <w:tcPr>
            <w:tcW w:w="1134" w:type="dxa"/>
            <w:tcBorders>
              <w:top w:val="single" w:sz="4" w:space="0" w:color="auto"/>
              <w:left w:val="nil"/>
              <w:bottom w:val="single" w:sz="4" w:space="0" w:color="auto"/>
              <w:right w:val="single" w:sz="4" w:space="0" w:color="auto"/>
            </w:tcBorders>
            <w:vAlign w:val="center"/>
          </w:tcPr>
          <w:p w14:paraId="5BF93AE0"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接收外单位危险废物量（吨）</w:t>
            </w:r>
          </w:p>
        </w:tc>
        <w:tc>
          <w:tcPr>
            <w:tcW w:w="1134" w:type="dxa"/>
            <w:tcBorders>
              <w:top w:val="single" w:sz="4" w:space="0" w:color="auto"/>
              <w:left w:val="nil"/>
              <w:bottom w:val="single" w:sz="4" w:space="0" w:color="auto"/>
              <w:right w:val="single" w:sz="4" w:space="0" w:color="auto"/>
            </w:tcBorders>
            <w:vAlign w:val="center"/>
          </w:tcPr>
          <w:p w14:paraId="03549BDD"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危险废物产生量（吨）</w:t>
            </w:r>
          </w:p>
        </w:tc>
        <w:tc>
          <w:tcPr>
            <w:tcW w:w="1276" w:type="dxa"/>
            <w:tcBorders>
              <w:top w:val="single" w:sz="4" w:space="0" w:color="auto"/>
              <w:left w:val="nil"/>
              <w:bottom w:val="single" w:sz="4" w:space="0" w:color="auto"/>
              <w:right w:val="single" w:sz="4" w:space="0" w:color="auto"/>
            </w:tcBorders>
            <w:vAlign w:val="center"/>
          </w:tcPr>
          <w:p w14:paraId="5FEC23C2"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危险废物利用处置量（吨）</w:t>
            </w:r>
          </w:p>
        </w:tc>
        <w:tc>
          <w:tcPr>
            <w:tcW w:w="1488" w:type="dxa"/>
            <w:tcBorders>
              <w:top w:val="single" w:sz="4" w:space="0" w:color="auto"/>
              <w:left w:val="nil"/>
              <w:bottom w:val="single" w:sz="4" w:space="0" w:color="auto"/>
              <w:right w:val="single" w:sz="4" w:space="0" w:color="auto"/>
            </w:tcBorders>
            <w:vAlign w:val="center"/>
          </w:tcPr>
          <w:p w14:paraId="0124A558"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其中：利用处置往年贮存量（吨）</w:t>
            </w:r>
          </w:p>
        </w:tc>
        <w:tc>
          <w:tcPr>
            <w:tcW w:w="1591" w:type="dxa"/>
            <w:tcBorders>
              <w:top w:val="single" w:sz="4" w:space="0" w:color="auto"/>
              <w:left w:val="nil"/>
              <w:bottom w:val="single" w:sz="4" w:space="0" w:color="auto"/>
              <w:right w:val="single" w:sz="4" w:space="0" w:color="auto"/>
            </w:tcBorders>
            <w:vAlign w:val="center"/>
          </w:tcPr>
          <w:p w14:paraId="75E7DF9B"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其中：送持证单位量（吨）</w:t>
            </w:r>
          </w:p>
        </w:tc>
        <w:tc>
          <w:tcPr>
            <w:tcW w:w="1457" w:type="dxa"/>
            <w:tcBorders>
              <w:top w:val="single" w:sz="4" w:space="0" w:color="auto"/>
              <w:left w:val="nil"/>
              <w:bottom w:val="single" w:sz="4" w:space="0" w:color="auto"/>
              <w:right w:val="single" w:sz="4" w:space="0" w:color="auto"/>
            </w:tcBorders>
            <w:vAlign w:val="center"/>
          </w:tcPr>
          <w:p w14:paraId="5B7A37D1"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危险废物本年末贮存量（吨）</w:t>
            </w:r>
          </w:p>
        </w:tc>
        <w:tc>
          <w:tcPr>
            <w:tcW w:w="1134" w:type="dxa"/>
            <w:tcBorders>
              <w:top w:val="single" w:sz="4" w:space="0" w:color="auto"/>
              <w:left w:val="nil"/>
              <w:bottom w:val="single" w:sz="4" w:space="0" w:color="auto"/>
              <w:right w:val="single" w:sz="4" w:space="0" w:color="auto"/>
            </w:tcBorders>
            <w:vAlign w:val="center"/>
          </w:tcPr>
          <w:p w14:paraId="7ABC31B3"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危险废物倾倒丢弃量（吨）</w:t>
            </w:r>
          </w:p>
        </w:tc>
        <w:tc>
          <w:tcPr>
            <w:tcW w:w="992" w:type="dxa"/>
            <w:tcBorders>
              <w:top w:val="single" w:sz="4" w:space="0" w:color="auto"/>
              <w:left w:val="nil"/>
              <w:bottom w:val="single" w:sz="4" w:space="0" w:color="auto"/>
              <w:right w:val="single" w:sz="4" w:space="0" w:color="auto"/>
            </w:tcBorders>
            <w:vAlign w:val="center"/>
          </w:tcPr>
          <w:p w14:paraId="20CBABFF"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内部年利用处置能力（吨）</w:t>
            </w:r>
          </w:p>
        </w:tc>
        <w:tc>
          <w:tcPr>
            <w:tcW w:w="1195" w:type="dxa"/>
            <w:tcBorders>
              <w:top w:val="single" w:sz="4" w:space="0" w:color="auto"/>
              <w:left w:val="nil"/>
              <w:bottom w:val="single" w:sz="4" w:space="0" w:color="auto"/>
              <w:right w:val="single" w:sz="4" w:space="0" w:color="auto"/>
            </w:tcBorders>
            <w:vAlign w:val="center"/>
          </w:tcPr>
          <w:p w14:paraId="409214CD" w14:textId="77777777" w:rsidR="008A1260" w:rsidRDefault="00000000">
            <w:pPr>
              <w:spacing w:line="240" w:lineRule="exact"/>
              <w:ind w:firstLineChars="0" w:firstLine="0"/>
              <w:jc w:val="center"/>
              <w:rPr>
                <w:rFonts w:eastAsia="方正黑体_GBK"/>
                <w:color w:val="000000"/>
                <w:kern w:val="0"/>
                <w:sz w:val="21"/>
                <w:szCs w:val="21"/>
              </w:rPr>
            </w:pPr>
            <w:r>
              <w:rPr>
                <w:rFonts w:eastAsia="方正黑体_GBK"/>
                <w:color w:val="000000"/>
                <w:kern w:val="0"/>
                <w:sz w:val="21"/>
                <w:szCs w:val="21"/>
              </w:rPr>
              <w:t>利用处置率</w:t>
            </w:r>
          </w:p>
        </w:tc>
      </w:tr>
      <w:tr w:rsidR="008A1260" w14:paraId="34CBD828" w14:textId="77777777">
        <w:trPr>
          <w:trHeight w:val="285"/>
        </w:trPr>
        <w:tc>
          <w:tcPr>
            <w:tcW w:w="1413" w:type="dxa"/>
            <w:tcBorders>
              <w:top w:val="nil"/>
              <w:left w:val="single" w:sz="4" w:space="0" w:color="auto"/>
              <w:bottom w:val="single" w:sz="4" w:space="0" w:color="auto"/>
              <w:right w:val="single" w:sz="4" w:space="0" w:color="auto"/>
            </w:tcBorders>
            <w:vAlign w:val="center"/>
          </w:tcPr>
          <w:p w14:paraId="69C3A49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湛普镇</w:t>
            </w:r>
          </w:p>
        </w:tc>
        <w:tc>
          <w:tcPr>
            <w:tcW w:w="1134" w:type="dxa"/>
            <w:tcBorders>
              <w:top w:val="nil"/>
              <w:left w:val="nil"/>
              <w:bottom w:val="single" w:sz="4" w:space="0" w:color="auto"/>
              <w:right w:val="single" w:sz="4" w:space="0" w:color="auto"/>
            </w:tcBorders>
            <w:vAlign w:val="center"/>
          </w:tcPr>
          <w:p w14:paraId="118DF0C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0.35</w:t>
            </w:r>
          </w:p>
        </w:tc>
        <w:tc>
          <w:tcPr>
            <w:tcW w:w="1134" w:type="dxa"/>
            <w:tcBorders>
              <w:top w:val="nil"/>
              <w:left w:val="nil"/>
              <w:bottom w:val="single" w:sz="4" w:space="0" w:color="auto"/>
              <w:right w:val="single" w:sz="4" w:space="0" w:color="auto"/>
            </w:tcBorders>
            <w:vAlign w:val="center"/>
          </w:tcPr>
          <w:p w14:paraId="0D5BA7F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1046764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10.9</w:t>
            </w:r>
          </w:p>
        </w:tc>
        <w:tc>
          <w:tcPr>
            <w:tcW w:w="1276" w:type="dxa"/>
            <w:tcBorders>
              <w:top w:val="nil"/>
              <w:left w:val="nil"/>
              <w:bottom w:val="single" w:sz="4" w:space="0" w:color="auto"/>
              <w:right w:val="single" w:sz="4" w:space="0" w:color="auto"/>
            </w:tcBorders>
            <w:vAlign w:val="center"/>
          </w:tcPr>
          <w:p w14:paraId="7A33942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w:t>
            </w:r>
          </w:p>
        </w:tc>
        <w:tc>
          <w:tcPr>
            <w:tcW w:w="1488" w:type="dxa"/>
            <w:tcBorders>
              <w:top w:val="nil"/>
              <w:left w:val="nil"/>
              <w:bottom w:val="single" w:sz="4" w:space="0" w:color="auto"/>
              <w:right w:val="single" w:sz="4" w:space="0" w:color="auto"/>
            </w:tcBorders>
            <w:vAlign w:val="center"/>
          </w:tcPr>
          <w:p w14:paraId="27C83FC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91" w:type="dxa"/>
            <w:tcBorders>
              <w:top w:val="nil"/>
              <w:left w:val="nil"/>
              <w:bottom w:val="single" w:sz="4" w:space="0" w:color="auto"/>
              <w:right w:val="single" w:sz="4" w:space="0" w:color="auto"/>
            </w:tcBorders>
            <w:vAlign w:val="center"/>
          </w:tcPr>
          <w:p w14:paraId="4844002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w:t>
            </w:r>
          </w:p>
        </w:tc>
        <w:tc>
          <w:tcPr>
            <w:tcW w:w="1457" w:type="dxa"/>
            <w:tcBorders>
              <w:top w:val="nil"/>
              <w:left w:val="nil"/>
              <w:bottom w:val="single" w:sz="4" w:space="0" w:color="auto"/>
              <w:right w:val="single" w:sz="4" w:space="0" w:color="auto"/>
            </w:tcBorders>
            <w:vAlign w:val="center"/>
          </w:tcPr>
          <w:p w14:paraId="73C599F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1.25</w:t>
            </w:r>
          </w:p>
        </w:tc>
        <w:tc>
          <w:tcPr>
            <w:tcW w:w="1134" w:type="dxa"/>
            <w:tcBorders>
              <w:top w:val="nil"/>
              <w:left w:val="nil"/>
              <w:bottom w:val="single" w:sz="4" w:space="0" w:color="auto"/>
              <w:right w:val="single" w:sz="4" w:space="0" w:color="auto"/>
            </w:tcBorders>
            <w:vAlign w:val="center"/>
          </w:tcPr>
          <w:p w14:paraId="7EB1CBB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05E0091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7ECA5FD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88.889%</w:t>
            </w:r>
          </w:p>
        </w:tc>
      </w:tr>
      <w:tr w:rsidR="008A1260" w14:paraId="2DD99023" w14:textId="77777777">
        <w:trPr>
          <w:trHeight w:val="285"/>
        </w:trPr>
        <w:tc>
          <w:tcPr>
            <w:tcW w:w="1413" w:type="dxa"/>
            <w:tcBorders>
              <w:top w:val="nil"/>
              <w:left w:val="single" w:sz="4" w:space="0" w:color="auto"/>
              <w:bottom w:val="single" w:sz="4" w:space="0" w:color="auto"/>
              <w:right w:val="single" w:sz="4" w:space="0" w:color="auto"/>
            </w:tcBorders>
            <w:vAlign w:val="center"/>
          </w:tcPr>
          <w:p w14:paraId="0B30459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高家镇</w:t>
            </w:r>
          </w:p>
        </w:tc>
        <w:tc>
          <w:tcPr>
            <w:tcW w:w="1134" w:type="dxa"/>
            <w:tcBorders>
              <w:top w:val="nil"/>
              <w:left w:val="nil"/>
              <w:bottom w:val="single" w:sz="4" w:space="0" w:color="auto"/>
              <w:right w:val="single" w:sz="4" w:space="0" w:color="auto"/>
            </w:tcBorders>
            <w:vAlign w:val="center"/>
          </w:tcPr>
          <w:p w14:paraId="55EA30C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145F3A3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2448E84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1.407</w:t>
            </w:r>
          </w:p>
        </w:tc>
        <w:tc>
          <w:tcPr>
            <w:tcW w:w="1276" w:type="dxa"/>
            <w:tcBorders>
              <w:top w:val="nil"/>
              <w:left w:val="nil"/>
              <w:bottom w:val="single" w:sz="4" w:space="0" w:color="auto"/>
              <w:right w:val="single" w:sz="4" w:space="0" w:color="auto"/>
            </w:tcBorders>
            <w:vAlign w:val="center"/>
          </w:tcPr>
          <w:p w14:paraId="1C030020"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1.407</w:t>
            </w:r>
          </w:p>
        </w:tc>
        <w:tc>
          <w:tcPr>
            <w:tcW w:w="1488" w:type="dxa"/>
            <w:tcBorders>
              <w:top w:val="nil"/>
              <w:left w:val="nil"/>
              <w:bottom w:val="single" w:sz="4" w:space="0" w:color="auto"/>
              <w:right w:val="single" w:sz="4" w:space="0" w:color="auto"/>
            </w:tcBorders>
            <w:vAlign w:val="center"/>
          </w:tcPr>
          <w:p w14:paraId="3A287E6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0.407</w:t>
            </w:r>
          </w:p>
        </w:tc>
        <w:tc>
          <w:tcPr>
            <w:tcW w:w="1591" w:type="dxa"/>
            <w:tcBorders>
              <w:top w:val="nil"/>
              <w:left w:val="nil"/>
              <w:bottom w:val="single" w:sz="4" w:space="0" w:color="auto"/>
              <w:right w:val="single" w:sz="4" w:space="0" w:color="auto"/>
            </w:tcBorders>
            <w:vAlign w:val="center"/>
          </w:tcPr>
          <w:p w14:paraId="3E86FB4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0.407</w:t>
            </w:r>
          </w:p>
        </w:tc>
        <w:tc>
          <w:tcPr>
            <w:tcW w:w="1457" w:type="dxa"/>
            <w:tcBorders>
              <w:top w:val="nil"/>
              <w:left w:val="nil"/>
              <w:bottom w:val="single" w:sz="4" w:space="0" w:color="auto"/>
              <w:right w:val="single" w:sz="4" w:space="0" w:color="auto"/>
            </w:tcBorders>
            <w:vAlign w:val="center"/>
          </w:tcPr>
          <w:p w14:paraId="5B62D145"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7903354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0B1FF69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64445E1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0BBB3D8E" w14:textId="77777777">
        <w:trPr>
          <w:trHeight w:val="285"/>
        </w:trPr>
        <w:tc>
          <w:tcPr>
            <w:tcW w:w="1413" w:type="dxa"/>
            <w:tcBorders>
              <w:top w:val="nil"/>
              <w:left w:val="single" w:sz="4" w:space="0" w:color="auto"/>
              <w:bottom w:val="single" w:sz="4" w:space="0" w:color="auto"/>
              <w:right w:val="single" w:sz="4" w:space="0" w:color="auto"/>
            </w:tcBorders>
            <w:vAlign w:val="center"/>
          </w:tcPr>
          <w:p w14:paraId="0E7B600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兴义镇</w:t>
            </w:r>
          </w:p>
        </w:tc>
        <w:tc>
          <w:tcPr>
            <w:tcW w:w="1134" w:type="dxa"/>
            <w:tcBorders>
              <w:top w:val="nil"/>
              <w:left w:val="nil"/>
              <w:bottom w:val="single" w:sz="4" w:space="0" w:color="auto"/>
              <w:right w:val="single" w:sz="4" w:space="0" w:color="auto"/>
            </w:tcBorders>
            <w:vAlign w:val="center"/>
          </w:tcPr>
          <w:p w14:paraId="2E1F300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134" w:type="dxa"/>
            <w:tcBorders>
              <w:top w:val="nil"/>
              <w:left w:val="nil"/>
              <w:bottom w:val="single" w:sz="4" w:space="0" w:color="auto"/>
              <w:right w:val="single" w:sz="4" w:space="0" w:color="auto"/>
            </w:tcBorders>
            <w:vAlign w:val="center"/>
          </w:tcPr>
          <w:p w14:paraId="7D8152D4"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65537F4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276" w:type="dxa"/>
            <w:tcBorders>
              <w:top w:val="nil"/>
              <w:left w:val="nil"/>
              <w:bottom w:val="single" w:sz="4" w:space="0" w:color="auto"/>
              <w:right w:val="single" w:sz="4" w:space="0" w:color="auto"/>
            </w:tcBorders>
            <w:vAlign w:val="center"/>
          </w:tcPr>
          <w:p w14:paraId="4F45E4B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488" w:type="dxa"/>
            <w:tcBorders>
              <w:top w:val="nil"/>
              <w:left w:val="nil"/>
              <w:bottom w:val="single" w:sz="4" w:space="0" w:color="auto"/>
              <w:right w:val="single" w:sz="4" w:space="0" w:color="auto"/>
            </w:tcBorders>
            <w:vAlign w:val="center"/>
          </w:tcPr>
          <w:p w14:paraId="4763FCD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91" w:type="dxa"/>
            <w:tcBorders>
              <w:top w:val="nil"/>
              <w:left w:val="nil"/>
              <w:bottom w:val="single" w:sz="4" w:space="0" w:color="auto"/>
              <w:right w:val="single" w:sz="4" w:space="0" w:color="auto"/>
            </w:tcBorders>
            <w:vAlign w:val="center"/>
          </w:tcPr>
          <w:p w14:paraId="61E8E04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457" w:type="dxa"/>
            <w:tcBorders>
              <w:top w:val="nil"/>
              <w:left w:val="nil"/>
              <w:bottom w:val="single" w:sz="4" w:space="0" w:color="auto"/>
              <w:right w:val="single" w:sz="4" w:space="0" w:color="auto"/>
            </w:tcBorders>
            <w:vAlign w:val="center"/>
          </w:tcPr>
          <w:p w14:paraId="3DF1323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0.068</w:t>
            </w:r>
          </w:p>
        </w:tc>
        <w:tc>
          <w:tcPr>
            <w:tcW w:w="1134" w:type="dxa"/>
            <w:tcBorders>
              <w:top w:val="nil"/>
              <w:left w:val="nil"/>
              <w:bottom w:val="single" w:sz="4" w:space="0" w:color="auto"/>
              <w:right w:val="single" w:sz="4" w:space="0" w:color="auto"/>
            </w:tcBorders>
            <w:vAlign w:val="center"/>
          </w:tcPr>
          <w:p w14:paraId="6920AF8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25FA29A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091BD4B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50.000%</w:t>
            </w:r>
          </w:p>
        </w:tc>
      </w:tr>
      <w:tr w:rsidR="008A1260" w14:paraId="1DB0D302" w14:textId="77777777">
        <w:trPr>
          <w:trHeight w:val="285"/>
        </w:trPr>
        <w:tc>
          <w:tcPr>
            <w:tcW w:w="1413" w:type="dxa"/>
            <w:tcBorders>
              <w:top w:val="nil"/>
              <w:left w:val="single" w:sz="4" w:space="0" w:color="auto"/>
              <w:bottom w:val="single" w:sz="4" w:space="0" w:color="auto"/>
              <w:right w:val="single" w:sz="4" w:space="0" w:color="auto"/>
            </w:tcBorders>
            <w:vAlign w:val="center"/>
          </w:tcPr>
          <w:p w14:paraId="29352D5B"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三合街道</w:t>
            </w:r>
          </w:p>
        </w:tc>
        <w:tc>
          <w:tcPr>
            <w:tcW w:w="1134" w:type="dxa"/>
            <w:tcBorders>
              <w:top w:val="nil"/>
              <w:left w:val="nil"/>
              <w:bottom w:val="single" w:sz="4" w:space="0" w:color="auto"/>
              <w:right w:val="single" w:sz="4" w:space="0" w:color="auto"/>
            </w:tcBorders>
            <w:vAlign w:val="center"/>
          </w:tcPr>
          <w:p w14:paraId="7819BB7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0E38F7E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3A8A492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0.033</w:t>
            </w:r>
          </w:p>
        </w:tc>
        <w:tc>
          <w:tcPr>
            <w:tcW w:w="1276" w:type="dxa"/>
            <w:tcBorders>
              <w:top w:val="nil"/>
              <w:left w:val="nil"/>
              <w:bottom w:val="single" w:sz="4" w:space="0" w:color="auto"/>
              <w:right w:val="single" w:sz="4" w:space="0" w:color="auto"/>
            </w:tcBorders>
            <w:vAlign w:val="center"/>
          </w:tcPr>
          <w:p w14:paraId="6624616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0.033</w:t>
            </w:r>
          </w:p>
        </w:tc>
        <w:tc>
          <w:tcPr>
            <w:tcW w:w="1488" w:type="dxa"/>
            <w:tcBorders>
              <w:top w:val="nil"/>
              <w:left w:val="nil"/>
              <w:bottom w:val="single" w:sz="4" w:space="0" w:color="auto"/>
              <w:right w:val="single" w:sz="4" w:space="0" w:color="auto"/>
            </w:tcBorders>
            <w:vAlign w:val="center"/>
          </w:tcPr>
          <w:p w14:paraId="1CB8EA1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591" w:type="dxa"/>
            <w:tcBorders>
              <w:top w:val="nil"/>
              <w:left w:val="nil"/>
              <w:bottom w:val="single" w:sz="4" w:space="0" w:color="auto"/>
              <w:right w:val="single" w:sz="4" w:space="0" w:color="auto"/>
            </w:tcBorders>
            <w:vAlign w:val="center"/>
          </w:tcPr>
          <w:p w14:paraId="7CF9F12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0.033</w:t>
            </w:r>
          </w:p>
        </w:tc>
        <w:tc>
          <w:tcPr>
            <w:tcW w:w="1457" w:type="dxa"/>
            <w:tcBorders>
              <w:top w:val="nil"/>
              <w:left w:val="nil"/>
              <w:bottom w:val="single" w:sz="4" w:space="0" w:color="auto"/>
              <w:right w:val="single" w:sz="4" w:space="0" w:color="auto"/>
            </w:tcBorders>
            <w:vAlign w:val="center"/>
          </w:tcPr>
          <w:p w14:paraId="1BA5AC8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3DD98466"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5CB91B7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445F78F9"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100.000%</w:t>
            </w:r>
          </w:p>
        </w:tc>
      </w:tr>
      <w:tr w:rsidR="008A1260" w14:paraId="5BEABF75" w14:textId="77777777">
        <w:trPr>
          <w:trHeight w:val="285"/>
        </w:trPr>
        <w:tc>
          <w:tcPr>
            <w:tcW w:w="1413" w:type="dxa"/>
            <w:tcBorders>
              <w:top w:val="nil"/>
              <w:left w:val="single" w:sz="4" w:space="0" w:color="auto"/>
              <w:bottom w:val="single" w:sz="4" w:space="0" w:color="auto"/>
              <w:right w:val="single" w:sz="4" w:space="0" w:color="auto"/>
            </w:tcBorders>
            <w:vAlign w:val="center"/>
          </w:tcPr>
          <w:p w14:paraId="239BB272"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总计</w:t>
            </w:r>
          </w:p>
        </w:tc>
        <w:tc>
          <w:tcPr>
            <w:tcW w:w="1134" w:type="dxa"/>
            <w:tcBorders>
              <w:top w:val="nil"/>
              <w:left w:val="nil"/>
              <w:bottom w:val="single" w:sz="4" w:space="0" w:color="auto"/>
              <w:right w:val="single" w:sz="4" w:space="0" w:color="auto"/>
            </w:tcBorders>
            <w:vAlign w:val="center"/>
          </w:tcPr>
          <w:p w14:paraId="2719742A"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0.418</w:t>
            </w:r>
          </w:p>
        </w:tc>
        <w:tc>
          <w:tcPr>
            <w:tcW w:w="1134" w:type="dxa"/>
            <w:tcBorders>
              <w:top w:val="nil"/>
              <w:left w:val="nil"/>
              <w:bottom w:val="single" w:sz="4" w:space="0" w:color="auto"/>
              <w:right w:val="single" w:sz="4" w:space="0" w:color="auto"/>
            </w:tcBorders>
            <w:vAlign w:val="center"/>
          </w:tcPr>
          <w:p w14:paraId="168A444E"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34" w:type="dxa"/>
            <w:tcBorders>
              <w:top w:val="nil"/>
              <w:left w:val="nil"/>
              <w:bottom w:val="single" w:sz="4" w:space="0" w:color="auto"/>
              <w:right w:val="single" w:sz="4" w:space="0" w:color="auto"/>
            </w:tcBorders>
            <w:vAlign w:val="center"/>
          </w:tcPr>
          <w:p w14:paraId="516B1E08"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12.408</w:t>
            </w:r>
          </w:p>
        </w:tc>
        <w:tc>
          <w:tcPr>
            <w:tcW w:w="1276" w:type="dxa"/>
            <w:tcBorders>
              <w:top w:val="nil"/>
              <w:left w:val="nil"/>
              <w:bottom w:val="single" w:sz="4" w:space="0" w:color="auto"/>
              <w:right w:val="single" w:sz="4" w:space="0" w:color="auto"/>
            </w:tcBorders>
            <w:vAlign w:val="center"/>
          </w:tcPr>
          <w:p w14:paraId="156BED8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11.508</w:t>
            </w:r>
          </w:p>
        </w:tc>
        <w:tc>
          <w:tcPr>
            <w:tcW w:w="1488" w:type="dxa"/>
            <w:tcBorders>
              <w:top w:val="nil"/>
              <w:left w:val="nil"/>
              <w:bottom w:val="single" w:sz="4" w:space="0" w:color="auto"/>
              <w:right w:val="single" w:sz="4" w:space="0" w:color="auto"/>
            </w:tcBorders>
            <w:vAlign w:val="center"/>
          </w:tcPr>
          <w:p w14:paraId="6883241C"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0.407</w:t>
            </w:r>
          </w:p>
        </w:tc>
        <w:tc>
          <w:tcPr>
            <w:tcW w:w="1591" w:type="dxa"/>
            <w:tcBorders>
              <w:top w:val="nil"/>
              <w:left w:val="nil"/>
              <w:bottom w:val="single" w:sz="4" w:space="0" w:color="auto"/>
              <w:right w:val="single" w:sz="4" w:space="0" w:color="auto"/>
            </w:tcBorders>
            <w:vAlign w:val="center"/>
          </w:tcPr>
          <w:p w14:paraId="0A0D337F"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10.508</w:t>
            </w:r>
          </w:p>
        </w:tc>
        <w:tc>
          <w:tcPr>
            <w:tcW w:w="1457" w:type="dxa"/>
            <w:tcBorders>
              <w:top w:val="nil"/>
              <w:left w:val="nil"/>
              <w:bottom w:val="single" w:sz="4" w:space="0" w:color="auto"/>
              <w:right w:val="single" w:sz="4" w:space="0" w:color="auto"/>
            </w:tcBorders>
            <w:vAlign w:val="center"/>
          </w:tcPr>
          <w:p w14:paraId="377D4323"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1.318</w:t>
            </w:r>
          </w:p>
        </w:tc>
        <w:tc>
          <w:tcPr>
            <w:tcW w:w="1134" w:type="dxa"/>
            <w:tcBorders>
              <w:top w:val="nil"/>
              <w:left w:val="nil"/>
              <w:bottom w:val="single" w:sz="4" w:space="0" w:color="auto"/>
              <w:right w:val="single" w:sz="4" w:space="0" w:color="auto"/>
            </w:tcBorders>
            <w:vAlign w:val="center"/>
          </w:tcPr>
          <w:p w14:paraId="5B8571CD"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992" w:type="dxa"/>
            <w:tcBorders>
              <w:top w:val="nil"/>
              <w:left w:val="nil"/>
              <w:bottom w:val="single" w:sz="4" w:space="0" w:color="auto"/>
              <w:right w:val="single" w:sz="4" w:space="0" w:color="auto"/>
            </w:tcBorders>
            <w:vAlign w:val="center"/>
          </w:tcPr>
          <w:p w14:paraId="296BA861"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0</w:t>
            </w:r>
          </w:p>
        </w:tc>
        <w:tc>
          <w:tcPr>
            <w:tcW w:w="1195" w:type="dxa"/>
            <w:tcBorders>
              <w:top w:val="nil"/>
              <w:left w:val="nil"/>
              <w:bottom w:val="single" w:sz="4" w:space="0" w:color="auto"/>
              <w:right w:val="single" w:sz="4" w:space="0" w:color="auto"/>
            </w:tcBorders>
            <w:vAlign w:val="center"/>
          </w:tcPr>
          <w:p w14:paraId="22276217" w14:textId="77777777" w:rsidR="008A1260" w:rsidRDefault="00000000">
            <w:pPr>
              <w:spacing w:line="240" w:lineRule="exact"/>
              <w:ind w:firstLineChars="0" w:firstLine="0"/>
              <w:jc w:val="center"/>
              <w:rPr>
                <w:color w:val="000000"/>
                <w:kern w:val="0"/>
                <w:sz w:val="21"/>
                <w:szCs w:val="21"/>
              </w:rPr>
            </w:pPr>
            <w:r>
              <w:rPr>
                <w:color w:val="000000"/>
                <w:kern w:val="0"/>
                <w:sz w:val="21"/>
                <w:szCs w:val="21"/>
              </w:rPr>
              <w:t>89.724%</w:t>
            </w:r>
          </w:p>
        </w:tc>
      </w:tr>
    </w:tbl>
    <w:p w14:paraId="57BFC0B2" w14:textId="77777777" w:rsidR="008A1260" w:rsidRDefault="008A1260">
      <w:pPr>
        <w:ind w:firstLine="640"/>
        <w:rPr>
          <w:rFonts w:eastAsia="方正楷体_GBK"/>
        </w:rPr>
      </w:pPr>
    </w:p>
    <w:p w14:paraId="72505AA8" w14:textId="77777777" w:rsidR="008A1260" w:rsidRDefault="008A1260">
      <w:pPr>
        <w:ind w:firstLine="640"/>
      </w:pPr>
    </w:p>
    <w:p w14:paraId="0FB2D1C0" w14:textId="77777777" w:rsidR="008A1260" w:rsidRDefault="008A1260">
      <w:pPr>
        <w:ind w:firstLine="640"/>
        <w:rPr>
          <w:bCs/>
        </w:rPr>
      </w:pPr>
    </w:p>
    <w:p w14:paraId="5A2569D2" w14:textId="77777777" w:rsidR="008A1260" w:rsidRDefault="008A1260">
      <w:pPr>
        <w:pStyle w:val="a0"/>
        <w:ind w:firstLine="640"/>
        <w:rPr>
          <w:bCs/>
        </w:rPr>
      </w:pPr>
    </w:p>
    <w:p w14:paraId="68598A88" w14:textId="77777777" w:rsidR="008A1260" w:rsidRDefault="008A1260">
      <w:pPr>
        <w:ind w:firstLine="640"/>
        <w:rPr>
          <w:bCs/>
        </w:rPr>
      </w:pPr>
    </w:p>
    <w:p w14:paraId="4E247D2A" w14:textId="77777777" w:rsidR="008A1260" w:rsidRDefault="008A1260">
      <w:pPr>
        <w:pStyle w:val="a0"/>
        <w:ind w:firstLine="640"/>
        <w:rPr>
          <w:bCs/>
        </w:rPr>
      </w:pPr>
    </w:p>
    <w:p w14:paraId="68E29477" w14:textId="77777777" w:rsidR="008A1260" w:rsidRDefault="008A1260">
      <w:pPr>
        <w:ind w:firstLine="640"/>
        <w:rPr>
          <w:bCs/>
        </w:rPr>
      </w:pPr>
    </w:p>
    <w:p w14:paraId="57667BC3" w14:textId="77777777" w:rsidR="008A1260" w:rsidRDefault="008A1260">
      <w:pPr>
        <w:pStyle w:val="a0"/>
        <w:ind w:firstLine="640"/>
        <w:rPr>
          <w:bCs/>
        </w:rPr>
      </w:pPr>
    </w:p>
    <w:p w14:paraId="11A6BC36" w14:textId="77777777" w:rsidR="008A1260" w:rsidRDefault="008A1260">
      <w:pPr>
        <w:ind w:firstLine="640"/>
        <w:rPr>
          <w:bCs/>
        </w:rPr>
      </w:pPr>
    </w:p>
    <w:p w14:paraId="448F2B53" w14:textId="77777777" w:rsidR="008A1260" w:rsidRDefault="008A1260">
      <w:pPr>
        <w:pStyle w:val="a0"/>
        <w:ind w:firstLine="640"/>
        <w:rPr>
          <w:bCs/>
        </w:rPr>
      </w:pPr>
    </w:p>
    <w:p w14:paraId="437DE279" w14:textId="77777777" w:rsidR="008A1260" w:rsidRDefault="008A1260">
      <w:pPr>
        <w:ind w:firstLine="640"/>
        <w:rPr>
          <w:bCs/>
        </w:rPr>
      </w:pPr>
    </w:p>
    <w:p w14:paraId="4F661532" w14:textId="77777777" w:rsidR="008A1260" w:rsidRDefault="008A1260">
      <w:pPr>
        <w:pStyle w:val="a0"/>
        <w:ind w:firstLine="640"/>
        <w:rPr>
          <w:bCs/>
        </w:rPr>
        <w:sectPr w:rsidR="008A1260" w:rsidSect="00593E8D">
          <w:footerReference w:type="even" r:id="rId51"/>
          <w:footerReference w:type="default" r:id="rId52"/>
          <w:pgSz w:w="16838" w:h="11906" w:orient="landscape"/>
          <w:pgMar w:top="2098" w:right="1531" w:bottom="1984" w:left="1531" w:header="851" w:footer="992" w:gutter="0"/>
          <w:cols w:space="425"/>
          <w:docGrid w:type="lines" w:linePitch="435"/>
        </w:sectPr>
      </w:pPr>
    </w:p>
    <w:p w14:paraId="1A4805D2" w14:textId="77777777" w:rsidR="008A1260" w:rsidRDefault="008A1260">
      <w:pPr>
        <w:ind w:firstLine="640"/>
      </w:pPr>
    </w:p>
    <w:p w14:paraId="5813F6EB" w14:textId="77777777" w:rsidR="008A1260" w:rsidRDefault="008A1260">
      <w:pPr>
        <w:ind w:firstLine="640"/>
        <w:rPr>
          <w:bCs/>
        </w:rPr>
      </w:pPr>
    </w:p>
    <w:p w14:paraId="10F486F7" w14:textId="77777777" w:rsidR="008A1260" w:rsidRDefault="008A1260">
      <w:pPr>
        <w:pStyle w:val="a0"/>
        <w:ind w:firstLine="640"/>
      </w:pPr>
    </w:p>
    <w:p w14:paraId="0FEA734C" w14:textId="77777777" w:rsidR="008A1260" w:rsidRDefault="008A1260">
      <w:pPr>
        <w:ind w:firstLine="640"/>
      </w:pPr>
    </w:p>
    <w:p w14:paraId="3055DB9D" w14:textId="77777777" w:rsidR="008A1260" w:rsidRDefault="008A1260">
      <w:pPr>
        <w:pStyle w:val="a0"/>
        <w:ind w:firstLine="640"/>
      </w:pPr>
    </w:p>
    <w:p w14:paraId="68D6E7EE" w14:textId="77777777" w:rsidR="008A1260" w:rsidRDefault="008A1260">
      <w:pPr>
        <w:ind w:firstLine="640"/>
      </w:pPr>
    </w:p>
    <w:p w14:paraId="178C83C2" w14:textId="77777777" w:rsidR="008A1260" w:rsidRDefault="008A1260">
      <w:pPr>
        <w:pStyle w:val="a0"/>
        <w:ind w:firstLine="640"/>
      </w:pPr>
    </w:p>
    <w:p w14:paraId="04A76B58" w14:textId="77777777" w:rsidR="008A1260" w:rsidRDefault="008A1260">
      <w:pPr>
        <w:ind w:firstLine="640"/>
      </w:pPr>
    </w:p>
    <w:p w14:paraId="25CDB57C" w14:textId="77777777" w:rsidR="008A1260" w:rsidRDefault="008A1260">
      <w:pPr>
        <w:pStyle w:val="a0"/>
        <w:ind w:firstLine="640"/>
      </w:pPr>
    </w:p>
    <w:p w14:paraId="5FB81775" w14:textId="77777777" w:rsidR="008A1260" w:rsidRDefault="008A1260">
      <w:pPr>
        <w:ind w:firstLine="640"/>
      </w:pPr>
    </w:p>
    <w:p w14:paraId="3468D34C" w14:textId="77777777" w:rsidR="008A1260" w:rsidRDefault="008A1260">
      <w:pPr>
        <w:pStyle w:val="a0"/>
        <w:ind w:firstLine="640"/>
      </w:pPr>
    </w:p>
    <w:p w14:paraId="347EE4C0" w14:textId="77777777" w:rsidR="008A1260" w:rsidRDefault="008A1260">
      <w:pPr>
        <w:ind w:firstLine="640"/>
      </w:pPr>
    </w:p>
    <w:p w14:paraId="031A60F0" w14:textId="77777777" w:rsidR="008A1260" w:rsidRDefault="008A1260">
      <w:pPr>
        <w:pStyle w:val="a0"/>
        <w:ind w:firstLine="640"/>
      </w:pPr>
    </w:p>
    <w:p w14:paraId="260579BB" w14:textId="77777777" w:rsidR="008A1260" w:rsidRDefault="008A1260">
      <w:pPr>
        <w:ind w:firstLine="640"/>
      </w:pPr>
    </w:p>
    <w:p w14:paraId="3B1BCAA9" w14:textId="77777777" w:rsidR="008A1260" w:rsidRDefault="008A1260">
      <w:pPr>
        <w:pStyle w:val="a0"/>
        <w:ind w:firstLine="640"/>
      </w:pPr>
    </w:p>
    <w:p w14:paraId="343A8A11" w14:textId="77777777" w:rsidR="008A1260" w:rsidRDefault="008A1260">
      <w:pPr>
        <w:ind w:firstLine="640"/>
      </w:pPr>
    </w:p>
    <w:p w14:paraId="44CF6B64" w14:textId="77777777" w:rsidR="008A1260" w:rsidRDefault="008A1260">
      <w:pPr>
        <w:pStyle w:val="a0"/>
        <w:ind w:firstLine="640"/>
      </w:pPr>
    </w:p>
    <w:p w14:paraId="6457C487" w14:textId="77777777" w:rsidR="008A1260" w:rsidRDefault="008A1260">
      <w:pPr>
        <w:ind w:firstLine="640"/>
      </w:pPr>
    </w:p>
    <w:p w14:paraId="161B49C9" w14:textId="77777777" w:rsidR="008A1260" w:rsidRDefault="008A1260">
      <w:pPr>
        <w:pStyle w:val="a0"/>
        <w:ind w:firstLine="640"/>
      </w:pPr>
    </w:p>
    <w:p w14:paraId="2FEA5639" w14:textId="77777777" w:rsidR="008A1260" w:rsidRDefault="008A1260">
      <w:pPr>
        <w:ind w:firstLine="640"/>
      </w:pPr>
    </w:p>
    <w:p w14:paraId="4BFA9702" w14:textId="77777777" w:rsidR="008A1260" w:rsidRDefault="008A1260">
      <w:pPr>
        <w:pStyle w:val="a0"/>
        <w:ind w:firstLine="640"/>
      </w:pPr>
    </w:p>
    <w:p w14:paraId="677FFA72" w14:textId="77777777" w:rsidR="008A1260" w:rsidRDefault="008A1260">
      <w:pPr>
        <w:ind w:firstLine="640"/>
      </w:pPr>
    </w:p>
    <w:p w14:paraId="33B7D5A2" w14:textId="77777777" w:rsidR="008A1260" w:rsidRDefault="008A1260">
      <w:pPr>
        <w:pStyle w:val="a0"/>
        <w:ind w:firstLine="640"/>
      </w:pPr>
    </w:p>
    <w:p w14:paraId="2E8B891C" w14:textId="77777777" w:rsidR="008A1260" w:rsidRDefault="008A1260">
      <w:pPr>
        <w:ind w:firstLine="640"/>
      </w:pPr>
    </w:p>
    <w:p w14:paraId="3A17C82C" w14:textId="77777777" w:rsidR="008A1260" w:rsidRDefault="008A1260">
      <w:pPr>
        <w:pStyle w:val="a0"/>
        <w:ind w:firstLine="640"/>
      </w:pPr>
    </w:p>
    <w:p w14:paraId="3D670106" w14:textId="77777777" w:rsidR="008A1260" w:rsidRDefault="008A1260">
      <w:pPr>
        <w:ind w:firstLine="640"/>
      </w:pPr>
    </w:p>
    <w:p w14:paraId="339F1022" w14:textId="77777777" w:rsidR="008A1260" w:rsidRDefault="008A1260">
      <w:pPr>
        <w:pStyle w:val="a0"/>
        <w:ind w:firstLine="640"/>
      </w:pPr>
    </w:p>
    <w:p w14:paraId="783AB0BB" w14:textId="77777777" w:rsidR="008A1260" w:rsidRDefault="008A1260">
      <w:pPr>
        <w:ind w:firstLine="640"/>
      </w:pPr>
    </w:p>
    <w:p w14:paraId="7E9AE19A" w14:textId="77777777" w:rsidR="008A1260" w:rsidRDefault="00000000">
      <w:pPr>
        <w:pStyle w:val="TOC5"/>
        <w:widowControl/>
        <w:pBdr>
          <w:top w:val="single" w:sz="4" w:space="1" w:color="auto"/>
          <w:left w:val="none" w:sz="0" w:space="4" w:color="auto"/>
          <w:bottom w:val="single" w:sz="4" w:space="1" w:color="auto"/>
          <w:right w:val="none" w:sz="0" w:space="4" w:color="auto"/>
        </w:pBdr>
        <w:spacing w:line="480" w:lineRule="exact"/>
        <w:ind w:leftChars="0" w:left="0" w:firstLineChars="100" w:firstLine="280"/>
        <w:jc w:val="left"/>
      </w:pPr>
      <w:r>
        <w:rPr>
          <w:rStyle w:val="NormalCharacter"/>
          <w:rFonts w:ascii="Times New Roman" w:hAnsi="Times New Roman"/>
          <w:color w:val="000000"/>
          <w:sz w:val="28"/>
          <w:szCs w:val="28"/>
        </w:rPr>
        <w:t>丰都县人民政府办公室</w:t>
      </w:r>
      <w:r>
        <w:rPr>
          <w:rStyle w:val="NormalCharacter"/>
          <w:rFonts w:ascii="Times New Roman" w:hAnsi="Times New Roman"/>
          <w:color w:val="000000"/>
          <w:sz w:val="28"/>
          <w:szCs w:val="28"/>
        </w:rPr>
        <w:t xml:space="preserve">          2022</w:t>
      </w:r>
      <w:r>
        <w:rPr>
          <w:rStyle w:val="NormalCharacter"/>
          <w:rFonts w:ascii="Times New Roman" w:hAnsi="Times New Roman"/>
          <w:color w:val="000000"/>
          <w:sz w:val="28"/>
          <w:szCs w:val="28"/>
        </w:rPr>
        <w:t>年</w:t>
      </w:r>
      <w:r>
        <w:rPr>
          <w:rStyle w:val="NormalCharacter"/>
          <w:rFonts w:ascii="Times New Roman" w:hAnsi="Times New Roman" w:hint="eastAsia"/>
          <w:color w:val="000000"/>
          <w:sz w:val="28"/>
          <w:szCs w:val="28"/>
        </w:rPr>
        <w:t>12</w:t>
      </w:r>
      <w:r>
        <w:rPr>
          <w:rStyle w:val="NormalCharacter"/>
          <w:rFonts w:ascii="Times New Roman" w:hAnsi="Times New Roman"/>
          <w:color w:val="000000"/>
          <w:sz w:val="28"/>
          <w:szCs w:val="28"/>
        </w:rPr>
        <w:t>月</w:t>
      </w:r>
      <w:r>
        <w:rPr>
          <w:rStyle w:val="NormalCharacter"/>
          <w:rFonts w:ascii="Times New Roman" w:hAnsi="Times New Roman" w:hint="eastAsia"/>
          <w:color w:val="000000"/>
          <w:sz w:val="28"/>
          <w:szCs w:val="28"/>
        </w:rPr>
        <w:t>22</w:t>
      </w:r>
      <w:r>
        <w:rPr>
          <w:rStyle w:val="NormalCharacter"/>
          <w:rFonts w:ascii="Times New Roman" w:hAnsi="Times New Roman"/>
          <w:color w:val="000000"/>
          <w:sz w:val="28"/>
          <w:szCs w:val="28"/>
        </w:rPr>
        <w:t>日印发</w:t>
      </w:r>
    </w:p>
    <w:sectPr w:rsidR="008A1260">
      <w:footerReference w:type="even" r:id="rId53"/>
      <w:footerReference w:type="default" r:id="rId54"/>
      <w:pgSz w:w="11906" w:h="16838"/>
      <w:pgMar w:top="2098" w:right="1531" w:bottom="1984" w:left="1531" w:header="851" w:footer="992" w:gutter="0"/>
      <w:cols w:space="0"/>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5034B" w14:textId="77777777" w:rsidR="00593E8D" w:rsidRDefault="00593E8D">
      <w:pPr>
        <w:ind w:firstLine="640"/>
      </w:pPr>
      <w:r>
        <w:separator/>
      </w:r>
    </w:p>
  </w:endnote>
  <w:endnote w:type="continuationSeparator" w:id="0">
    <w:p w14:paraId="00B0979B" w14:textId="77777777" w:rsidR="00593E8D" w:rsidRDefault="00593E8D">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仿宋_GBK">
    <w:altName w:val="微软雅黑"/>
    <w:charset w:val="86"/>
    <w:family w:val="script"/>
    <w:pitch w:val="default"/>
    <w:sig w:usb0="00000000" w:usb1="00000000" w:usb2="00000000" w:usb3="00000000" w:csb0="00040000" w:csb1="00000000"/>
  </w:font>
  <w:font w:name="方正黑体_GBK">
    <w:altName w:val="微软雅黑"/>
    <w:charset w:val="86"/>
    <w:family w:val="script"/>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方正楷体_GBK">
    <w:altName w:val="微软雅黑"/>
    <w:charset w:val="86"/>
    <w:family w:val="script"/>
    <w:pitch w:val="default"/>
    <w:sig w:usb0="00000000" w:usb1="00000000" w:usb2="0000000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方正小标宋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22ED" w14:textId="77777777" w:rsidR="008A1260" w:rsidRDefault="008A1260">
    <w:pPr>
      <w:pStyle w:val="a6"/>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582D" w14:textId="77777777" w:rsidR="008A1260" w:rsidRDefault="00000000">
    <w:pPr>
      <w:pStyle w:val="a6"/>
      <w:ind w:firstLineChars="0" w:firstLine="0"/>
    </w:pPr>
    <w:r>
      <w:pict w14:anchorId="7B9085EA">
        <v:shapetype id="_x0000_t202" coordsize="21600,21600" o:spt="202" path="m,l,21600r21600,l21600,xe">
          <v:stroke joinstyle="miter"/>
          <v:path gradientshapeok="t" o:connecttype="rect"/>
        </v:shapetype>
        <v:shape id="_x0000_s1038" type="#_x0000_t202" style="position:absolute;margin-left:368.7pt;margin-top:0;width:2in;height:2in;z-index:251659264;mso-wrap-style:none;mso-position-horizontal-relative:margin;mso-width-relative:page;mso-height-relative:page" o:gfxdata="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H7QU01gAAAAkBAAAPAAAA&#10;AAAAAAEAIAAAACIAAABkcnMvZG93bnJldi54bWxQSwECFAAUAAAACACHTuJAhyWuZsICAADYBQAA&#10;DgAAAAAAAAABACAAAAAlAQAAZHJzL2Uyb0RvYy54bWxQSwUGAAAAAAYABgBZAQAAWQYAAAAA&#10;" filled="f" stroked="f" strokeweight=".5pt">
          <v:textbox style="mso-fit-shape-to-text:t" inset="0,0,0,0">
            <w:txbxContent>
              <w:p w14:paraId="294BB100"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22886" w14:textId="77777777" w:rsidR="008A1260" w:rsidRDefault="00000000">
    <w:pPr>
      <w:pStyle w:val="a6"/>
      <w:ind w:firstLineChars="0" w:firstLine="0"/>
    </w:pPr>
    <w:r>
      <w:pict w14:anchorId="726E4BA7">
        <v:shapetype id="_x0000_t202" coordsize="21600,21600" o:spt="202" path="m,l,21600r21600,l21600,xe">
          <v:stroke joinstyle="miter"/>
          <v:path gradientshapeok="t" o:connecttype="rect"/>
        </v:shapetype>
        <v:shape id="_x0000_s1035" type="#_x0000_t202" style="position:absolute;margin-left:0;margin-top:0;width:2in;height:2in;z-index:251673600;mso-wrap-style:none;mso-position-horizontal:center;mso-position-horizontal-relative:margin;mso-width-relative:page;mso-height-relative:page" o:gfxdata="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0Cig9QAAAAHAQAADwAAAAAAAAAB&#10;ACAAAAAiAAAAZHJzL2Rvd25yZXYueG1sUEsBAhQAFAAAAAgAh07iQKYFfpEUAgAAFQQAAA4AAAAA&#10;AAAAAQAgAAAAIwEAAGRycy9lMm9Eb2MueG1sUEsFBgAAAAAGAAYAWQEAAKkFAAAAAA==&#10;" filled="f" stroked="f" strokeweight=".5pt">
          <v:textbox style="mso-fit-shape-to-text:t" inset="0,0,0,0">
            <w:txbxContent>
              <w:p w14:paraId="4EA7658C"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30</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08AA" w14:textId="77777777" w:rsidR="008A1260" w:rsidRDefault="00000000">
    <w:pPr>
      <w:pStyle w:val="a6"/>
      <w:ind w:firstLineChars="0" w:firstLine="0"/>
    </w:pPr>
    <w:r>
      <w:pict w14:anchorId="0C594A5F">
        <v:shapetype id="_x0000_t202" coordsize="21600,21600" o:spt="202" path="m,l,21600r21600,l21600,xe">
          <v:stroke joinstyle="miter"/>
          <v:path gradientshapeok="t" o:connecttype="rect"/>
        </v:shapetype>
        <v:shape id="_x0000_s1036" type="#_x0000_t202" style="position:absolute;margin-left:0;margin-top:0;width:2in;height:2in;z-index:251672576;mso-wrap-style:none;mso-position-horizontal:center;mso-position-horizontal-relative:margin;mso-width-relative:page;mso-height-relative:page" o:gfxdata="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70Z6TVAAAACQEAAA8AAAAA&#10;AAAAAQAgAAAAIgAAAGRycy9kb3ducmV2LnhtbFBLAQIUABQAAAAIAIdO4kDkrel+FwIAABUEAAAO&#10;AAAAAAAAAAEAIAAAACQBAABkcnMvZTJvRG9jLnhtbFBLBQYAAAAABgAGAFkBAACtBQAAAAA=&#10;" filled="f" stroked="f" strokeweight=".5pt">
          <v:textbox style="mso-fit-shape-to-text:t" inset="0,0,0,0">
            <w:txbxContent>
              <w:p w14:paraId="1596AA6E"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29</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115C" w14:textId="77777777" w:rsidR="008A1260" w:rsidRDefault="00000000">
    <w:pPr>
      <w:pStyle w:val="a6"/>
      <w:ind w:firstLineChars="0" w:firstLine="0"/>
    </w:pPr>
    <w:r>
      <w:pict w14:anchorId="5886C5FF">
        <v:shapetype id="_x0000_t202" coordsize="21600,21600" o:spt="202" path="m,l,21600r21600,l21600,xe">
          <v:stroke joinstyle="miter"/>
          <v:path gradientshapeok="t" o:connecttype="rect"/>
        </v:shapetype>
        <v:shape id="_x0000_s1033" type="#_x0000_t202" style="position:absolute;margin-left:92.8pt;margin-top:0;width:2in;height:2in;z-index:251671552;mso-wrap-style:none;mso-position-horizontal:outside;mso-position-horizontal-relative:margin;mso-width-relative:page;mso-height-relative:page" o:gfxdata="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dAooPUAAAABwEAAA8AAAAAAAAA&#10;AQAgAAAAIgAAAGRycy9kb3ducmV2LnhtbFBLAQIUABQAAAAIAIdO4kCm6ToYFQIAABUEAAAOAAAA&#10;AAAAAAEAIAAAACMBAABkcnMvZTJvRG9jLnhtbFBLBQYAAAAABgAGAFkBAACqBQAAAAA=&#10;" filled="f" stroked="f" strokeweight=".5pt">
          <v:textbox style="mso-fit-shape-to-text:t" inset="0,0,0,0">
            <w:txbxContent>
              <w:p w14:paraId="61C56261"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2</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84E6" w14:textId="77777777" w:rsidR="008A1260" w:rsidRDefault="00000000">
    <w:pPr>
      <w:pStyle w:val="a6"/>
      <w:ind w:firstLineChars="0" w:firstLine="0"/>
    </w:pPr>
    <w:r>
      <w:pict w14:anchorId="4566BD46">
        <v:shapetype id="_x0000_t202" coordsize="21600,21600" o:spt="202" path="m,l,21600r21600,l21600,xe">
          <v:stroke joinstyle="miter"/>
          <v:path gradientshapeok="t" o:connecttype="rect"/>
        </v:shapetype>
        <v:shape id="_x0000_s1034" type="#_x0000_t202" style="position:absolute;margin-left:311.45pt;margin-top:0;width:2in;height:2in;z-index:251670528;mso-wrap-style:none;mso-position-horizontal-relative:margin;mso-width-relative:page;mso-height-relative:page" o:gfxdata="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6txyPVAAAACAEAAA8AAAAAAAAA&#10;AQAgAAAAIgAAAGRycy9kb3ducmV2LnhtbFBLAQIUABQAAAAIAIdO4kDkQa33FAIAABUEAAAOAAAA&#10;AAAAAAEAIAAAACQBAABkcnMvZTJvRG9jLnhtbFBLBQYAAAAABgAGAFkBAACqBQAAAAA=&#10;" filled="f" stroked="f" strokeweight=".5pt">
          <v:textbox style="mso-fit-shape-to-text:t" inset="0,0,0,0">
            <w:txbxContent>
              <w:p w14:paraId="30B1D5A1"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31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E010" w14:textId="77777777" w:rsidR="008A1260" w:rsidRDefault="00000000">
    <w:pPr>
      <w:pStyle w:val="a6"/>
      <w:ind w:firstLineChars="0" w:firstLine="0"/>
    </w:pPr>
    <w:r>
      <w:pict w14:anchorId="11780704">
        <v:shapetype id="_x0000_t202" coordsize="21600,21600" o:spt="202" path="m,l,21600r21600,l21600,xe">
          <v:stroke joinstyle="miter"/>
          <v:path gradientshapeok="t" o:connecttype="rect"/>
        </v:shapetype>
        <v:shape id="_x0000_s1031" type="#_x0000_t202" style="position:absolute;margin-left:26.25pt;margin-top:0;width:2in;height:2in;z-index:251675648;mso-wrap-style:none;mso-position-horizontal-relative:margin;mso-width-relative:page;mso-height-relative:page" o:gfxdata="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dAooPUAAAABwEAAA8AAAAAAAAA&#10;AQAgAAAAIgAAAGRycy9kb3ducmV2LnhtbFBLAQIUABQAAAAIAIdO4kBjUyCVFQIAABUEAAAOAAAA&#10;AAAAAAEAIAAAACMBAABkcnMvZTJvRG9jLnhtbFBLBQYAAAAABgAGAFkBAACqBQAAAAA=&#10;" filled="f" stroked="f" strokeweight=".5pt">
          <v:textbox style="mso-fit-shape-to-text:t" inset="0,0,0,0">
            <w:txbxContent>
              <w:p w14:paraId="118DA6C3"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32</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56E4" w14:textId="77777777" w:rsidR="008A1260" w:rsidRDefault="00000000">
    <w:pPr>
      <w:pStyle w:val="a6"/>
      <w:ind w:firstLineChars="0" w:firstLine="0"/>
    </w:pPr>
    <w:r>
      <w:pict w14:anchorId="44B1DD19">
        <v:shapetype id="_x0000_t202" coordsize="21600,21600" o:spt="202" path="m,l,21600r21600,l21600,xe">
          <v:stroke joinstyle="miter"/>
          <v:path gradientshapeok="t" o:connecttype="rect"/>
        </v:shapetype>
        <v:shape id="_x0000_s1032" type="#_x0000_t202" style="position:absolute;margin-left:368.7pt;margin-top:0;width:2in;height:2in;z-index:251674624;mso-wrap-style:none;mso-position-horizontal-relative:margin;mso-width-relative:page;mso-height-relative:page" o:gfxdata="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O9Gek1QAAAAkBAAAPAAAAAAAA&#10;AAEAIAAAACIAAABkcnMvZG93bnJldi54bWxQSwECFAAUAAAACACHTuJAIfu3ehUCAAAVBAAADgAA&#10;AAAAAAABACAAAAAkAQAAZHJzL2Uyb0RvYy54bWxQSwUGAAAAAAYABgBZAQAAqwUAAAAA&#10;" filled="f" stroked="f" strokeweight=".5pt">
          <v:textbox style="mso-fit-shape-to-text:t" inset="0,0,0,0">
            <w:txbxContent>
              <w:p w14:paraId="25050085"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EE7D" w14:textId="77777777" w:rsidR="008A1260" w:rsidRDefault="00000000">
    <w:pPr>
      <w:pStyle w:val="a6"/>
      <w:ind w:firstLineChars="0" w:firstLine="0"/>
    </w:pPr>
    <w:r>
      <w:pict w14:anchorId="767BEE35">
        <v:shapetype id="_x0000_t202" coordsize="21600,21600" o:spt="202" path="m,l,21600r21600,l21600,xe">
          <v:stroke joinstyle="miter"/>
          <v:path gradientshapeok="t" o:connecttype="rect"/>
        </v:shapetype>
        <v:shape id="_x0000_s1029" type="#_x0000_t202" style="position:absolute;margin-left:24pt;margin-top:0;width:2in;height:2in;z-index:251662336;mso-wrap-style:non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V9obDAgAA2AUAAA4AAABkcnMvZTJvRG9jLnhtbK1UzY7TMBC+I/EO&#10;lu/ZJN20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KeV9obDAgAA2AUAAA4AAAAA&#10;AAAAAQAgAAAAHwEAAGRycy9lMm9Eb2MueG1sUEsFBgAAAAAGAAYAWQEAAFQGAAAAAA==&#10;" filled="f" stroked="f" strokeweight=".5pt">
          <v:textbox style="mso-fit-shape-to-text:t" inset="0,0,0,0">
            <w:txbxContent>
              <w:p w14:paraId="1E91A2B9"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34</w:t>
                </w:r>
                <w:r>
                  <w:rPr>
                    <w:rFonts w:ascii="宋体" w:eastAsia="宋体" w:hAnsi="宋体" w:cs="宋体" w:hint="eastAsia"/>
                    <w:sz w:val="28"/>
                    <w:szCs w:val="28"/>
                  </w:rPr>
                  <w:fldChar w:fldCharType="end"/>
                </w:r>
                <w:r>
                  <w:rPr>
                    <w:rFonts w:ascii="宋体" w:eastAsia="宋体" w:hAnsi="宋体" w:cs="宋体" w:hint="eastAsia"/>
                    <w:sz w:val="28"/>
                    <w:szCs w:val="28"/>
                  </w:rPr>
                  <w:t>—</w:t>
                </w:r>
              </w:p>
            </w:txbxContent>
          </v:textbox>
          <w10:wrap anchorx="margin"/>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4FF6" w14:textId="77777777" w:rsidR="008A1260" w:rsidRDefault="00000000">
    <w:pPr>
      <w:pStyle w:val="a6"/>
      <w:ind w:firstLine="360"/>
      <w:jc w:val="right"/>
    </w:pPr>
    <w:r>
      <w:pict w14:anchorId="0B6E5733">
        <v:shapetype id="_x0000_t202" coordsize="21600,21600" o:spt="202" path="m,l,21600r21600,l21600,xe">
          <v:stroke joinstyle="miter"/>
          <v:path gradientshapeok="t" o:connecttype="rect"/>
        </v:shapetype>
        <v:shape id="_x0000_s1030" type="#_x0000_t202" style="position:absolute;left:0;text-align:left;margin-left:363.95pt;margin-top:0;width:2in;height:2in;z-index:251661312;mso-wrap-style:non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qyCz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PGqyCzDAgAA2AUAAA4AAAAA&#10;AAAAAQAgAAAAHwEAAGRycy9lMm9Eb2MueG1sUEsFBgAAAAAGAAYAWQEAAFQGAAAAAA==&#10;" filled="f" stroked="f" strokeweight=".5pt">
          <v:textbox style="mso-fit-shape-to-text:t" inset="0,0,0,0">
            <w:txbxContent>
              <w:p w14:paraId="6BEC9B62"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33</w:t>
                </w:r>
                <w:r>
                  <w:rPr>
                    <w:rFonts w:ascii="宋体" w:eastAsia="宋体" w:hAnsi="宋体" w:cs="宋体" w:hint="eastAsia"/>
                    <w:sz w:val="28"/>
                    <w:szCs w:val="28"/>
                  </w:rPr>
                  <w:fldChar w:fldCharType="end"/>
                </w:r>
                <w:r>
                  <w:rPr>
                    <w:rFonts w:ascii="宋体" w:eastAsia="宋体" w:hAnsi="宋体" w:cs="宋体" w:hint="eastAsia"/>
                    <w:sz w:val="28"/>
                    <w:szCs w:val="28"/>
                  </w:rPr>
                  <w:t>—</w:t>
                </w:r>
              </w:p>
            </w:txbxContent>
          </v:textbox>
          <w10:wrap anchorx="margin"/>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6B35" w14:textId="77777777" w:rsidR="008A1260" w:rsidRDefault="00000000">
    <w:pPr>
      <w:pStyle w:val="a6"/>
      <w:ind w:firstLineChars="0" w:firstLine="0"/>
    </w:pPr>
    <w:r>
      <w:pict w14:anchorId="23140164">
        <v:shapetype id="_x0000_t202" coordsize="21600,21600" o:spt="202" path="m,l,21600r21600,l21600,xe">
          <v:stroke joinstyle="miter"/>
          <v:path gradientshapeok="t" o:connecttype="rect"/>
        </v:shapetype>
        <v:shape id="_x0000_s1027" type="#_x0000_t202" style="position:absolute;margin-left:0;margin-top:0;width:2in;height:2in;z-index:251669504;mso-wrap-style:none;mso-position-horizontal:center;mso-position-horizontal-relative:margin;mso-width-relative:page;mso-height-relative:page" o:gfxdata="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CGWF3UAAAABwEAAA8AAAAAAAAA&#10;AQAgAAAAIgAAAGRycy9kb3ducmV2LnhtbFBLAQIUABQAAAAIAIdO4kD9SaEFFQIAABUEAAAOAAAA&#10;AAAAAAEAIAAAACMBAABkcnMvZTJvRG9jLnhtbFBLBQYAAAAABgAGAFkBAACqBQAAAAA=&#10;" filled="f" stroked="f" strokeweight=".5pt">
          <v:textbox style="mso-fit-shape-to-text:t" inset="0,0,0,0">
            <w:txbxContent>
              <w:p w14:paraId="7AD3DB8A"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46</w:t>
                </w:r>
                <w:r>
                  <w:rPr>
                    <w:rFonts w:ascii="宋体" w:eastAsia="宋体" w:hAnsi="宋体" w:cs="宋体" w:hint="eastAsia"/>
                    <w:sz w:val="28"/>
                    <w:szCs w:val="28"/>
                  </w:rPr>
                  <w:fldChar w:fldCharType="end"/>
                </w:r>
                <w:r>
                  <w:rPr>
                    <w:rFonts w:ascii="宋体" w:eastAsia="宋体" w:hAnsi="宋体" w:cs="宋体" w:hint="eastAsia"/>
                    <w:sz w:val="28"/>
                    <w:szCs w:val="28"/>
                  </w:rPr>
                  <w:t>—</w:t>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4A03" w14:textId="77777777" w:rsidR="008A1260" w:rsidRDefault="008A1260">
    <w:pPr>
      <w:pStyle w:val="a6"/>
      <w:wordWrap w:val="0"/>
      <w:ind w:firstLine="360"/>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FA9E" w14:textId="77777777" w:rsidR="008A1260" w:rsidRDefault="00000000">
    <w:pPr>
      <w:pStyle w:val="a6"/>
      <w:ind w:firstLine="360"/>
      <w:jc w:val="right"/>
    </w:pPr>
    <w:r>
      <w:pict w14:anchorId="51862634">
        <v:shapetype id="_x0000_t202" coordsize="21600,21600" o:spt="202" path="m,l,21600r21600,l21600,xe">
          <v:stroke joinstyle="miter"/>
          <v:path gradientshapeok="t" o:connecttype="rect"/>
        </v:shapetype>
        <v:shape id="_x0000_s1028" type="#_x0000_t202" style="position:absolute;left:0;text-align:left;margin-left:0;margin-top:0;width:2in;height:2in;z-index:251665408;mso-wrap-style:none;mso-position-horizontal:center;mso-position-horizontal-relative:margin;mso-width-relative:page;mso-height-relative:page" o:gfxdata="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3qd1gAAAAkBAAAPAAAAAAAA&#10;AAEAIAAAACIAAABkcnMvZG93bnJldi54bWxQSwECFAAUAAAACACHTuJAv+E26hQCAAAVBAAADgAA&#10;AAAAAAABACAAAAAlAQAAZHJzL2Uyb0RvYy54bWxQSwUGAAAAAAYABgBZAQAAqwUAAAAA&#10;" filled="f" stroked="f" strokeweight=".5pt">
          <v:textbox style="mso-fit-shape-to-text:t" inset="0,0,0,0">
            <w:txbxContent>
              <w:p w14:paraId="5DF2A0AC"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47</w:t>
                </w:r>
                <w:r>
                  <w:rPr>
                    <w:rFonts w:ascii="宋体" w:eastAsia="宋体" w:hAnsi="宋体" w:cs="宋体" w:hint="eastAsia"/>
                    <w:sz w:val="28"/>
                    <w:szCs w:val="28"/>
                  </w:rPr>
                  <w:fldChar w:fldCharType="end"/>
                </w:r>
                <w:r>
                  <w:rPr>
                    <w:rFonts w:ascii="宋体" w:eastAsia="宋体" w:hAnsi="宋体" w:cs="宋体" w:hint="eastAsia"/>
                    <w:sz w:val="28"/>
                    <w:szCs w:val="28"/>
                  </w:rPr>
                  <w:t>—</w:t>
                </w:r>
              </w:p>
            </w:txbxContent>
          </v:textbox>
          <w10:wrap anchorx="margin"/>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D7C4" w14:textId="77777777" w:rsidR="008A1260" w:rsidRDefault="00000000">
    <w:pPr>
      <w:pStyle w:val="a6"/>
      <w:ind w:firstLineChars="0" w:firstLine="0"/>
    </w:pPr>
    <w:r>
      <w:pict w14:anchorId="227480AB">
        <v:shapetype id="_x0000_t202" coordsize="21600,21600" o:spt="202" path="m,l,21600r21600,l21600,xe">
          <v:stroke joinstyle="miter"/>
          <v:path gradientshapeok="t" o:connecttype="rect"/>
        </v:shapetype>
        <v:shape id="_x0000_s1025" type="#_x0000_t202" style="position:absolute;margin-left:22.5pt;margin-top:0;width:2in;height:2in;z-index:251677696;mso-wrap-style:none;mso-position-horizontal-relative:margin;mso-width-relative:page;mso-height-relative:page" o:gfxdata="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Ylh1QAAAAcBAAAPAAAAAAAA&#10;AAEAIAAAACIAAABkcnMvZG93bnJldi54bWxQSwECFAAUAAAACACHTuJA6f6cnRUCAAAVBAAADgAA&#10;AAAAAAABACAAAAAkAQAAZHJzL2Uyb0RvYy54bWxQSwUGAAAAAAYABgBZAQAAqwUAAAAA&#10;" filled="f" stroked="f" strokeweight=".5pt">
          <v:textbox style="mso-fit-shape-to-text:t" inset="0,0,0,0">
            <w:txbxContent>
              <w:p w14:paraId="7C7ABC0A"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48</w:t>
                </w:r>
                <w:r>
                  <w:rPr>
                    <w:rFonts w:ascii="宋体" w:eastAsia="宋体" w:hAnsi="宋体" w:cs="宋体" w:hint="eastAsia"/>
                    <w:sz w:val="28"/>
                    <w:szCs w:val="28"/>
                  </w:rPr>
                  <w:fldChar w:fldCharType="end"/>
                </w:r>
                <w:r>
                  <w:rPr>
                    <w:rFonts w:ascii="宋体" w:eastAsia="宋体" w:hAnsi="宋体" w:cs="宋体" w:hint="eastAsia"/>
                    <w:sz w:val="28"/>
                    <w:szCs w:val="28"/>
                  </w:rPr>
                  <w:t>—</w:t>
                </w:r>
              </w:p>
            </w:txbxContent>
          </v:textbox>
          <w10:wrap anchorx="margin"/>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4D85" w14:textId="77777777" w:rsidR="008A1260" w:rsidRDefault="00000000">
    <w:pPr>
      <w:pStyle w:val="a6"/>
      <w:ind w:firstLine="360"/>
      <w:jc w:val="right"/>
    </w:pPr>
    <w:r>
      <w:pict w14:anchorId="6A78E98C">
        <v:shapetype id="_x0000_t202" coordsize="21600,21600" o:spt="202" path="m,l,21600r21600,l21600,xe">
          <v:stroke joinstyle="miter"/>
          <v:path gradientshapeok="t" o:connecttype="rect"/>
        </v:shapetype>
        <v:shape id="_x0000_s1026" type="#_x0000_t202" style="position:absolute;left:0;text-align:left;margin-left:92.8pt;margin-top:0;width:2in;height:2in;z-index:251676672;mso-wrap-style:none;mso-position-horizontal:outsid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WC3IVAgAAFQ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3evM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WC3IVAgAAFQQAAA4AAAAAAAAA&#10;AQAgAAAAHwEAAGRycy9lMm9Eb2MueG1sUEsFBgAAAAAGAAYAWQEAAKYFAAAAAA==&#10;" filled="f" stroked="f" strokeweight=".5pt">
          <v:textbox style="mso-fit-shape-to-text:t" inset="0,0,0,0">
            <w:txbxContent>
              <w:p w14:paraId="35499151"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35</w:t>
                </w:r>
                <w:r>
                  <w:rPr>
                    <w:rFonts w:ascii="宋体" w:eastAsia="宋体" w:hAnsi="宋体" w:cs="宋体" w:hint="eastAsia"/>
                    <w:sz w:val="28"/>
                    <w:szCs w:val="28"/>
                  </w:rPr>
                  <w:fldChar w:fldCharType="end"/>
                </w:r>
                <w:r>
                  <w:rPr>
                    <w:rFonts w:ascii="宋体" w:eastAsia="宋体" w:hAnsi="宋体" w:cs="宋体" w:hint="eastAsia"/>
                    <w:sz w:val="28"/>
                    <w:szCs w:val="28"/>
                  </w:rPr>
                  <w:t>—</w:t>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64CC" w14:textId="77777777" w:rsidR="008A1260" w:rsidRDefault="008A1260">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C498" w14:textId="77777777" w:rsidR="008A1260" w:rsidRDefault="008A1260">
    <w:pPr>
      <w:pStyle w:val="a6"/>
      <w:ind w:firstLine="560"/>
      <w:rPr>
        <w:sz w:val="28"/>
        <w:szCs w:val="28"/>
      </w:rPr>
    </w:pPr>
  </w:p>
  <w:p w14:paraId="61BBD62E" w14:textId="77777777" w:rsidR="008A1260" w:rsidRDefault="008A1260">
    <w:pPr>
      <w:pStyle w:val="a6"/>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488347"/>
    </w:sdtPr>
    <w:sdtContent>
      <w:p w14:paraId="75EC1D02" w14:textId="77777777" w:rsidR="008A1260" w:rsidRDefault="00000000">
        <w:pPr>
          <w:pStyle w:val="a6"/>
          <w:ind w:firstLine="360"/>
          <w:jc w:val="center"/>
        </w:pPr>
      </w:p>
    </w:sdtContent>
  </w:sdt>
  <w:p w14:paraId="7E21CFEE" w14:textId="77777777" w:rsidR="008A1260" w:rsidRDefault="008A1260">
    <w:pPr>
      <w:pStyle w:val="a6"/>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90473" w14:textId="77777777" w:rsidR="008A1260" w:rsidRDefault="008A1260">
    <w:pPr>
      <w:pStyle w:val="a6"/>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AA9D" w14:textId="77777777" w:rsidR="008A1260" w:rsidRDefault="008A1260">
    <w:pPr>
      <w:pStyle w:val="a6"/>
      <w:ind w:firstLineChars="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FF42" w14:textId="77777777" w:rsidR="008A1260" w:rsidRDefault="008A1260">
    <w:pPr>
      <w:pStyle w:val="a6"/>
      <w:ind w:firstLineChars="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1823C" w14:textId="77777777" w:rsidR="008A1260" w:rsidRDefault="00000000">
    <w:pPr>
      <w:pStyle w:val="a6"/>
      <w:ind w:firstLineChars="0" w:firstLine="0"/>
    </w:pPr>
    <w:r>
      <w:pict w14:anchorId="63B03FE8">
        <v:shapetype id="_x0000_t202" coordsize="21600,21600" o:spt="202" path="m,l,21600r21600,l21600,xe">
          <v:stroke joinstyle="miter"/>
          <v:path gradientshapeok="t" o:connecttype="rect"/>
        </v:shapetype>
        <v:shape id="_x0000_s1037" type="#_x0000_t202" style="position:absolute;margin-left:26.25pt;margin-top:0;width:2in;height:2in;z-index:251660288;mso-wrap-style:non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akMz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NEakMzDAgAA2AUAAA4AAAAA&#10;AAAAAQAgAAAAHwEAAGRycy9lMm9Eb2MueG1sUEsFBgAAAAAGAAYAWQEAAFQGAAAAAA==&#10;" filled="f" stroked="f" strokeweight=".5pt">
          <v:textbox style="mso-fit-shape-to-text:t" inset="0,0,0,0">
            <w:txbxContent>
              <w:p w14:paraId="32A4C93D" w14:textId="77777777" w:rsidR="008A1260" w:rsidRDefault="00000000">
                <w:pPr>
                  <w:pStyle w:val="a6"/>
                  <w:ind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sz w:val="28"/>
                    <w:szCs w:val="28"/>
                  </w:rPr>
                  <w:t>2</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A43D7" w14:textId="77777777" w:rsidR="00593E8D" w:rsidRDefault="00593E8D">
      <w:pPr>
        <w:ind w:firstLine="640"/>
      </w:pPr>
      <w:r>
        <w:separator/>
      </w:r>
    </w:p>
  </w:footnote>
  <w:footnote w:type="continuationSeparator" w:id="0">
    <w:p w14:paraId="607A2C62" w14:textId="77777777" w:rsidR="00593E8D" w:rsidRDefault="00593E8D">
      <w:pPr>
        <w:ind w:firstLine="640"/>
      </w:pPr>
      <w:r>
        <w:continuationSeparator/>
      </w:r>
    </w:p>
  </w:footnote>
  <w:footnote w:id="1">
    <w:p w14:paraId="3BA4A05D" w14:textId="77777777" w:rsidR="008A1260" w:rsidRDefault="00000000">
      <w:pPr>
        <w:pStyle w:val="aa"/>
        <w:ind w:firstLine="314"/>
      </w:pPr>
      <w:r>
        <w:rPr>
          <w:rStyle w:val="af"/>
        </w:rPr>
        <w:footnoteRef/>
      </w:r>
      <w:r>
        <w:rPr>
          <w:rFonts w:hint="eastAsia"/>
        </w:rPr>
        <w:t>落实“一项责任制度”、建设“一个规范贮存场所”、建立“一本管理台账”、执行“一份转移联单”。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42A8" w14:textId="77777777" w:rsidR="008A1260" w:rsidRDefault="008A1260">
    <w:pPr>
      <w:pStyle w:val="a8"/>
      <w:pBdr>
        <w:bottom w:val="none" w:sz="0" w:space="1"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8B7C" w14:textId="77777777" w:rsidR="008A1260" w:rsidRDefault="008A1260">
    <w:pPr>
      <w:pStyle w:val="a8"/>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E778" w14:textId="77777777" w:rsidR="008A1260" w:rsidRDefault="008A1260">
    <w:pPr>
      <w:pStyle w:val="a8"/>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0FC7" w14:textId="77777777" w:rsidR="008A1260" w:rsidRDefault="008A1260">
    <w:pPr>
      <w:pStyle w:val="a8"/>
      <w:pBdr>
        <w:bottom w:val="none" w:sz="0" w:space="1" w:color="auto"/>
      </w:pBd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1049D" w14:textId="77777777" w:rsidR="008A1260" w:rsidRDefault="008A1260">
    <w:pPr>
      <w:pStyle w:val="a8"/>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036F" w14:textId="77777777" w:rsidR="008A1260" w:rsidRDefault="008A1260">
    <w:pPr>
      <w:pStyle w:val="a8"/>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616AC" w14:textId="77777777" w:rsidR="008A1260" w:rsidRDefault="008A1260">
    <w:pPr>
      <w:pStyle w:val="a8"/>
      <w:pBdr>
        <w:bottom w:val="none" w:sz="0" w:space="1" w:color="auto"/>
      </w:pBdr>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BB8A" w14:textId="77777777" w:rsidR="008A1260" w:rsidRDefault="008A1260">
    <w:pPr>
      <w:pStyle w:val="a8"/>
      <w:pBdr>
        <w:bottom w:val="none" w:sz="0" w:space="1"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E28258"/>
    <w:multiLevelType w:val="singleLevel"/>
    <w:tmpl w:val="98E28258"/>
    <w:lvl w:ilvl="0">
      <w:start w:val="1"/>
      <w:numFmt w:val="chineseCounting"/>
      <w:suff w:val="space"/>
      <w:lvlText w:val="第%1章"/>
      <w:lvlJc w:val="left"/>
      <w:rPr>
        <w:rFonts w:hint="eastAsia"/>
      </w:rPr>
    </w:lvl>
  </w:abstractNum>
  <w:num w:numId="1" w16cid:durableId="2102294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evenAndOddHeaders/>
  <w:drawingGridHorizontalSpacing w:val="160"/>
  <w:drawingGridVerticalSpacing w:val="435"/>
  <w:noPunctuationKerning/>
  <w:characterSpacingControl w:val="doNotCompress"/>
  <w:hdrShapeDefaults>
    <o:shapedefaults v:ext="edit" spidmax="2052" fillcolor="white">
      <v:fill color="white"/>
    </o:shapedefaults>
    <o:shapelayout v:ext="edit">
      <o:idmap v:ext="edit" data="1"/>
    </o:shapelayout>
  </w:hdrShapeDefaults>
  <w:footnotePr>
    <w:footnote w:id="-1"/>
    <w:footnote w:id="0"/>
  </w:footnotePr>
  <w:endnotePr>
    <w:endnote w:id="-1"/>
    <w:endnote w:id="0"/>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ZDRlMTI0ZmZkNWVkNDk2ZTg4NWYwOTQyMjQxMmY4NGEifQ=="/>
    <w:docVar w:name="KSO_WPS_MARK_KEY" w:val="441aa6aa-3857-46b2-a108-42bae82d98e8"/>
  </w:docVars>
  <w:rsids>
    <w:rsidRoot w:val="00172A27"/>
    <w:rsid w:val="0000079A"/>
    <w:rsid w:val="00001AC2"/>
    <w:rsid w:val="00005D10"/>
    <w:rsid w:val="000103F3"/>
    <w:rsid w:val="00010FF6"/>
    <w:rsid w:val="000115E2"/>
    <w:rsid w:val="000179FA"/>
    <w:rsid w:val="0002001A"/>
    <w:rsid w:val="0002320A"/>
    <w:rsid w:val="00026144"/>
    <w:rsid w:val="000337A8"/>
    <w:rsid w:val="00033D2E"/>
    <w:rsid w:val="0003742E"/>
    <w:rsid w:val="00043BED"/>
    <w:rsid w:val="000479DC"/>
    <w:rsid w:val="000502B1"/>
    <w:rsid w:val="000504C5"/>
    <w:rsid w:val="0005332F"/>
    <w:rsid w:val="00053FBC"/>
    <w:rsid w:val="00062FE2"/>
    <w:rsid w:val="00063232"/>
    <w:rsid w:val="0006419B"/>
    <w:rsid w:val="00067B9D"/>
    <w:rsid w:val="00074181"/>
    <w:rsid w:val="00074335"/>
    <w:rsid w:val="0007764F"/>
    <w:rsid w:val="0008127C"/>
    <w:rsid w:val="00081A00"/>
    <w:rsid w:val="00081D06"/>
    <w:rsid w:val="0008668F"/>
    <w:rsid w:val="000877EC"/>
    <w:rsid w:val="00092FC4"/>
    <w:rsid w:val="00093B51"/>
    <w:rsid w:val="00094EA1"/>
    <w:rsid w:val="0009556A"/>
    <w:rsid w:val="000A1721"/>
    <w:rsid w:val="000B015F"/>
    <w:rsid w:val="000B3BD4"/>
    <w:rsid w:val="000B4005"/>
    <w:rsid w:val="000B4408"/>
    <w:rsid w:val="000B5DEB"/>
    <w:rsid w:val="000C0D7F"/>
    <w:rsid w:val="000D3CB0"/>
    <w:rsid w:val="000E03AC"/>
    <w:rsid w:val="000E207D"/>
    <w:rsid w:val="000E3CFB"/>
    <w:rsid w:val="000E4F4F"/>
    <w:rsid w:val="000E66FD"/>
    <w:rsid w:val="000F22CC"/>
    <w:rsid w:val="000F2557"/>
    <w:rsid w:val="000F621F"/>
    <w:rsid w:val="000F75E4"/>
    <w:rsid w:val="000F78A8"/>
    <w:rsid w:val="00103BA0"/>
    <w:rsid w:val="00104018"/>
    <w:rsid w:val="00105D5C"/>
    <w:rsid w:val="0010627D"/>
    <w:rsid w:val="00106FA3"/>
    <w:rsid w:val="0011504C"/>
    <w:rsid w:val="00117B91"/>
    <w:rsid w:val="00120148"/>
    <w:rsid w:val="0012327B"/>
    <w:rsid w:val="001272F3"/>
    <w:rsid w:val="00130A00"/>
    <w:rsid w:val="00130B0F"/>
    <w:rsid w:val="001353A6"/>
    <w:rsid w:val="00135A0F"/>
    <w:rsid w:val="00135E4B"/>
    <w:rsid w:val="00142361"/>
    <w:rsid w:val="001433B9"/>
    <w:rsid w:val="00150E9D"/>
    <w:rsid w:val="0015191E"/>
    <w:rsid w:val="001519E2"/>
    <w:rsid w:val="00151EC1"/>
    <w:rsid w:val="001555AC"/>
    <w:rsid w:val="001575BA"/>
    <w:rsid w:val="00160965"/>
    <w:rsid w:val="00165BC1"/>
    <w:rsid w:val="0016635B"/>
    <w:rsid w:val="00167721"/>
    <w:rsid w:val="00172A27"/>
    <w:rsid w:val="00173DFE"/>
    <w:rsid w:val="001745FC"/>
    <w:rsid w:val="0017596D"/>
    <w:rsid w:val="0017726C"/>
    <w:rsid w:val="00181F8F"/>
    <w:rsid w:val="00184D7B"/>
    <w:rsid w:val="00185169"/>
    <w:rsid w:val="001914BA"/>
    <w:rsid w:val="001924A6"/>
    <w:rsid w:val="00197FA8"/>
    <w:rsid w:val="001A12EA"/>
    <w:rsid w:val="001A7A28"/>
    <w:rsid w:val="001B0298"/>
    <w:rsid w:val="001B2558"/>
    <w:rsid w:val="001B3BC9"/>
    <w:rsid w:val="001B50DF"/>
    <w:rsid w:val="001C2B0D"/>
    <w:rsid w:val="001C3C0B"/>
    <w:rsid w:val="001C51FB"/>
    <w:rsid w:val="001C6DB9"/>
    <w:rsid w:val="001D05EB"/>
    <w:rsid w:val="001D3333"/>
    <w:rsid w:val="001D51C1"/>
    <w:rsid w:val="001E7F63"/>
    <w:rsid w:val="001F0979"/>
    <w:rsid w:val="001F0A4E"/>
    <w:rsid w:val="001F3030"/>
    <w:rsid w:val="001F3650"/>
    <w:rsid w:val="001F52F6"/>
    <w:rsid w:val="001F5E2F"/>
    <w:rsid w:val="001F67B2"/>
    <w:rsid w:val="001F686C"/>
    <w:rsid w:val="00200FC1"/>
    <w:rsid w:val="00204FD3"/>
    <w:rsid w:val="002171DE"/>
    <w:rsid w:val="00220218"/>
    <w:rsid w:val="002269D7"/>
    <w:rsid w:val="002323DC"/>
    <w:rsid w:val="002324DA"/>
    <w:rsid w:val="0023273B"/>
    <w:rsid w:val="00232D90"/>
    <w:rsid w:val="002400AB"/>
    <w:rsid w:val="00240162"/>
    <w:rsid w:val="002424B6"/>
    <w:rsid w:val="002435F3"/>
    <w:rsid w:val="0024492F"/>
    <w:rsid w:val="00245223"/>
    <w:rsid w:val="0024656A"/>
    <w:rsid w:val="00247066"/>
    <w:rsid w:val="00247374"/>
    <w:rsid w:val="00247C55"/>
    <w:rsid w:val="00253221"/>
    <w:rsid w:val="00254FDC"/>
    <w:rsid w:val="00255A0B"/>
    <w:rsid w:val="00256ED4"/>
    <w:rsid w:val="00257865"/>
    <w:rsid w:val="00260338"/>
    <w:rsid w:val="0026318D"/>
    <w:rsid w:val="00263AD8"/>
    <w:rsid w:val="00263B9C"/>
    <w:rsid w:val="0026522E"/>
    <w:rsid w:val="00270A1A"/>
    <w:rsid w:val="00276084"/>
    <w:rsid w:val="00285B6C"/>
    <w:rsid w:val="00286F6F"/>
    <w:rsid w:val="002914A2"/>
    <w:rsid w:val="00297D96"/>
    <w:rsid w:val="002A1F90"/>
    <w:rsid w:val="002A36D5"/>
    <w:rsid w:val="002B06F1"/>
    <w:rsid w:val="002B6818"/>
    <w:rsid w:val="002C0A5D"/>
    <w:rsid w:val="002C5A71"/>
    <w:rsid w:val="002D1073"/>
    <w:rsid w:val="002D39DB"/>
    <w:rsid w:val="002D72AE"/>
    <w:rsid w:val="002E0C34"/>
    <w:rsid w:val="002E4DB0"/>
    <w:rsid w:val="002E60A9"/>
    <w:rsid w:val="002F2528"/>
    <w:rsid w:val="002F3316"/>
    <w:rsid w:val="00302263"/>
    <w:rsid w:val="00302F56"/>
    <w:rsid w:val="00303D6A"/>
    <w:rsid w:val="00306D41"/>
    <w:rsid w:val="00314930"/>
    <w:rsid w:val="00314D35"/>
    <w:rsid w:val="00315597"/>
    <w:rsid w:val="003158AE"/>
    <w:rsid w:val="00317E35"/>
    <w:rsid w:val="003220A3"/>
    <w:rsid w:val="00334B00"/>
    <w:rsid w:val="00342D0A"/>
    <w:rsid w:val="0034510A"/>
    <w:rsid w:val="00350600"/>
    <w:rsid w:val="0035312F"/>
    <w:rsid w:val="0035428A"/>
    <w:rsid w:val="003606B0"/>
    <w:rsid w:val="003607D0"/>
    <w:rsid w:val="003608C7"/>
    <w:rsid w:val="00360A4D"/>
    <w:rsid w:val="00362774"/>
    <w:rsid w:val="0036298B"/>
    <w:rsid w:val="00372ACF"/>
    <w:rsid w:val="00374405"/>
    <w:rsid w:val="00375B50"/>
    <w:rsid w:val="003760AB"/>
    <w:rsid w:val="00384078"/>
    <w:rsid w:val="0038736E"/>
    <w:rsid w:val="003875B7"/>
    <w:rsid w:val="00393582"/>
    <w:rsid w:val="0039584E"/>
    <w:rsid w:val="00396C46"/>
    <w:rsid w:val="003A0FF5"/>
    <w:rsid w:val="003A3CC5"/>
    <w:rsid w:val="003A4918"/>
    <w:rsid w:val="003A57B7"/>
    <w:rsid w:val="003A6E58"/>
    <w:rsid w:val="003A7C1D"/>
    <w:rsid w:val="003B0D1B"/>
    <w:rsid w:val="003B0DAB"/>
    <w:rsid w:val="003B1EB0"/>
    <w:rsid w:val="003B2B4C"/>
    <w:rsid w:val="003B3410"/>
    <w:rsid w:val="003B435C"/>
    <w:rsid w:val="003C03E0"/>
    <w:rsid w:val="003C0471"/>
    <w:rsid w:val="003C2800"/>
    <w:rsid w:val="003C4C98"/>
    <w:rsid w:val="003C55FD"/>
    <w:rsid w:val="003C62E2"/>
    <w:rsid w:val="003C712F"/>
    <w:rsid w:val="003C7B3A"/>
    <w:rsid w:val="003D13F0"/>
    <w:rsid w:val="003D47C5"/>
    <w:rsid w:val="003D6B6C"/>
    <w:rsid w:val="003E426E"/>
    <w:rsid w:val="003E42F5"/>
    <w:rsid w:val="003E736F"/>
    <w:rsid w:val="003F0630"/>
    <w:rsid w:val="003F0A89"/>
    <w:rsid w:val="003F0FBD"/>
    <w:rsid w:val="003F17B4"/>
    <w:rsid w:val="003F2400"/>
    <w:rsid w:val="003F2B77"/>
    <w:rsid w:val="003F2B90"/>
    <w:rsid w:val="003F54FB"/>
    <w:rsid w:val="003F6251"/>
    <w:rsid w:val="00400030"/>
    <w:rsid w:val="00403E6C"/>
    <w:rsid w:val="004046AD"/>
    <w:rsid w:val="00404FB7"/>
    <w:rsid w:val="004063B8"/>
    <w:rsid w:val="004069A4"/>
    <w:rsid w:val="00410106"/>
    <w:rsid w:val="00420188"/>
    <w:rsid w:val="00421D0F"/>
    <w:rsid w:val="0042450F"/>
    <w:rsid w:val="00427710"/>
    <w:rsid w:val="00427DE2"/>
    <w:rsid w:val="0043249B"/>
    <w:rsid w:val="004372C0"/>
    <w:rsid w:val="00437CC1"/>
    <w:rsid w:val="00441180"/>
    <w:rsid w:val="00442D1D"/>
    <w:rsid w:val="004511F2"/>
    <w:rsid w:val="0045168F"/>
    <w:rsid w:val="00454AF9"/>
    <w:rsid w:val="00460AD6"/>
    <w:rsid w:val="00463E96"/>
    <w:rsid w:val="004668A3"/>
    <w:rsid w:val="00472F40"/>
    <w:rsid w:val="00481666"/>
    <w:rsid w:val="00484F49"/>
    <w:rsid w:val="00490186"/>
    <w:rsid w:val="004919E6"/>
    <w:rsid w:val="00492A90"/>
    <w:rsid w:val="004943D5"/>
    <w:rsid w:val="00495D34"/>
    <w:rsid w:val="00496121"/>
    <w:rsid w:val="00496CCB"/>
    <w:rsid w:val="004A0263"/>
    <w:rsid w:val="004A1DF2"/>
    <w:rsid w:val="004A1F62"/>
    <w:rsid w:val="004A47FE"/>
    <w:rsid w:val="004A4CBA"/>
    <w:rsid w:val="004A565D"/>
    <w:rsid w:val="004A7F46"/>
    <w:rsid w:val="004B3A69"/>
    <w:rsid w:val="004B6D69"/>
    <w:rsid w:val="004B70C9"/>
    <w:rsid w:val="004C0C7D"/>
    <w:rsid w:val="004C5A19"/>
    <w:rsid w:val="004C5B80"/>
    <w:rsid w:val="004C76BD"/>
    <w:rsid w:val="004C7AE3"/>
    <w:rsid w:val="004D08A4"/>
    <w:rsid w:val="004D354C"/>
    <w:rsid w:val="004D43F2"/>
    <w:rsid w:val="004D6A88"/>
    <w:rsid w:val="004E064D"/>
    <w:rsid w:val="004E2CD3"/>
    <w:rsid w:val="004E60E1"/>
    <w:rsid w:val="004E633A"/>
    <w:rsid w:val="004E6B6F"/>
    <w:rsid w:val="004F0297"/>
    <w:rsid w:val="004F16AC"/>
    <w:rsid w:val="004F37E1"/>
    <w:rsid w:val="004F473D"/>
    <w:rsid w:val="004F5026"/>
    <w:rsid w:val="004F7823"/>
    <w:rsid w:val="004F7E21"/>
    <w:rsid w:val="005002A4"/>
    <w:rsid w:val="005010E6"/>
    <w:rsid w:val="0050184E"/>
    <w:rsid w:val="005036F6"/>
    <w:rsid w:val="00510927"/>
    <w:rsid w:val="00516E95"/>
    <w:rsid w:val="00517827"/>
    <w:rsid w:val="00520963"/>
    <w:rsid w:val="005224EA"/>
    <w:rsid w:val="005227C3"/>
    <w:rsid w:val="00532EA3"/>
    <w:rsid w:val="00534A2B"/>
    <w:rsid w:val="005426E6"/>
    <w:rsid w:val="00544CDB"/>
    <w:rsid w:val="00547480"/>
    <w:rsid w:val="00547603"/>
    <w:rsid w:val="00554C5E"/>
    <w:rsid w:val="00557194"/>
    <w:rsid w:val="0055738B"/>
    <w:rsid w:val="00561969"/>
    <w:rsid w:val="00562DAA"/>
    <w:rsid w:val="005678FF"/>
    <w:rsid w:val="005706AF"/>
    <w:rsid w:val="00571BF2"/>
    <w:rsid w:val="005724A9"/>
    <w:rsid w:val="00572F87"/>
    <w:rsid w:val="00573B74"/>
    <w:rsid w:val="00574721"/>
    <w:rsid w:val="00575214"/>
    <w:rsid w:val="0057594C"/>
    <w:rsid w:val="00575B0C"/>
    <w:rsid w:val="005763CA"/>
    <w:rsid w:val="00582D83"/>
    <w:rsid w:val="005830F7"/>
    <w:rsid w:val="005850EB"/>
    <w:rsid w:val="00585F53"/>
    <w:rsid w:val="0058666A"/>
    <w:rsid w:val="005873EE"/>
    <w:rsid w:val="00587C89"/>
    <w:rsid w:val="00590775"/>
    <w:rsid w:val="00593E8D"/>
    <w:rsid w:val="005946B3"/>
    <w:rsid w:val="00594809"/>
    <w:rsid w:val="00595BEE"/>
    <w:rsid w:val="0059626C"/>
    <w:rsid w:val="005B050B"/>
    <w:rsid w:val="005B1898"/>
    <w:rsid w:val="005B7C0F"/>
    <w:rsid w:val="005C3500"/>
    <w:rsid w:val="005C55E8"/>
    <w:rsid w:val="005C5C20"/>
    <w:rsid w:val="005D2646"/>
    <w:rsid w:val="005D36EE"/>
    <w:rsid w:val="005D4EED"/>
    <w:rsid w:val="005E0432"/>
    <w:rsid w:val="005E497E"/>
    <w:rsid w:val="005E6E8B"/>
    <w:rsid w:val="005E7FB0"/>
    <w:rsid w:val="005F159A"/>
    <w:rsid w:val="005F3A56"/>
    <w:rsid w:val="005F4416"/>
    <w:rsid w:val="005F6231"/>
    <w:rsid w:val="005F7D37"/>
    <w:rsid w:val="00601624"/>
    <w:rsid w:val="00611D69"/>
    <w:rsid w:val="00613354"/>
    <w:rsid w:val="00614303"/>
    <w:rsid w:val="00616F06"/>
    <w:rsid w:val="0062020B"/>
    <w:rsid w:val="0062222A"/>
    <w:rsid w:val="0062330B"/>
    <w:rsid w:val="00623348"/>
    <w:rsid w:val="006236C4"/>
    <w:rsid w:val="006240D7"/>
    <w:rsid w:val="00627B81"/>
    <w:rsid w:val="006341BA"/>
    <w:rsid w:val="006348FE"/>
    <w:rsid w:val="00634A1B"/>
    <w:rsid w:val="0064263F"/>
    <w:rsid w:val="006474B7"/>
    <w:rsid w:val="006476EF"/>
    <w:rsid w:val="00652B4E"/>
    <w:rsid w:val="0065333D"/>
    <w:rsid w:val="00653483"/>
    <w:rsid w:val="00654615"/>
    <w:rsid w:val="00654BDB"/>
    <w:rsid w:val="00654EB9"/>
    <w:rsid w:val="00660BAC"/>
    <w:rsid w:val="00661E7C"/>
    <w:rsid w:val="00664031"/>
    <w:rsid w:val="00672E0C"/>
    <w:rsid w:val="00673924"/>
    <w:rsid w:val="006746FE"/>
    <w:rsid w:val="00677A10"/>
    <w:rsid w:val="00677FE5"/>
    <w:rsid w:val="006801F8"/>
    <w:rsid w:val="0068095A"/>
    <w:rsid w:val="00683573"/>
    <w:rsid w:val="006861A4"/>
    <w:rsid w:val="00690754"/>
    <w:rsid w:val="00692A72"/>
    <w:rsid w:val="00692C81"/>
    <w:rsid w:val="0069634A"/>
    <w:rsid w:val="0069692A"/>
    <w:rsid w:val="006B0BE2"/>
    <w:rsid w:val="006B7D5D"/>
    <w:rsid w:val="006C0F0A"/>
    <w:rsid w:val="006C303A"/>
    <w:rsid w:val="006C4665"/>
    <w:rsid w:val="006C6A74"/>
    <w:rsid w:val="006D341A"/>
    <w:rsid w:val="006D39BF"/>
    <w:rsid w:val="006E01A2"/>
    <w:rsid w:val="006E06F1"/>
    <w:rsid w:val="006E686F"/>
    <w:rsid w:val="006E68F3"/>
    <w:rsid w:val="006F2B49"/>
    <w:rsid w:val="006F506F"/>
    <w:rsid w:val="006F6D10"/>
    <w:rsid w:val="007013EF"/>
    <w:rsid w:val="00705423"/>
    <w:rsid w:val="007133A5"/>
    <w:rsid w:val="0072037F"/>
    <w:rsid w:val="00724C8F"/>
    <w:rsid w:val="00725858"/>
    <w:rsid w:val="007318DF"/>
    <w:rsid w:val="00733987"/>
    <w:rsid w:val="00733CA9"/>
    <w:rsid w:val="00734C8E"/>
    <w:rsid w:val="00737C5B"/>
    <w:rsid w:val="00740D8A"/>
    <w:rsid w:val="00743547"/>
    <w:rsid w:val="00744D4C"/>
    <w:rsid w:val="00747A98"/>
    <w:rsid w:val="00750F55"/>
    <w:rsid w:val="00751A50"/>
    <w:rsid w:val="00752148"/>
    <w:rsid w:val="007546DF"/>
    <w:rsid w:val="00756AF0"/>
    <w:rsid w:val="007602A5"/>
    <w:rsid w:val="007624C4"/>
    <w:rsid w:val="0076463B"/>
    <w:rsid w:val="00766382"/>
    <w:rsid w:val="00771ACF"/>
    <w:rsid w:val="00771BBF"/>
    <w:rsid w:val="0077411B"/>
    <w:rsid w:val="00783982"/>
    <w:rsid w:val="00785610"/>
    <w:rsid w:val="00785FF1"/>
    <w:rsid w:val="00786F94"/>
    <w:rsid w:val="007870F2"/>
    <w:rsid w:val="00787E2B"/>
    <w:rsid w:val="007946A8"/>
    <w:rsid w:val="00796E8F"/>
    <w:rsid w:val="00797524"/>
    <w:rsid w:val="007A1508"/>
    <w:rsid w:val="007A4708"/>
    <w:rsid w:val="007A7629"/>
    <w:rsid w:val="007B4910"/>
    <w:rsid w:val="007B6940"/>
    <w:rsid w:val="007C1384"/>
    <w:rsid w:val="007C1BED"/>
    <w:rsid w:val="007C460B"/>
    <w:rsid w:val="007D15A9"/>
    <w:rsid w:val="007D30E4"/>
    <w:rsid w:val="007D58FF"/>
    <w:rsid w:val="007E0DD5"/>
    <w:rsid w:val="007E3071"/>
    <w:rsid w:val="007E5702"/>
    <w:rsid w:val="007F3BDB"/>
    <w:rsid w:val="007F40A7"/>
    <w:rsid w:val="007F4DE3"/>
    <w:rsid w:val="007F6CE5"/>
    <w:rsid w:val="007F7E06"/>
    <w:rsid w:val="0080582E"/>
    <w:rsid w:val="00807E63"/>
    <w:rsid w:val="008104AE"/>
    <w:rsid w:val="008116CF"/>
    <w:rsid w:val="00815223"/>
    <w:rsid w:val="00815993"/>
    <w:rsid w:val="00817606"/>
    <w:rsid w:val="00825364"/>
    <w:rsid w:val="00825547"/>
    <w:rsid w:val="00827844"/>
    <w:rsid w:val="00830FC9"/>
    <w:rsid w:val="00832447"/>
    <w:rsid w:val="00834C3F"/>
    <w:rsid w:val="00840829"/>
    <w:rsid w:val="00841BFB"/>
    <w:rsid w:val="00845F8D"/>
    <w:rsid w:val="00846D44"/>
    <w:rsid w:val="008519E7"/>
    <w:rsid w:val="00855C1A"/>
    <w:rsid w:val="008564AD"/>
    <w:rsid w:val="008568ED"/>
    <w:rsid w:val="0085718B"/>
    <w:rsid w:val="008600BE"/>
    <w:rsid w:val="00860183"/>
    <w:rsid w:val="008606A4"/>
    <w:rsid w:val="008608EE"/>
    <w:rsid w:val="00860AA0"/>
    <w:rsid w:val="0086399D"/>
    <w:rsid w:val="00863E6B"/>
    <w:rsid w:val="008641BD"/>
    <w:rsid w:val="008653D7"/>
    <w:rsid w:val="008655D8"/>
    <w:rsid w:val="008816E8"/>
    <w:rsid w:val="0088550B"/>
    <w:rsid w:val="00887AF9"/>
    <w:rsid w:val="00890B10"/>
    <w:rsid w:val="00892445"/>
    <w:rsid w:val="00897C55"/>
    <w:rsid w:val="008A1260"/>
    <w:rsid w:val="008A3AFC"/>
    <w:rsid w:val="008A4681"/>
    <w:rsid w:val="008A4A0B"/>
    <w:rsid w:val="008B10E6"/>
    <w:rsid w:val="008B2F35"/>
    <w:rsid w:val="008B4765"/>
    <w:rsid w:val="008B66B2"/>
    <w:rsid w:val="008C1DA6"/>
    <w:rsid w:val="008C33ED"/>
    <w:rsid w:val="008C7500"/>
    <w:rsid w:val="008D1C1F"/>
    <w:rsid w:val="008D3404"/>
    <w:rsid w:val="008D4EEA"/>
    <w:rsid w:val="008E3404"/>
    <w:rsid w:val="008E6645"/>
    <w:rsid w:val="008F0B8C"/>
    <w:rsid w:val="008F1232"/>
    <w:rsid w:val="008F1995"/>
    <w:rsid w:val="008F577A"/>
    <w:rsid w:val="00901B71"/>
    <w:rsid w:val="00906692"/>
    <w:rsid w:val="009130F6"/>
    <w:rsid w:val="00915783"/>
    <w:rsid w:val="0091641F"/>
    <w:rsid w:val="00916AB9"/>
    <w:rsid w:val="009177F3"/>
    <w:rsid w:val="00921501"/>
    <w:rsid w:val="00923F38"/>
    <w:rsid w:val="00930084"/>
    <w:rsid w:val="00931368"/>
    <w:rsid w:val="0093458E"/>
    <w:rsid w:val="00935115"/>
    <w:rsid w:val="00937D2A"/>
    <w:rsid w:val="00947FEC"/>
    <w:rsid w:val="009514C9"/>
    <w:rsid w:val="0095376E"/>
    <w:rsid w:val="00955DBE"/>
    <w:rsid w:val="009625BE"/>
    <w:rsid w:val="00962EA5"/>
    <w:rsid w:val="00963D7D"/>
    <w:rsid w:val="009701DC"/>
    <w:rsid w:val="009706B3"/>
    <w:rsid w:val="00972BE9"/>
    <w:rsid w:val="009739B2"/>
    <w:rsid w:val="00973EA0"/>
    <w:rsid w:val="00977DA8"/>
    <w:rsid w:val="00981153"/>
    <w:rsid w:val="00985244"/>
    <w:rsid w:val="00990609"/>
    <w:rsid w:val="00992BA4"/>
    <w:rsid w:val="00997CB5"/>
    <w:rsid w:val="009A4767"/>
    <w:rsid w:val="009A5E0E"/>
    <w:rsid w:val="009B0C1B"/>
    <w:rsid w:val="009B63FE"/>
    <w:rsid w:val="009C4208"/>
    <w:rsid w:val="009C5959"/>
    <w:rsid w:val="009C6AB9"/>
    <w:rsid w:val="009D0AEC"/>
    <w:rsid w:val="009D3120"/>
    <w:rsid w:val="009D5D38"/>
    <w:rsid w:val="009E1A3E"/>
    <w:rsid w:val="009E1C81"/>
    <w:rsid w:val="009E25EE"/>
    <w:rsid w:val="009E6EBD"/>
    <w:rsid w:val="009E7FEA"/>
    <w:rsid w:val="009F2BA0"/>
    <w:rsid w:val="009F5F0E"/>
    <w:rsid w:val="009F6154"/>
    <w:rsid w:val="00A004FF"/>
    <w:rsid w:val="00A07B47"/>
    <w:rsid w:val="00A1210F"/>
    <w:rsid w:val="00A16016"/>
    <w:rsid w:val="00A201F6"/>
    <w:rsid w:val="00A21E90"/>
    <w:rsid w:val="00A21FEE"/>
    <w:rsid w:val="00A225F3"/>
    <w:rsid w:val="00A2492A"/>
    <w:rsid w:val="00A24CB2"/>
    <w:rsid w:val="00A26E4A"/>
    <w:rsid w:val="00A30AD9"/>
    <w:rsid w:val="00A323D8"/>
    <w:rsid w:val="00A35D92"/>
    <w:rsid w:val="00A36E60"/>
    <w:rsid w:val="00A4248D"/>
    <w:rsid w:val="00A47451"/>
    <w:rsid w:val="00A47C75"/>
    <w:rsid w:val="00A5175E"/>
    <w:rsid w:val="00A541E6"/>
    <w:rsid w:val="00A54B5F"/>
    <w:rsid w:val="00A55D59"/>
    <w:rsid w:val="00A56B38"/>
    <w:rsid w:val="00A601EC"/>
    <w:rsid w:val="00A65431"/>
    <w:rsid w:val="00A65F42"/>
    <w:rsid w:val="00A660EF"/>
    <w:rsid w:val="00A70F85"/>
    <w:rsid w:val="00A729DC"/>
    <w:rsid w:val="00A72F28"/>
    <w:rsid w:val="00A7661E"/>
    <w:rsid w:val="00A82A89"/>
    <w:rsid w:val="00A83CCA"/>
    <w:rsid w:val="00A861BE"/>
    <w:rsid w:val="00A87A72"/>
    <w:rsid w:val="00A916A5"/>
    <w:rsid w:val="00A92720"/>
    <w:rsid w:val="00A94057"/>
    <w:rsid w:val="00A95B93"/>
    <w:rsid w:val="00AA1EF0"/>
    <w:rsid w:val="00AA27AA"/>
    <w:rsid w:val="00AA2EA1"/>
    <w:rsid w:val="00AA4A73"/>
    <w:rsid w:val="00AA6BC2"/>
    <w:rsid w:val="00AB2BCF"/>
    <w:rsid w:val="00AB340F"/>
    <w:rsid w:val="00AB50F3"/>
    <w:rsid w:val="00AC0F29"/>
    <w:rsid w:val="00AC10FC"/>
    <w:rsid w:val="00AC408B"/>
    <w:rsid w:val="00AC4C62"/>
    <w:rsid w:val="00AC5F02"/>
    <w:rsid w:val="00AC7863"/>
    <w:rsid w:val="00AD171E"/>
    <w:rsid w:val="00AE133F"/>
    <w:rsid w:val="00AE39F9"/>
    <w:rsid w:val="00AF122E"/>
    <w:rsid w:val="00AF35C4"/>
    <w:rsid w:val="00AF3A1D"/>
    <w:rsid w:val="00AF4D10"/>
    <w:rsid w:val="00AF5F21"/>
    <w:rsid w:val="00AF756D"/>
    <w:rsid w:val="00AF7D33"/>
    <w:rsid w:val="00B01443"/>
    <w:rsid w:val="00B04776"/>
    <w:rsid w:val="00B053A1"/>
    <w:rsid w:val="00B06287"/>
    <w:rsid w:val="00B10183"/>
    <w:rsid w:val="00B112ED"/>
    <w:rsid w:val="00B12FB4"/>
    <w:rsid w:val="00B13450"/>
    <w:rsid w:val="00B13549"/>
    <w:rsid w:val="00B13A27"/>
    <w:rsid w:val="00B20C41"/>
    <w:rsid w:val="00B22731"/>
    <w:rsid w:val="00B24133"/>
    <w:rsid w:val="00B31269"/>
    <w:rsid w:val="00B421C2"/>
    <w:rsid w:val="00B42671"/>
    <w:rsid w:val="00B47982"/>
    <w:rsid w:val="00B51CF7"/>
    <w:rsid w:val="00B565D7"/>
    <w:rsid w:val="00B56D7C"/>
    <w:rsid w:val="00B6178E"/>
    <w:rsid w:val="00B629DE"/>
    <w:rsid w:val="00B62D9D"/>
    <w:rsid w:val="00B63A24"/>
    <w:rsid w:val="00B66484"/>
    <w:rsid w:val="00B72C53"/>
    <w:rsid w:val="00B75611"/>
    <w:rsid w:val="00B7677C"/>
    <w:rsid w:val="00B820E8"/>
    <w:rsid w:val="00B86862"/>
    <w:rsid w:val="00B926D2"/>
    <w:rsid w:val="00B9399A"/>
    <w:rsid w:val="00B96ADD"/>
    <w:rsid w:val="00B96C1C"/>
    <w:rsid w:val="00B97B94"/>
    <w:rsid w:val="00BA2D33"/>
    <w:rsid w:val="00BA4A6E"/>
    <w:rsid w:val="00BA6A1C"/>
    <w:rsid w:val="00BB11C1"/>
    <w:rsid w:val="00BB11DB"/>
    <w:rsid w:val="00BB285A"/>
    <w:rsid w:val="00BB6FEA"/>
    <w:rsid w:val="00BB7A0D"/>
    <w:rsid w:val="00BC0B01"/>
    <w:rsid w:val="00BC11C3"/>
    <w:rsid w:val="00BC1DB9"/>
    <w:rsid w:val="00BC3FC9"/>
    <w:rsid w:val="00BC4163"/>
    <w:rsid w:val="00BC5871"/>
    <w:rsid w:val="00BC5F3B"/>
    <w:rsid w:val="00BD3686"/>
    <w:rsid w:val="00BD472A"/>
    <w:rsid w:val="00BD4A35"/>
    <w:rsid w:val="00BD5DC0"/>
    <w:rsid w:val="00BD6673"/>
    <w:rsid w:val="00BD7D76"/>
    <w:rsid w:val="00BE019F"/>
    <w:rsid w:val="00BE356D"/>
    <w:rsid w:val="00BE7B86"/>
    <w:rsid w:val="00BF2A44"/>
    <w:rsid w:val="00BF39A5"/>
    <w:rsid w:val="00BF6DD2"/>
    <w:rsid w:val="00BF7EAA"/>
    <w:rsid w:val="00C020B5"/>
    <w:rsid w:val="00C03E24"/>
    <w:rsid w:val="00C04B8C"/>
    <w:rsid w:val="00C066C9"/>
    <w:rsid w:val="00C07822"/>
    <w:rsid w:val="00C1540D"/>
    <w:rsid w:val="00C213F6"/>
    <w:rsid w:val="00C21DE3"/>
    <w:rsid w:val="00C22A94"/>
    <w:rsid w:val="00C23871"/>
    <w:rsid w:val="00C2492F"/>
    <w:rsid w:val="00C30897"/>
    <w:rsid w:val="00C331AB"/>
    <w:rsid w:val="00C331C1"/>
    <w:rsid w:val="00C36019"/>
    <w:rsid w:val="00C36BF6"/>
    <w:rsid w:val="00C36C6E"/>
    <w:rsid w:val="00C37D3D"/>
    <w:rsid w:val="00C406C6"/>
    <w:rsid w:val="00C419ED"/>
    <w:rsid w:val="00C42DD2"/>
    <w:rsid w:val="00C432FC"/>
    <w:rsid w:val="00C43FB4"/>
    <w:rsid w:val="00C565A0"/>
    <w:rsid w:val="00C604B0"/>
    <w:rsid w:val="00C61CF8"/>
    <w:rsid w:val="00C62B3D"/>
    <w:rsid w:val="00C641F7"/>
    <w:rsid w:val="00C6471E"/>
    <w:rsid w:val="00C655E1"/>
    <w:rsid w:val="00C65C6A"/>
    <w:rsid w:val="00C673B2"/>
    <w:rsid w:val="00C71F3E"/>
    <w:rsid w:val="00C74350"/>
    <w:rsid w:val="00C75B8C"/>
    <w:rsid w:val="00C773C6"/>
    <w:rsid w:val="00C77B3A"/>
    <w:rsid w:val="00C80288"/>
    <w:rsid w:val="00C83105"/>
    <w:rsid w:val="00C84A50"/>
    <w:rsid w:val="00C8681D"/>
    <w:rsid w:val="00C923DF"/>
    <w:rsid w:val="00C93B6E"/>
    <w:rsid w:val="00C95412"/>
    <w:rsid w:val="00CA2C94"/>
    <w:rsid w:val="00CA5B5B"/>
    <w:rsid w:val="00CB33CE"/>
    <w:rsid w:val="00CB4263"/>
    <w:rsid w:val="00CB4A23"/>
    <w:rsid w:val="00CB583E"/>
    <w:rsid w:val="00CC4669"/>
    <w:rsid w:val="00CC765F"/>
    <w:rsid w:val="00CC7C19"/>
    <w:rsid w:val="00CC7DB7"/>
    <w:rsid w:val="00CD0D8F"/>
    <w:rsid w:val="00CD2972"/>
    <w:rsid w:val="00CD3A96"/>
    <w:rsid w:val="00CD3BAD"/>
    <w:rsid w:val="00CD3F3C"/>
    <w:rsid w:val="00CD4F93"/>
    <w:rsid w:val="00CD4FE8"/>
    <w:rsid w:val="00CD7216"/>
    <w:rsid w:val="00CE2CEB"/>
    <w:rsid w:val="00CE4DDA"/>
    <w:rsid w:val="00CE6ECC"/>
    <w:rsid w:val="00CF12E6"/>
    <w:rsid w:val="00CF320B"/>
    <w:rsid w:val="00CF341B"/>
    <w:rsid w:val="00CF3C30"/>
    <w:rsid w:val="00CF4177"/>
    <w:rsid w:val="00CF5940"/>
    <w:rsid w:val="00CF7111"/>
    <w:rsid w:val="00D01F2F"/>
    <w:rsid w:val="00D0324B"/>
    <w:rsid w:val="00D032A7"/>
    <w:rsid w:val="00D036DA"/>
    <w:rsid w:val="00D05A3B"/>
    <w:rsid w:val="00D11435"/>
    <w:rsid w:val="00D13608"/>
    <w:rsid w:val="00D16D26"/>
    <w:rsid w:val="00D1796C"/>
    <w:rsid w:val="00D2270A"/>
    <w:rsid w:val="00D23090"/>
    <w:rsid w:val="00D32294"/>
    <w:rsid w:val="00D3365F"/>
    <w:rsid w:val="00D40797"/>
    <w:rsid w:val="00D41974"/>
    <w:rsid w:val="00D45B5C"/>
    <w:rsid w:val="00D45F5D"/>
    <w:rsid w:val="00D46F34"/>
    <w:rsid w:val="00D51EC8"/>
    <w:rsid w:val="00D539FF"/>
    <w:rsid w:val="00D556D9"/>
    <w:rsid w:val="00D5618A"/>
    <w:rsid w:val="00D56D23"/>
    <w:rsid w:val="00D5786C"/>
    <w:rsid w:val="00D633B3"/>
    <w:rsid w:val="00D64B59"/>
    <w:rsid w:val="00D665C2"/>
    <w:rsid w:val="00D66ACC"/>
    <w:rsid w:val="00D67102"/>
    <w:rsid w:val="00D70099"/>
    <w:rsid w:val="00D813D4"/>
    <w:rsid w:val="00D81745"/>
    <w:rsid w:val="00D90D7F"/>
    <w:rsid w:val="00DA185F"/>
    <w:rsid w:val="00DA50A1"/>
    <w:rsid w:val="00DA65F1"/>
    <w:rsid w:val="00DB5471"/>
    <w:rsid w:val="00DB76CB"/>
    <w:rsid w:val="00DB7EFC"/>
    <w:rsid w:val="00DC0AFB"/>
    <w:rsid w:val="00DC1841"/>
    <w:rsid w:val="00DC512C"/>
    <w:rsid w:val="00DC63B9"/>
    <w:rsid w:val="00DC718F"/>
    <w:rsid w:val="00DC755E"/>
    <w:rsid w:val="00DD09A0"/>
    <w:rsid w:val="00DD2B72"/>
    <w:rsid w:val="00DD462A"/>
    <w:rsid w:val="00DD6C5A"/>
    <w:rsid w:val="00DD6E66"/>
    <w:rsid w:val="00DE3E04"/>
    <w:rsid w:val="00DE547E"/>
    <w:rsid w:val="00DE64ED"/>
    <w:rsid w:val="00DF0396"/>
    <w:rsid w:val="00DF2A98"/>
    <w:rsid w:val="00DF5FE5"/>
    <w:rsid w:val="00DF671A"/>
    <w:rsid w:val="00DF75DC"/>
    <w:rsid w:val="00E03228"/>
    <w:rsid w:val="00E042E2"/>
    <w:rsid w:val="00E04642"/>
    <w:rsid w:val="00E04BAA"/>
    <w:rsid w:val="00E07C59"/>
    <w:rsid w:val="00E07F33"/>
    <w:rsid w:val="00E1028D"/>
    <w:rsid w:val="00E10DD3"/>
    <w:rsid w:val="00E16C4E"/>
    <w:rsid w:val="00E21D10"/>
    <w:rsid w:val="00E24AE6"/>
    <w:rsid w:val="00E254FE"/>
    <w:rsid w:val="00E315BA"/>
    <w:rsid w:val="00E348ED"/>
    <w:rsid w:val="00E351AF"/>
    <w:rsid w:val="00E37312"/>
    <w:rsid w:val="00E37E18"/>
    <w:rsid w:val="00E42732"/>
    <w:rsid w:val="00E46709"/>
    <w:rsid w:val="00E472D0"/>
    <w:rsid w:val="00E47662"/>
    <w:rsid w:val="00E52E9E"/>
    <w:rsid w:val="00E537AD"/>
    <w:rsid w:val="00E53DE3"/>
    <w:rsid w:val="00E55F64"/>
    <w:rsid w:val="00E61B94"/>
    <w:rsid w:val="00E61E05"/>
    <w:rsid w:val="00E62AA1"/>
    <w:rsid w:val="00E62F47"/>
    <w:rsid w:val="00E64E60"/>
    <w:rsid w:val="00E65975"/>
    <w:rsid w:val="00E6612E"/>
    <w:rsid w:val="00E6669A"/>
    <w:rsid w:val="00E6686E"/>
    <w:rsid w:val="00E6715C"/>
    <w:rsid w:val="00E70884"/>
    <w:rsid w:val="00E71F1C"/>
    <w:rsid w:val="00E737CA"/>
    <w:rsid w:val="00E744BD"/>
    <w:rsid w:val="00E74972"/>
    <w:rsid w:val="00E759F3"/>
    <w:rsid w:val="00E814D5"/>
    <w:rsid w:val="00E81934"/>
    <w:rsid w:val="00E85E0D"/>
    <w:rsid w:val="00E90A1C"/>
    <w:rsid w:val="00E92CCC"/>
    <w:rsid w:val="00E95AB7"/>
    <w:rsid w:val="00EA37E2"/>
    <w:rsid w:val="00EA3ADB"/>
    <w:rsid w:val="00EB0ACB"/>
    <w:rsid w:val="00EB2A5E"/>
    <w:rsid w:val="00EB35D9"/>
    <w:rsid w:val="00EB51FF"/>
    <w:rsid w:val="00EB539C"/>
    <w:rsid w:val="00EB5531"/>
    <w:rsid w:val="00EB6110"/>
    <w:rsid w:val="00EB770C"/>
    <w:rsid w:val="00EC01E9"/>
    <w:rsid w:val="00EC0DA6"/>
    <w:rsid w:val="00ED0E73"/>
    <w:rsid w:val="00ED15B1"/>
    <w:rsid w:val="00ED3065"/>
    <w:rsid w:val="00ED4EA2"/>
    <w:rsid w:val="00ED7159"/>
    <w:rsid w:val="00EE3842"/>
    <w:rsid w:val="00EE4465"/>
    <w:rsid w:val="00EE590D"/>
    <w:rsid w:val="00EE60AE"/>
    <w:rsid w:val="00EF0EA7"/>
    <w:rsid w:val="00EF4CD8"/>
    <w:rsid w:val="00EF5BE2"/>
    <w:rsid w:val="00F0438D"/>
    <w:rsid w:val="00F06F92"/>
    <w:rsid w:val="00F12417"/>
    <w:rsid w:val="00F147FB"/>
    <w:rsid w:val="00F15DC4"/>
    <w:rsid w:val="00F16898"/>
    <w:rsid w:val="00F16ED6"/>
    <w:rsid w:val="00F275D1"/>
    <w:rsid w:val="00F3370E"/>
    <w:rsid w:val="00F35798"/>
    <w:rsid w:val="00F372FA"/>
    <w:rsid w:val="00F408B2"/>
    <w:rsid w:val="00F41132"/>
    <w:rsid w:val="00F44EB9"/>
    <w:rsid w:val="00F4671F"/>
    <w:rsid w:val="00F51F83"/>
    <w:rsid w:val="00F52885"/>
    <w:rsid w:val="00F5296C"/>
    <w:rsid w:val="00F53063"/>
    <w:rsid w:val="00F54A55"/>
    <w:rsid w:val="00F6475A"/>
    <w:rsid w:val="00F66829"/>
    <w:rsid w:val="00F75B86"/>
    <w:rsid w:val="00F76029"/>
    <w:rsid w:val="00F8722F"/>
    <w:rsid w:val="00F9374B"/>
    <w:rsid w:val="00F9384E"/>
    <w:rsid w:val="00F943F0"/>
    <w:rsid w:val="00F94AEE"/>
    <w:rsid w:val="00F96288"/>
    <w:rsid w:val="00FA08A3"/>
    <w:rsid w:val="00FA14F4"/>
    <w:rsid w:val="00FA19AB"/>
    <w:rsid w:val="00FA3865"/>
    <w:rsid w:val="00FA7EE8"/>
    <w:rsid w:val="00FB0E7E"/>
    <w:rsid w:val="00FB3AE5"/>
    <w:rsid w:val="00FB3DF6"/>
    <w:rsid w:val="00FB3FC8"/>
    <w:rsid w:val="00FB5AEE"/>
    <w:rsid w:val="00FB6959"/>
    <w:rsid w:val="00FC36BF"/>
    <w:rsid w:val="00FC3B71"/>
    <w:rsid w:val="00FC4300"/>
    <w:rsid w:val="00FC46AA"/>
    <w:rsid w:val="00FD024D"/>
    <w:rsid w:val="00FD1470"/>
    <w:rsid w:val="00FD6870"/>
    <w:rsid w:val="00FE1A15"/>
    <w:rsid w:val="00FE1A4D"/>
    <w:rsid w:val="00FE41E4"/>
    <w:rsid w:val="00FE655C"/>
    <w:rsid w:val="00FE6A44"/>
    <w:rsid w:val="00FF01E8"/>
    <w:rsid w:val="00FF1227"/>
    <w:rsid w:val="00FF49E2"/>
    <w:rsid w:val="00FF6171"/>
    <w:rsid w:val="01162CDC"/>
    <w:rsid w:val="04D41F71"/>
    <w:rsid w:val="091C1E1C"/>
    <w:rsid w:val="0A1153F9"/>
    <w:rsid w:val="0C75537C"/>
    <w:rsid w:val="0CAC3FA3"/>
    <w:rsid w:val="0EAF5A81"/>
    <w:rsid w:val="0EDB1514"/>
    <w:rsid w:val="0F0B3206"/>
    <w:rsid w:val="10734868"/>
    <w:rsid w:val="107F0279"/>
    <w:rsid w:val="11AD363C"/>
    <w:rsid w:val="126F6B43"/>
    <w:rsid w:val="14033E07"/>
    <w:rsid w:val="14AE7133"/>
    <w:rsid w:val="172B7EF6"/>
    <w:rsid w:val="19123FA6"/>
    <w:rsid w:val="191A5087"/>
    <w:rsid w:val="1B320E36"/>
    <w:rsid w:val="1CC33363"/>
    <w:rsid w:val="1E910844"/>
    <w:rsid w:val="1EBF49AE"/>
    <w:rsid w:val="2072651F"/>
    <w:rsid w:val="20B147CB"/>
    <w:rsid w:val="20D35F81"/>
    <w:rsid w:val="21194AED"/>
    <w:rsid w:val="21B761EC"/>
    <w:rsid w:val="246F5E68"/>
    <w:rsid w:val="249F5B33"/>
    <w:rsid w:val="26CD1C32"/>
    <w:rsid w:val="279D1605"/>
    <w:rsid w:val="27F328A2"/>
    <w:rsid w:val="2B6F788E"/>
    <w:rsid w:val="2B810D1C"/>
    <w:rsid w:val="2B9C49E2"/>
    <w:rsid w:val="2CCD7F94"/>
    <w:rsid w:val="2D811081"/>
    <w:rsid w:val="2E83392F"/>
    <w:rsid w:val="2FB4063E"/>
    <w:rsid w:val="2FBE6B78"/>
    <w:rsid w:val="30D90E73"/>
    <w:rsid w:val="31D07226"/>
    <w:rsid w:val="325372AE"/>
    <w:rsid w:val="342F13EB"/>
    <w:rsid w:val="34E02D31"/>
    <w:rsid w:val="36370E76"/>
    <w:rsid w:val="37AB5F06"/>
    <w:rsid w:val="38E60E4B"/>
    <w:rsid w:val="391519B2"/>
    <w:rsid w:val="3A383AE9"/>
    <w:rsid w:val="3B880254"/>
    <w:rsid w:val="3C731BCE"/>
    <w:rsid w:val="3C8709FF"/>
    <w:rsid w:val="3EEB2A3F"/>
    <w:rsid w:val="3F7A3953"/>
    <w:rsid w:val="42027D39"/>
    <w:rsid w:val="420E5F32"/>
    <w:rsid w:val="45233B15"/>
    <w:rsid w:val="452C32A2"/>
    <w:rsid w:val="498359DF"/>
    <w:rsid w:val="4AAE12AF"/>
    <w:rsid w:val="4CCC1EC1"/>
    <w:rsid w:val="4E966AFE"/>
    <w:rsid w:val="4EDB528E"/>
    <w:rsid w:val="512227E1"/>
    <w:rsid w:val="51397DB6"/>
    <w:rsid w:val="521A4232"/>
    <w:rsid w:val="53942B6F"/>
    <w:rsid w:val="55FB55C5"/>
    <w:rsid w:val="57C77E54"/>
    <w:rsid w:val="588875E4"/>
    <w:rsid w:val="5D271A7A"/>
    <w:rsid w:val="5EAE67F7"/>
    <w:rsid w:val="5F5E109E"/>
    <w:rsid w:val="63801E9C"/>
    <w:rsid w:val="63D77671"/>
    <w:rsid w:val="642B22AA"/>
    <w:rsid w:val="65D72CCD"/>
    <w:rsid w:val="68917676"/>
    <w:rsid w:val="6BD77E59"/>
    <w:rsid w:val="6F567B23"/>
    <w:rsid w:val="70BD7BEF"/>
    <w:rsid w:val="71D77E34"/>
    <w:rsid w:val="7249798C"/>
    <w:rsid w:val="730B17F7"/>
    <w:rsid w:val="73373C88"/>
    <w:rsid w:val="73571E66"/>
    <w:rsid w:val="7A807D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2"/>
    </o:shapelayout>
  </w:shapeDefaults>
  <w:decimalSymbol w:val="."/>
  <w:listSeparator w:val=","/>
  <w14:docId w14:val="202685DD"/>
  <w15:docId w15:val="{4353CB4F-2BFC-4DD3-A9A6-4F1DA902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ind w:firstLineChars="200" w:firstLine="200"/>
      <w:jc w:val="both"/>
    </w:pPr>
    <w:rPr>
      <w:rFonts w:ascii="Times New Roman" w:eastAsia="方正仿宋_GBK" w:hAnsi="Times New Roman"/>
      <w:kern w:val="2"/>
      <w:sz w:val="32"/>
      <w:szCs w:val="32"/>
    </w:rPr>
  </w:style>
  <w:style w:type="paragraph" w:styleId="1">
    <w:name w:val="heading 1"/>
    <w:basedOn w:val="a"/>
    <w:next w:val="a"/>
    <w:link w:val="10"/>
    <w:uiPriority w:val="99"/>
    <w:qFormat/>
    <w:pPr>
      <w:keepNext/>
      <w:keepLines/>
      <w:outlineLvl w:val="0"/>
    </w:pPr>
    <w:rPr>
      <w:rFonts w:eastAsia="方正黑体_GBK"/>
      <w:bCs/>
      <w:kern w:val="44"/>
    </w:rPr>
  </w:style>
  <w:style w:type="paragraph" w:styleId="2">
    <w:name w:val="heading 2"/>
    <w:basedOn w:val="a"/>
    <w:next w:val="a"/>
    <w:link w:val="20"/>
    <w:uiPriority w:val="9"/>
    <w:unhideWhenUsed/>
    <w:qFormat/>
    <w:pPr>
      <w:keepNext/>
      <w:keepLines/>
      <w:spacing w:line="579" w:lineRule="exact"/>
      <w:outlineLvl w:val="1"/>
    </w:pPr>
    <w:rPr>
      <w:rFonts w:asciiTheme="majorHAnsi" w:eastAsia="方正楷体_GBK" w:hAnsiTheme="majorHAnsi" w:cstheme="majorBidi"/>
      <w:bCs/>
    </w:rPr>
  </w:style>
  <w:style w:type="paragraph" w:styleId="3">
    <w:name w:val="heading 3"/>
    <w:basedOn w:val="a"/>
    <w:next w:val="a"/>
    <w:link w:val="30"/>
    <w:uiPriority w:val="9"/>
    <w:semiHidden/>
    <w:unhideWhenUsed/>
    <w:qFormat/>
    <w:pPr>
      <w:keepNext/>
      <w:keepLines/>
      <w:spacing w:before="260" w:after="260" w:line="416" w:lineRule="auto"/>
      <w:outlineLvl w:val="2"/>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uiPriority w:val="99"/>
    <w:unhideWhenUsed/>
    <w:qFormat/>
    <w:pPr>
      <w:ind w:firstLine="420"/>
    </w:pPr>
  </w:style>
  <w:style w:type="paragraph" w:styleId="a4">
    <w:name w:val="annotation text"/>
    <w:basedOn w:val="a"/>
    <w:uiPriority w:val="99"/>
    <w:semiHidden/>
    <w:unhideWhenUsed/>
    <w:qFormat/>
    <w:pPr>
      <w:jc w:val="left"/>
    </w:pPr>
  </w:style>
  <w:style w:type="paragraph" w:styleId="a5">
    <w:name w:val="Body Text"/>
    <w:basedOn w:val="a"/>
    <w:next w:val="TOC5"/>
    <w:uiPriority w:val="99"/>
    <w:semiHidden/>
    <w:unhideWhenUsed/>
    <w:qFormat/>
  </w:style>
  <w:style w:type="paragraph" w:styleId="TOC5">
    <w:name w:val="toc 5"/>
    <w:basedOn w:val="a"/>
    <w:next w:val="a"/>
    <w:uiPriority w:val="99"/>
    <w:qFormat/>
    <w:pPr>
      <w:ind w:leftChars="800" w:left="1680"/>
    </w:pPr>
    <w:rPr>
      <w:rFonts w:ascii="Calibri" w:hAnsi="Calibri"/>
      <w:szCs w:val="22"/>
    </w:rPr>
  </w:style>
  <w:style w:type="paragraph" w:styleId="TOC3">
    <w:name w:val="toc 3"/>
    <w:basedOn w:val="a"/>
    <w:next w:val="a"/>
    <w:uiPriority w:val="39"/>
    <w:unhideWhenUsed/>
    <w:qFormat/>
    <w:pPr>
      <w:ind w:leftChars="400" w:left="840"/>
    </w:pPr>
  </w:style>
  <w:style w:type="paragraph" w:styleId="a6">
    <w:name w:val="footer"/>
    <w:basedOn w:val="a"/>
    <w:next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aa">
    <w:name w:val="footnote text"/>
    <w:basedOn w:val="a"/>
    <w:link w:val="ab"/>
    <w:uiPriority w:val="99"/>
    <w:semiHidden/>
    <w:unhideWhenUsed/>
    <w:qFormat/>
    <w:pPr>
      <w:snapToGrid w:val="0"/>
      <w:jc w:val="left"/>
    </w:pPr>
    <w:rPr>
      <w:sz w:val="18"/>
      <w:szCs w:val="18"/>
    </w:rPr>
  </w:style>
  <w:style w:type="paragraph" w:styleId="TOC2">
    <w:name w:val="toc 2"/>
    <w:basedOn w:val="a"/>
    <w:next w:val="a"/>
    <w:uiPriority w:val="39"/>
    <w:unhideWhenUsed/>
    <w:qFormat/>
    <w:pPr>
      <w:ind w:leftChars="200" w:left="420"/>
    </w:pPr>
  </w:style>
  <w:style w:type="table" w:styleId="ac">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uiPriority w:val="99"/>
    <w:unhideWhenUsed/>
    <w:qFormat/>
    <w:rPr>
      <w:color w:val="0563C1" w:themeColor="hyperlink"/>
      <w:u w:val="single"/>
    </w:rPr>
  </w:style>
  <w:style w:type="character" w:styleId="ae">
    <w:name w:val="annotation reference"/>
    <w:basedOn w:val="a1"/>
    <w:uiPriority w:val="99"/>
    <w:semiHidden/>
    <w:unhideWhenUsed/>
    <w:qFormat/>
    <w:rPr>
      <w:sz w:val="21"/>
      <w:szCs w:val="21"/>
    </w:rPr>
  </w:style>
  <w:style w:type="character" w:styleId="af">
    <w:name w:val="footnote reference"/>
    <w:basedOn w:val="a1"/>
    <w:uiPriority w:val="99"/>
    <w:semiHidden/>
    <w:unhideWhenUsed/>
    <w:qFormat/>
    <w:rPr>
      <w:vertAlign w:val="superscript"/>
    </w:rPr>
  </w:style>
  <w:style w:type="character" w:customStyle="1" w:styleId="10">
    <w:name w:val="标题 1 字符"/>
    <w:basedOn w:val="a1"/>
    <w:link w:val="1"/>
    <w:uiPriority w:val="99"/>
    <w:qFormat/>
    <w:rPr>
      <w:rFonts w:ascii="Times New Roman" w:eastAsia="方正黑体_GBK" w:hAnsi="Times New Roman" w:cs="Times New Roman"/>
      <w:bCs/>
      <w:kern w:val="44"/>
      <w:sz w:val="32"/>
      <w:szCs w:val="32"/>
    </w:rPr>
  </w:style>
  <w:style w:type="character" w:customStyle="1" w:styleId="20">
    <w:name w:val="标题 2 字符"/>
    <w:basedOn w:val="a1"/>
    <w:link w:val="2"/>
    <w:uiPriority w:val="9"/>
    <w:qFormat/>
    <w:rPr>
      <w:rFonts w:asciiTheme="majorHAnsi" w:eastAsia="方正楷体_GBK" w:hAnsiTheme="majorHAnsi" w:cstheme="majorBidi"/>
      <w:bCs/>
      <w:kern w:val="2"/>
      <w:sz w:val="32"/>
      <w:szCs w:val="32"/>
    </w:rPr>
  </w:style>
  <w:style w:type="character" w:customStyle="1" w:styleId="30">
    <w:name w:val="标题 3 字符"/>
    <w:basedOn w:val="a1"/>
    <w:link w:val="3"/>
    <w:uiPriority w:val="9"/>
    <w:semiHidden/>
    <w:qFormat/>
    <w:rPr>
      <w:rFonts w:ascii="Times New Roman" w:eastAsia="方正仿宋_GBK" w:hAnsi="Times New Roman" w:cs="Times New Roman"/>
      <w:b/>
      <w:bCs/>
      <w:sz w:val="32"/>
      <w:szCs w:val="32"/>
    </w:rPr>
  </w:style>
  <w:style w:type="character" w:customStyle="1" w:styleId="ab">
    <w:name w:val="脚注文本 字符"/>
    <w:basedOn w:val="a1"/>
    <w:link w:val="aa"/>
    <w:uiPriority w:val="99"/>
    <w:semiHidden/>
    <w:qFormat/>
    <w:rPr>
      <w:rFonts w:ascii="Times New Roman" w:eastAsia="方正仿宋_GBK" w:hAnsi="Times New Roman" w:cs="Times New Roman"/>
      <w:sz w:val="18"/>
      <w:szCs w:val="18"/>
    </w:rPr>
  </w:style>
  <w:style w:type="character" w:customStyle="1" w:styleId="a9">
    <w:name w:val="页眉 字符"/>
    <w:basedOn w:val="a1"/>
    <w:link w:val="a8"/>
    <w:uiPriority w:val="99"/>
    <w:qFormat/>
    <w:rPr>
      <w:rFonts w:ascii="Times New Roman" w:eastAsia="方正仿宋_GBK" w:hAnsi="Times New Roman" w:cs="Times New Roman"/>
      <w:sz w:val="18"/>
      <w:szCs w:val="18"/>
    </w:rPr>
  </w:style>
  <w:style w:type="character" w:customStyle="1" w:styleId="a7">
    <w:name w:val="页脚 字符"/>
    <w:basedOn w:val="a1"/>
    <w:link w:val="a6"/>
    <w:uiPriority w:val="99"/>
    <w:qFormat/>
    <w:rPr>
      <w:rFonts w:ascii="Times New Roman" w:eastAsia="方正仿宋_GBK" w:hAnsi="Times New Roman" w:cs="Times New Roman"/>
      <w:sz w:val="18"/>
      <w:szCs w:val="18"/>
    </w:rPr>
  </w:style>
  <w:style w:type="paragraph" w:customStyle="1" w:styleId="TOC10">
    <w:name w:val="TOC 标题1"/>
    <w:basedOn w:val="1"/>
    <w:next w:val="a"/>
    <w:uiPriority w:val="39"/>
    <w:unhideWhenUsed/>
    <w:qFormat/>
    <w:pPr>
      <w:widowControl/>
      <w:spacing w:before="240" w:line="259" w:lineRule="auto"/>
      <w:ind w:firstLineChars="0" w:firstLine="0"/>
      <w:jc w:val="left"/>
      <w:outlineLvl w:val="9"/>
    </w:pPr>
    <w:rPr>
      <w:rFonts w:asciiTheme="majorHAnsi" w:eastAsiaTheme="majorEastAsia" w:hAnsiTheme="majorHAnsi" w:cstheme="majorBidi"/>
      <w:bCs w:val="0"/>
      <w:color w:val="2F5496" w:themeColor="accent1" w:themeShade="BF"/>
      <w:kern w:val="0"/>
    </w:rPr>
  </w:style>
  <w:style w:type="paragraph" w:styleId="af0">
    <w:name w:val="List Paragraph"/>
    <w:basedOn w:val="a"/>
    <w:uiPriority w:val="99"/>
    <w:qFormat/>
    <w:pPr>
      <w:ind w:firstLine="420"/>
    </w:pPr>
  </w:style>
  <w:style w:type="paragraph" w:customStyle="1" w:styleId="msonormal0">
    <w:name w:val="msonormal"/>
    <w:basedOn w:val="a"/>
    <w:qFormat/>
    <w:pPr>
      <w:widowControl/>
      <w:spacing w:before="100" w:beforeAutospacing="1" w:after="100" w:afterAutospacing="1"/>
      <w:ind w:firstLineChars="0" w:firstLine="0"/>
      <w:jc w:val="left"/>
    </w:pPr>
    <w:rPr>
      <w:rFonts w:ascii="宋体" w:eastAsia="宋体" w:hAnsi="宋体" w:cs="宋体"/>
      <w:kern w:val="0"/>
      <w:sz w:val="24"/>
      <w:szCs w:val="24"/>
    </w:rPr>
  </w:style>
  <w:style w:type="character" w:customStyle="1" w:styleId="100">
    <w:name w:val="10"/>
    <w:basedOn w:val="a1"/>
    <w:qFormat/>
    <w:rPr>
      <w:rFonts w:ascii="Times New Roman" w:hAnsi="Times New Roman" w:cs="Times New Roman" w:hint="default"/>
    </w:rPr>
  </w:style>
  <w:style w:type="character" w:customStyle="1" w:styleId="15">
    <w:name w:val="15"/>
    <w:basedOn w:val="a1"/>
    <w:qFormat/>
    <w:rPr>
      <w:rFonts w:ascii="Times New Roman" w:hAnsi="Times New Roman" w:cs="Times New Roman" w:hint="default"/>
      <w:vertAlign w:val="superscript"/>
    </w:rPr>
  </w:style>
  <w:style w:type="table" w:customStyle="1" w:styleId="11">
    <w:name w:val="网格型1"/>
    <w:basedOn w:val="a2"/>
    <w:uiPriority w:val="99"/>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imes New Roman" w:eastAsia="方正仿宋_GBK" w:hAnsi="Times New Roman"/>
      <w:kern w:val="2"/>
      <w:sz w:val="32"/>
      <w:szCs w:val="32"/>
    </w:rPr>
  </w:style>
  <w:style w:type="paragraph" w:customStyle="1" w:styleId="WPSOffice1">
    <w:name w:val="WPSOffice手动目录 1"/>
    <w:qFormat/>
    <w:rPr>
      <w:rFonts w:ascii="Times New Roman" w:eastAsia="宋体" w:hAnsi="Times New Roman"/>
    </w:rPr>
  </w:style>
  <w:style w:type="paragraph" w:customStyle="1" w:styleId="WPSOffice2">
    <w:name w:val="WPSOffice手动目录 2"/>
    <w:qFormat/>
    <w:pPr>
      <w:ind w:leftChars="200" w:left="200"/>
    </w:pPr>
    <w:rPr>
      <w:rFonts w:ascii="Times New Roman" w:eastAsia="宋体" w:hAnsi="Times New Roman"/>
    </w:rPr>
  </w:style>
  <w:style w:type="character" w:customStyle="1" w:styleId="NormalCharacter">
    <w:name w:val="NormalCharacter"/>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image" Target="media/image9.jpeg"/><Relationship Id="rId21" Type="http://schemas.openxmlformats.org/officeDocument/2006/relationships/footer" Target="footer7.xm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header" Target="header7.xml"/><Relationship Id="rId50" Type="http://schemas.openxmlformats.org/officeDocument/2006/relationships/footer" Target="footer18.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footer" Target="footer14.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5.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footer" Target="footer2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3.jpeg"/><Relationship Id="rId44" Type="http://schemas.openxmlformats.org/officeDocument/2006/relationships/image" Target="media/image14.jpeg"/><Relationship Id="rId52" Type="http://schemas.openxmlformats.org/officeDocument/2006/relationships/footer" Target="footer2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1.jpeg"/><Relationship Id="rId30" Type="http://schemas.openxmlformats.org/officeDocument/2006/relationships/image" Target="media/image2.jpeg"/><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footer" Target="footer16.xml"/><Relationship Id="rId38" Type="http://schemas.openxmlformats.org/officeDocument/2006/relationships/image" Target="media/image8.jpeg"/><Relationship Id="rId46" Type="http://schemas.openxmlformats.org/officeDocument/2006/relationships/image" Target="media/image16.jpeg"/><Relationship Id="rId20" Type="http://schemas.openxmlformats.org/officeDocument/2006/relationships/footer" Target="footer6.xml"/><Relationship Id="rId41" Type="http://schemas.openxmlformats.org/officeDocument/2006/relationships/image" Target="media/image11.jpeg"/><Relationship Id="rId54"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image" Target="media/image6.jpeg"/><Relationship Id="rId49" Type="http://schemas.openxmlformats.org/officeDocument/2006/relationships/footer" Target="footer1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B96395-5442-4EF1-A325-19A80B710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4283</Words>
  <Characters>24417</Characters>
  <Application>Microsoft Office Word</Application>
  <DocSecurity>0</DocSecurity>
  <Lines>203</Lines>
  <Paragraphs>57</Paragraphs>
  <ScaleCrop>false</ScaleCrop>
  <Company/>
  <LinksUpToDate>false</LinksUpToDate>
  <CharactersWithSpaces>28643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Sir Wang</cp:lastModifiedBy>
  <cp:revision>11</cp:revision>
  <cp:lastPrinted>2022-12-23T07:49:00Z</cp:lastPrinted>
  <dcterms:created xsi:type="dcterms:W3CDTF">2022-03-03T09:28:00Z</dcterms:created>
  <dcterms:modified xsi:type="dcterms:W3CDTF">2024-03-19T01:18:00Z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B4406FF514F14EC4842878BA3ED1EA47</vt:lpwstr>
  </property>
</Properties>
</file>