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5266B">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丰都县公共资源交易中心</w:t>
      </w:r>
    </w:p>
    <w:p w14:paraId="21DFA027">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2025年部门预算情况说明</w:t>
      </w:r>
    </w:p>
    <w:p w14:paraId="1B0FC45F">
      <w:pPr>
        <w:spacing w:line="600" w:lineRule="exact"/>
        <w:ind w:firstLine="880" w:firstLineChars="200"/>
        <w:jc w:val="center"/>
        <w:rPr>
          <w:rFonts w:hint="eastAsia" w:ascii="方正小标宋_GBK" w:hAnsi="华文中宋" w:eastAsia="方正小标宋_GBK" w:cs="华文中宋"/>
          <w:sz w:val="44"/>
          <w:szCs w:val="44"/>
        </w:rPr>
      </w:pPr>
    </w:p>
    <w:p w14:paraId="46ED3FF0">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单位基本情况</w:t>
      </w:r>
    </w:p>
    <w:p w14:paraId="16BAA259">
      <w:pPr>
        <w:spacing w:line="600" w:lineRule="exact"/>
        <w:ind w:firstLine="640" w:firstLineChars="200"/>
        <w:rPr>
          <w:rFonts w:hint="eastAsia" w:ascii="仿宋_GB2312" w:hAnsi="仿宋_GB2312" w:eastAsia="仿宋_GB2312" w:cs="仿宋_GB2312"/>
          <w:sz w:val="32"/>
        </w:rPr>
      </w:pPr>
      <w:r>
        <w:rPr>
          <w:rFonts w:hint="eastAsia" w:ascii="方正楷体_GBK" w:hAnsi="仿宋_GB2312" w:eastAsia="方正楷体_GBK" w:cs="仿宋_GB2312"/>
          <w:sz w:val="32"/>
        </w:rPr>
        <w:t>（一）职能职责。</w:t>
      </w:r>
      <w:r>
        <w:rPr>
          <w:rFonts w:hint="eastAsia" w:ascii="仿宋_GB2312" w:hAnsi="仿宋_GB2312" w:eastAsia="仿宋_GB2312" w:cs="仿宋_GB2312"/>
          <w:sz w:val="32"/>
        </w:rPr>
        <w:t>丰都县公共资源交易中心由政府办主管的全额拨款事业单位，主要职责：一是对各类交易活动办理入市交易登记和受理相关业务，统一发布交易信息，受理交易报名，并组织实施各类交易活动;二是收集、存贮、公布公共资源交易的政策法规以及相关价格、企业、科技和人才等方面信息，并为公共资源交易各方面提供信息、咨询等服务，负责综合性评审专家库的维护;三是为监督部门、交易中介（代理）服务机构参与交易活动提供条件，负责交易过程的见证性监督；四是协助制定进入中心项目的交易规则，维护交易场内秩序；五是受招标人委托，依法代理相关招投标事项，并做好交易档案的收集、整理、立卷、归档和管理；六是负责对进入中心的各类公共资源交易活动进行内部监管，配合有关职能部门和监察部门对有关投诉举报进行调查处理；七是建立公共资源交易平台“企业、人员、项目”三大基础数据库，建成市场诚信综合评价体系技术平台，配合有关部门完善对市场主体的实时信用管理；八是建立、运行和维护公共资源网络交易系统；九是承办县政府、县资源交易管理委员会安排的其他工作。</w:t>
      </w:r>
    </w:p>
    <w:p w14:paraId="10F2E0BD">
      <w:pPr>
        <w:spacing w:line="600" w:lineRule="exact"/>
        <w:ind w:firstLine="640" w:firstLineChars="200"/>
        <w:rPr>
          <w:rFonts w:hint="eastAsia" w:ascii="仿宋_GB2312" w:hAnsi="仿宋_GB2312" w:eastAsia="仿宋_GB2312" w:cs="仿宋_GB2312"/>
          <w:sz w:val="32"/>
        </w:rPr>
      </w:pPr>
      <w:r>
        <w:rPr>
          <w:rFonts w:hint="eastAsia" w:ascii="方正楷体_GBK" w:hAnsi="仿宋_GB2312" w:eastAsia="方正楷体_GBK" w:cs="仿宋_GB2312"/>
          <w:sz w:val="32"/>
        </w:rPr>
        <w:t>（二）单位构成。</w:t>
      </w:r>
      <w:r>
        <w:rPr>
          <w:rFonts w:hint="eastAsia" w:ascii="方正仿宋_GBK" w:hAnsi="方正仿宋_GBK" w:eastAsia="方正仿宋_GBK" w:cs="方正仿宋_GBK"/>
          <w:sz w:val="32"/>
        </w:rPr>
        <w:t>本单位包含</w:t>
      </w:r>
      <w:r>
        <w:rPr>
          <w:rFonts w:hint="eastAsia" w:ascii="仿宋_GB2312" w:hAnsi="仿宋_GB2312" w:eastAsia="仿宋_GB2312" w:cs="仿宋_GB2312"/>
          <w:sz w:val="32"/>
        </w:rPr>
        <w:t>丰都县公共资源交易中心（本级），</w:t>
      </w:r>
      <w:r>
        <w:rPr>
          <w:rFonts w:ascii="仿宋_GB2312" w:hAnsi="仿宋_GB2312" w:eastAsia="仿宋_GB2312" w:cs="仿宋_GB2312"/>
          <w:sz w:val="32"/>
        </w:rPr>
        <w:t>本单位编制</w:t>
      </w:r>
      <w:r>
        <w:rPr>
          <w:rFonts w:hint="eastAsia" w:ascii="仿宋_GB2312" w:hAnsi="仿宋_GB2312" w:eastAsia="仿宋_GB2312" w:cs="仿宋_GB2312"/>
          <w:sz w:val="32"/>
        </w:rPr>
        <w:t>14</w:t>
      </w:r>
      <w:r>
        <w:rPr>
          <w:rFonts w:ascii="仿宋_GB2312" w:hAnsi="仿宋_GB2312" w:eastAsia="仿宋_GB2312" w:cs="仿宋_GB2312"/>
          <w:sz w:val="32"/>
        </w:rPr>
        <w:t>名，其中设主任1名、副主任3名；现实有在职人数1</w:t>
      </w:r>
      <w:r>
        <w:rPr>
          <w:rFonts w:hint="eastAsia" w:ascii="仿宋_GB2312" w:hAnsi="仿宋_GB2312" w:eastAsia="仿宋_GB2312" w:cs="仿宋_GB2312"/>
          <w:sz w:val="32"/>
        </w:rPr>
        <w:t>2</w:t>
      </w:r>
      <w:r>
        <w:rPr>
          <w:rFonts w:ascii="仿宋_GB2312" w:hAnsi="仿宋_GB2312" w:eastAsia="仿宋_GB2312" w:cs="仿宋_GB2312"/>
          <w:sz w:val="32"/>
        </w:rPr>
        <w:t>名，退休</w:t>
      </w:r>
      <w:r>
        <w:rPr>
          <w:rFonts w:hint="eastAsia" w:ascii="仿宋_GB2312" w:hAnsi="仿宋_GB2312" w:eastAsia="仿宋_GB2312" w:cs="仿宋_GB2312"/>
          <w:sz w:val="32"/>
        </w:rPr>
        <w:t>3</w:t>
      </w:r>
      <w:r>
        <w:rPr>
          <w:rFonts w:ascii="仿宋_GB2312" w:hAnsi="仿宋_GB2312" w:eastAsia="仿宋_GB2312" w:cs="仿宋_GB2312"/>
          <w:sz w:val="32"/>
        </w:rPr>
        <w:t>名，内设5个职能科室。</w:t>
      </w:r>
    </w:p>
    <w:p w14:paraId="50A4732C">
      <w:pPr>
        <w:spacing w:line="600" w:lineRule="exact"/>
        <w:ind w:firstLine="640" w:firstLineChars="200"/>
        <w:rPr>
          <w:rFonts w:hint="eastAsia" w:ascii="仿宋_GB2312" w:hAnsi="仿宋_GB2312" w:eastAsia="仿宋_GB2312" w:cs="仿宋_GB2312"/>
          <w:sz w:val="32"/>
        </w:rPr>
      </w:pPr>
    </w:p>
    <w:p w14:paraId="4FE347E2">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14:paraId="5D498E54">
      <w:pPr>
        <w:spacing w:line="600" w:lineRule="exact"/>
        <w:ind w:firstLine="640" w:firstLineChars="200"/>
        <w:rPr>
          <w:rFonts w:hint="eastAsia" w:ascii="仿宋_GB2312" w:hAnsi="仿宋_GB2312" w:eastAsia="仿宋_GB2312" w:cs="仿宋_GB2312"/>
          <w:sz w:val="32"/>
        </w:rPr>
      </w:pPr>
      <w:r>
        <w:rPr>
          <w:rFonts w:hint="eastAsia" w:ascii="方正楷体_GBK" w:hAnsi="仿宋_GB2312" w:eastAsia="方正楷体_GBK" w:cs="仿宋_GB2312"/>
          <w:sz w:val="32"/>
        </w:rPr>
        <w:t>（一）收入预算：</w:t>
      </w:r>
      <w:r>
        <w:rPr>
          <w:rFonts w:hint="eastAsia" w:ascii="仿宋_GB2312" w:hAnsi="仿宋_GB2312" w:eastAsia="仿宋_GB2312" w:cs="仿宋_GB2312"/>
          <w:sz w:val="32"/>
        </w:rPr>
        <w:t>2025年年初预算数325.29万元，其中：一般公共预算拨款325.29万元，政府性基金预算拨款0万元，国有资本经营预算拨款0万元，事业收入0万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事业单位经营收入0万元</w:t>
      </w:r>
      <w:r>
        <w:rPr>
          <w:rFonts w:ascii="仿宋_GB2312" w:hAnsi="仿宋_GB2312" w:eastAsia="仿宋_GB2312" w:cs="仿宋_GB2312"/>
          <w:sz w:val="32"/>
        </w:rPr>
        <w:t>，其他收入</w:t>
      </w:r>
      <w:r>
        <w:rPr>
          <w:rFonts w:hint="eastAsia" w:ascii="仿宋_GB2312" w:hAnsi="仿宋_GB2312" w:eastAsia="仿宋_GB2312" w:cs="仿宋_GB2312"/>
          <w:sz w:val="32"/>
        </w:rPr>
        <w:t>0万元。收入较去年增加11.26万元，主要是根据县上的统一要求，新增了档案整理项目，所以费用增加。</w:t>
      </w:r>
    </w:p>
    <w:p w14:paraId="75A61856">
      <w:pPr>
        <w:spacing w:line="600" w:lineRule="exact"/>
        <w:ind w:firstLine="640" w:firstLineChars="200"/>
        <w:rPr>
          <w:rFonts w:hint="eastAsia" w:ascii="仿宋_GB2312" w:hAnsi="仿宋_GB2312" w:eastAsia="仿宋_GB2312" w:cs="仿宋_GB2312"/>
          <w:sz w:val="32"/>
          <w:highlight w:val="none"/>
        </w:rPr>
      </w:pPr>
      <w:r>
        <w:rPr>
          <w:rFonts w:hint="eastAsia" w:ascii="方正楷体_GBK" w:hAnsi="仿宋_GB2312" w:eastAsia="方正楷体_GBK" w:cs="仿宋_GB2312"/>
          <w:sz w:val="32"/>
          <w:highlight w:val="none"/>
        </w:rPr>
        <w:t>（二）支出预算：</w:t>
      </w:r>
      <w:r>
        <w:rPr>
          <w:rFonts w:hint="eastAsia" w:ascii="仿宋_GB2312" w:hAnsi="仿宋_GB2312" w:eastAsia="仿宋_GB2312" w:cs="仿宋_GB2312"/>
          <w:sz w:val="32"/>
          <w:highlight w:val="none"/>
        </w:rPr>
        <w:t>2025年年初预算数325.29万元，其中：一般公共服务支出255.91万元，教育支出0万元，社会保障和就业支出43.0</w:t>
      </w:r>
      <w:r>
        <w:rPr>
          <w:rFonts w:hint="eastAsia" w:ascii="仿宋_GB2312" w:hAnsi="仿宋_GB2312" w:eastAsia="仿宋_GB2312" w:cs="仿宋_GB2312"/>
          <w:sz w:val="32"/>
          <w:highlight w:val="none"/>
          <w:lang w:val="en-US" w:eastAsia="zh-CN"/>
        </w:rPr>
        <w:t>8</w:t>
      </w:r>
      <w:r>
        <w:rPr>
          <w:rFonts w:hint="eastAsia" w:ascii="仿宋_GB2312" w:hAnsi="仿宋_GB2312" w:eastAsia="仿宋_GB2312" w:cs="仿宋_GB2312"/>
          <w:sz w:val="32"/>
          <w:highlight w:val="none"/>
        </w:rPr>
        <w:t>万元，卫生健康支出13.5</w:t>
      </w:r>
      <w:r>
        <w:rPr>
          <w:rFonts w:hint="eastAsia" w:ascii="仿宋_GB2312" w:hAnsi="仿宋_GB2312" w:eastAsia="仿宋_GB2312" w:cs="仿宋_GB2312"/>
          <w:sz w:val="32"/>
          <w:highlight w:val="none"/>
          <w:lang w:val="en-US" w:eastAsia="zh-CN"/>
        </w:rPr>
        <w:t>9</w:t>
      </w:r>
      <w:r>
        <w:rPr>
          <w:rFonts w:hint="eastAsia" w:ascii="仿宋_GB2312" w:hAnsi="仿宋_GB2312" w:eastAsia="仿宋_GB2312" w:cs="仿宋_GB2312"/>
          <w:sz w:val="32"/>
          <w:highlight w:val="none"/>
        </w:rPr>
        <w:t>万元，住房保障支出</w:t>
      </w:r>
      <w:r>
        <w:rPr>
          <w:rFonts w:ascii="仿宋_GB2312" w:hAnsi="仿宋_GB2312" w:eastAsia="仿宋_GB2312" w:cs="仿宋_GB2312"/>
          <w:sz w:val="32"/>
          <w:highlight w:val="none"/>
        </w:rPr>
        <w:t xml:space="preserve"> </w:t>
      </w:r>
      <w:r>
        <w:rPr>
          <w:rFonts w:hint="eastAsia" w:ascii="仿宋_GB2312" w:hAnsi="仿宋_GB2312" w:eastAsia="仿宋_GB2312" w:cs="仿宋_GB2312"/>
          <w:sz w:val="32"/>
          <w:highlight w:val="none"/>
        </w:rPr>
        <w:t>12.7</w:t>
      </w: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sz w:val="32"/>
          <w:highlight w:val="none"/>
        </w:rPr>
        <w:t>万元。支出较去年增加11.26万元，主要是基本支出减少7.18万元，项目支出增加18.44万元。</w:t>
      </w:r>
    </w:p>
    <w:p w14:paraId="3AD6287A">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14:paraId="5A5DA753">
      <w:pPr>
        <w:spacing w:line="60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2025年一般公共预算财政拨款收入325.29万元，一般公共预算财政拨款支出325.29万元，比2024年增加11.26万元。其中</w:t>
      </w:r>
      <w:r>
        <w:rPr>
          <w:rFonts w:ascii="仿宋_GB2312" w:hAnsi="仿宋_GB2312" w:eastAsia="仿宋_GB2312" w:cs="仿宋_GB2312"/>
          <w:sz w:val="32"/>
          <w:highlight w:val="none"/>
        </w:rPr>
        <w:t>：</w:t>
      </w:r>
      <w:r>
        <w:rPr>
          <w:rFonts w:hint="eastAsia" w:ascii="仿宋_GB2312" w:hAnsi="仿宋_GB2312" w:eastAsia="仿宋_GB2312" w:cs="仿宋_GB2312"/>
          <w:sz w:val="32"/>
          <w:highlight w:val="none"/>
        </w:rPr>
        <w:t>基本支出286.27万元，比2024年减少7.18万元，主要原因是在职职工人数较去年减少2人；主要用于保障在职人员工资福利及社会保险缴费，离休人员离休费，退休人员补助等，保障部门正常运转的各项商品服务支出；项目支出39.02万元，比2024年增加18.44万元，主要是根据县上的统一要求，新增了档案整理项目，所以费用增加。</w:t>
      </w:r>
    </w:p>
    <w:p w14:paraId="3B270C8A">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丰都</w:t>
      </w:r>
      <w:r>
        <w:rPr>
          <w:rFonts w:ascii="仿宋_GB2312" w:hAnsi="仿宋_GB2312" w:eastAsia="仿宋_GB2312" w:cs="仿宋_GB2312"/>
          <w:sz w:val="32"/>
        </w:rPr>
        <w:t>县公共资源交易中心202</w:t>
      </w:r>
      <w:r>
        <w:rPr>
          <w:rFonts w:hint="eastAsia" w:ascii="仿宋_GB2312" w:hAnsi="仿宋_GB2312" w:eastAsia="仿宋_GB2312" w:cs="仿宋_GB2312"/>
          <w:sz w:val="32"/>
        </w:rPr>
        <w:t>5</w:t>
      </w:r>
      <w:r>
        <w:rPr>
          <w:rFonts w:ascii="仿宋_GB2312" w:hAnsi="仿宋_GB2312" w:eastAsia="仿宋_GB2312" w:cs="仿宋_GB2312"/>
          <w:sz w:val="32"/>
        </w:rPr>
        <w:t>年</w:t>
      </w:r>
      <w:r>
        <w:rPr>
          <w:rFonts w:hint="eastAsia" w:ascii="仿宋_GB2312" w:hAnsi="仿宋_GB2312" w:eastAsia="仿宋_GB2312" w:cs="仿宋_GB2312"/>
          <w:sz w:val="32"/>
        </w:rPr>
        <w:t>无</w:t>
      </w:r>
      <w:r>
        <w:rPr>
          <w:rFonts w:ascii="仿宋_GB2312" w:hAnsi="仿宋_GB2312" w:eastAsia="仿宋_GB2312" w:cs="仿宋_GB2312"/>
          <w:sz w:val="32"/>
        </w:rPr>
        <w:t>使用政府性基金预算</w:t>
      </w:r>
      <w:r>
        <w:rPr>
          <w:rFonts w:hint="eastAsia" w:ascii="仿宋_GB2312" w:hAnsi="仿宋_GB2312" w:eastAsia="仿宋_GB2312" w:cs="仿宋_GB2312"/>
          <w:sz w:val="32"/>
        </w:rPr>
        <w:t>和国有资本经营预算</w:t>
      </w:r>
      <w:r>
        <w:rPr>
          <w:rFonts w:ascii="仿宋_GB2312" w:hAnsi="仿宋_GB2312" w:eastAsia="仿宋_GB2312" w:cs="仿宋_GB2312"/>
          <w:sz w:val="32"/>
        </w:rPr>
        <w:t>拨款安排的支出</w:t>
      </w:r>
      <w:r>
        <w:rPr>
          <w:rFonts w:hint="eastAsia" w:ascii="仿宋_GB2312" w:hAnsi="仿宋_GB2312" w:eastAsia="仿宋_GB2312" w:cs="仿宋_GB2312"/>
          <w:sz w:val="32"/>
        </w:rPr>
        <w:t>。</w:t>
      </w:r>
    </w:p>
    <w:p w14:paraId="6418E3E5">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“三公”经费情况说明</w:t>
      </w:r>
    </w:p>
    <w:p w14:paraId="29EBB943">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2025年“三公”经费预算4.5万元，比2024年减少0.2</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因公出国（境）费用0万元，与去年持平；公务接待费1.8万元，比2024年减少0.2万元，主要原因是单位要严格落实中央八项规定精神和厉行节约要求，控制支出；公务用车运行维护费2.7万元，与去年持平；</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rPr>
        <w:t>0万元，与去年持平。</w:t>
      </w:r>
    </w:p>
    <w:p w14:paraId="532EF67C">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14:paraId="4BB2E743">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（一）我单位不在</w:t>
      </w:r>
      <w:r>
        <w:rPr>
          <w:rFonts w:ascii="仿宋_GB2312" w:hAnsi="仿宋_GB2312" w:eastAsia="仿宋_GB2312" w:cs="仿宋_GB2312"/>
          <w:sz w:val="32"/>
        </w:rPr>
        <w:t>机关运行经费统计范围之内。</w:t>
      </w:r>
    </w:p>
    <w:p w14:paraId="7E5E72FE">
      <w:pPr>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rPr>
        <w:t>（二）政府采购情况。</w:t>
      </w:r>
      <w:r>
        <w:rPr>
          <w:rFonts w:ascii="仿宋_GB2312" w:hAnsi="仿宋_GB2312" w:eastAsia="仿宋_GB2312" w:cs="仿宋_GB2312"/>
          <w:sz w:val="32"/>
          <w:highlight w:val="none"/>
        </w:rPr>
        <w:t>所属各预算单位政府采购预</w:t>
      </w:r>
      <w:r>
        <w:rPr>
          <w:rFonts w:hint="eastAsia" w:ascii="仿宋_GB2312" w:hAnsi="仿宋_GB2312" w:eastAsia="仿宋_GB2312" w:cs="仿宋_GB2312"/>
          <w:sz w:val="32"/>
          <w:highlight w:val="none"/>
        </w:rPr>
        <w:t>算</w:t>
      </w:r>
      <w:r>
        <w:rPr>
          <w:rFonts w:ascii="仿宋_GB2312" w:hAnsi="仿宋_GB2312" w:eastAsia="仿宋_GB2312" w:cs="仿宋_GB2312"/>
          <w:sz w:val="32"/>
          <w:highlight w:val="none"/>
        </w:rPr>
        <w:t>总额</w:t>
      </w:r>
      <w:r>
        <w:rPr>
          <w:rFonts w:hint="eastAsia" w:ascii="仿宋_GB2312" w:hAnsi="仿宋_GB2312" w:eastAsia="仿宋_GB2312" w:cs="仿宋_GB2312"/>
          <w:sz w:val="32"/>
          <w:highlight w:val="none"/>
          <w:lang w:val="en-US" w:eastAsia="zh-CN"/>
        </w:rPr>
        <w:t>18</w:t>
      </w:r>
      <w:r>
        <w:rPr>
          <w:rFonts w:hint="eastAsia" w:ascii="仿宋_GB2312" w:hAnsi="仿宋_GB2312" w:eastAsia="仿宋_GB2312" w:cs="仿宋_GB2312"/>
          <w:sz w:val="32"/>
          <w:highlight w:val="none"/>
        </w:rPr>
        <w:t>万元：政府采购货物预算3万元、政府采购工程预算</w:t>
      </w:r>
      <w:r>
        <w:rPr>
          <w:rFonts w:ascii="仿宋_GB2312" w:hAnsi="仿宋_GB2312" w:eastAsia="仿宋_GB2312" w:cs="仿宋_GB2312"/>
          <w:sz w:val="32"/>
          <w:highlight w:val="none"/>
        </w:rPr>
        <w:t>0</w:t>
      </w:r>
      <w:r>
        <w:rPr>
          <w:rFonts w:hint="eastAsia" w:ascii="仿宋_GB2312" w:hAnsi="仿宋_GB2312" w:eastAsia="仿宋_GB2312" w:cs="仿宋_GB2312"/>
          <w:sz w:val="32"/>
          <w:highlight w:val="none"/>
        </w:rPr>
        <w:t>万元、政府采购服务预算</w:t>
      </w:r>
      <w:r>
        <w:rPr>
          <w:rFonts w:hint="eastAsia" w:ascii="仿宋_GB2312" w:hAnsi="仿宋_GB2312" w:eastAsia="仿宋_GB2312" w:cs="仿宋_GB2312"/>
          <w:sz w:val="32"/>
          <w:highlight w:val="none"/>
          <w:lang w:val="en-US" w:eastAsia="zh-CN"/>
        </w:rPr>
        <w:t>15</w:t>
      </w:r>
      <w:r>
        <w:rPr>
          <w:rFonts w:hint="eastAsia" w:ascii="仿宋_GB2312" w:hAnsi="仿宋_GB2312" w:eastAsia="仿宋_GB2312" w:cs="仿宋_GB2312"/>
          <w:sz w:val="32"/>
          <w:highlight w:val="none"/>
        </w:rPr>
        <w:t>万元；其中一般</w:t>
      </w:r>
      <w:r>
        <w:rPr>
          <w:rFonts w:ascii="仿宋_GB2312" w:hAnsi="仿宋_GB2312" w:eastAsia="仿宋_GB2312" w:cs="仿宋_GB2312"/>
          <w:sz w:val="32"/>
          <w:highlight w:val="none"/>
        </w:rPr>
        <w:t>公</w:t>
      </w:r>
      <w:r>
        <w:rPr>
          <w:rFonts w:hint="eastAsia" w:ascii="仿宋_GB2312" w:hAnsi="仿宋_GB2312" w:eastAsia="仿宋_GB2312" w:cs="仿宋_GB2312"/>
          <w:sz w:val="32"/>
          <w:highlight w:val="none"/>
        </w:rPr>
        <w:t>共预算</w:t>
      </w:r>
      <w:r>
        <w:rPr>
          <w:rFonts w:ascii="仿宋_GB2312" w:hAnsi="仿宋_GB2312" w:eastAsia="仿宋_GB2312" w:cs="仿宋_GB2312"/>
          <w:sz w:val="32"/>
          <w:highlight w:val="none"/>
        </w:rPr>
        <w:t>拨款政府采购</w:t>
      </w:r>
      <w:r>
        <w:rPr>
          <w:rFonts w:hint="eastAsia" w:ascii="仿宋_GB2312" w:hAnsi="仿宋_GB2312" w:eastAsia="仿宋_GB2312" w:cs="仿宋_GB2312"/>
          <w:sz w:val="32"/>
          <w:highlight w:val="none"/>
          <w:lang w:val="en-US" w:eastAsia="zh-CN"/>
        </w:rPr>
        <w:t>18</w:t>
      </w:r>
      <w:r>
        <w:rPr>
          <w:rFonts w:hint="eastAsia" w:ascii="仿宋_GB2312" w:hAnsi="仿宋_GB2312" w:eastAsia="仿宋_GB2312" w:cs="仿宋_GB2312"/>
          <w:sz w:val="32"/>
          <w:highlight w:val="none"/>
        </w:rPr>
        <w:t>万元：政府采购货物预算3万元、政府采购工程预算</w:t>
      </w:r>
      <w:r>
        <w:rPr>
          <w:rFonts w:ascii="仿宋_GB2312" w:hAnsi="仿宋_GB2312" w:eastAsia="仿宋_GB2312" w:cs="仿宋_GB2312"/>
          <w:sz w:val="32"/>
          <w:highlight w:val="none"/>
        </w:rPr>
        <w:t>0</w:t>
      </w:r>
      <w:r>
        <w:rPr>
          <w:rFonts w:hint="eastAsia" w:ascii="仿宋_GB2312" w:hAnsi="仿宋_GB2312" w:eastAsia="仿宋_GB2312" w:cs="仿宋_GB2312"/>
          <w:sz w:val="32"/>
          <w:highlight w:val="none"/>
        </w:rPr>
        <w:t>万元、政府采购服务预算</w:t>
      </w:r>
      <w:r>
        <w:rPr>
          <w:rFonts w:hint="eastAsia" w:ascii="仿宋_GB2312" w:hAnsi="仿宋_GB2312" w:eastAsia="仿宋_GB2312" w:cs="仿宋_GB2312"/>
          <w:sz w:val="32"/>
          <w:highlight w:val="none"/>
          <w:lang w:val="en-US" w:eastAsia="zh-CN"/>
        </w:rPr>
        <w:t>15</w:t>
      </w:r>
      <w:r>
        <w:rPr>
          <w:rFonts w:hint="eastAsia" w:ascii="仿宋_GB2312" w:hAnsi="仿宋_GB2312" w:eastAsia="仿宋_GB2312" w:cs="仿宋_GB2312"/>
          <w:sz w:val="32"/>
          <w:highlight w:val="none"/>
        </w:rPr>
        <w:t>万元。</w:t>
      </w:r>
    </w:p>
    <w:p w14:paraId="33A99B9E">
      <w:pPr>
        <w:ind w:firstLine="640" w:firstLineChars="200"/>
        <w:rPr>
          <w:rFonts w:hint="eastAsia" w:ascii="仿宋_GB2312" w:hAnsi="仿宋_GB2312" w:eastAsia="仿宋_GB2312" w:cs="仿宋_GB2312"/>
          <w:sz w:val="32"/>
        </w:rPr>
      </w:pPr>
      <w:r>
        <w:rPr>
          <w:rFonts w:hint="eastAsia" w:ascii="方正楷体_GBK" w:hAnsi="仿宋_GB2312" w:eastAsia="方正楷体_GBK" w:cs="仿宋_GB2312"/>
          <w:sz w:val="32"/>
        </w:rPr>
        <w:t>（三）绩效目标设置情况。</w:t>
      </w:r>
      <w:r>
        <w:rPr>
          <w:rFonts w:hint="eastAsia" w:ascii="仿宋_GB2312" w:hAnsi="仿宋_GB2312" w:eastAsia="仿宋_GB2312" w:cs="仿宋_GB2312"/>
          <w:sz w:val="32"/>
        </w:rPr>
        <w:t>2025</w:t>
      </w:r>
      <w:r>
        <w:rPr>
          <w:rFonts w:ascii="仿宋_GB2312" w:hAnsi="仿宋_GB2312" w:eastAsia="仿宋_GB2312" w:cs="仿宋_GB2312"/>
          <w:sz w:val="32"/>
        </w:rPr>
        <w:t>年</w:t>
      </w:r>
      <w:r>
        <w:rPr>
          <w:rFonts w:hint="eastAsia" w:ascii="仿宋_GB2312" w:hAnsi="仿宋_GB2312" w:eastAsia="仿宋_GB2312" w:cs="仿宋_GB2312"/>
          <w:sz w:val="32"/>
        </w:rPr>
        <w:t>项目支出均实行了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，涉及资金量39.02万元。</w:t>
      </w:r>
    </w:p>
    <w:p w14:paraId="0CC3DB69">
      <w:pPr>
        <w:ind w:firstLine="640" w:firstLineChars="200"/>
        <w:rPr>
          <w:rFonts w:hint="eastAsia" w:ascii="仿宋_GB2312" w:hAnsi="仿宋_GB2312" w:eastAsia="仿宋_GB2312" w:cs="仿宋_GB2312"/>
          <w:color w:val="000000"/>
          <w:sz w:val="32"/>
        </w:rPr>
      </w:pPr>
      <w:r>
        <w:rPr>
          <w:rFonts w:hint="eastAsia" w:ascii="方正楷体_GBK" w:hAnsi="仿宋_GB2312" w:eastAsia="方正楷体_GBK" w:cs="仿宋_GB2312"/>
          <w:color w:val="000000"/>
          <w:sz w:val="32"/>
        </w:rPr>
        <w:t>（四）国有资产占有使用情况。</w:t>
      </w:r>
      <w:r>
        <w:rPr>
          <w:rFonts w:hint="eastAsia" w:ascii="仿宋_GB2312" w:hAnsi="仿宋_GB2312" w:eastAsia="仿宋_GB2312" w:cs="仿宋_GB2312"/>
          <w:color w:val="000000"/>
          <w:sz w:val="32"/>
        </w:rPr>
        <w:t>截至2024年12月，所属各预算单位共有车辆</w:t>
      </w:r>
      <w:r>
        <w:rPr>
          <w:rFonts w:ascii="仿宋_GB2312" w:hAnsi="仿宋_GB2312" w:eastAsia="仿宋_GB2312" w:cs="仿宋_GB2312"/>
          <w:color w:val="000000"/>
          <w:sz w:val="32"/>
        </w:rPr>
        <w:t>1</w:t>
      </w:r>
      <w:r>
        <w:rPr>
          <w:rFonts w:hint="eastAsia" w:ascii="仿宋_GB2312" w:hAnsi="仿宋_GB2312" w:eastAsia="仿宋_GB2312" w:cs="仿宋_GB2312"/>
          <w:color w:val="000000"/>
          <w:sz w:val="32"/>
        </w:rPr>
        <w:t>辆，其中一般公务用车1 辆、执勤执法用车辆。2025年一般公共预算安排购置车辆</w:t>
      </w:r>
      <w:r>
        <w:rPr>
          <w:rFonts w:ascii="仿宋_GB2312" w:hAnsi="仿宋_GB2312" w:eastAsia="仿宋_GB2312" w:cs="仿宋_GB2312"/>
          <w:color w:val="000000"/>
          <w:sz w:val="32"/>
        </w:rPr>
        <w:t>0</w:t>
      </w:r>
      <w:r>
        <w:rPr>
          <w:rFonts w:hint="eastAsia" w:ascii="仿宋_GB2312" w:hAnsi="仿宋_GB2312" w:eastAsia="仿宋_GB2312" w:cs="仿宋_GB2312"/>
          <w:color w:val="000000"/>
          <w:sz w:val="32"/>
        </w:rPr>
        <w:t>辆，其中一般公务用车</w:t>
      </w:r>
      <w:r>
        <w:rPr>
          <w:rFonts w:ascii="仿宋_GB2312" w:hAnsi="仿宋_GB2312" w:eastAsia="仿宋_GB2312" w:cs="仿宋_GB2312"/>
          <w:color w:val="000000"/>
          <w:sz w:val="32"/>
        </w:rPr>
        <w:t>0</w:t>
      </w:r>
      <w:r>
        <w:rPr>
          <w:rFonts w:hint="eastAsia" w:ascii="仿宋_GB2312" w:hAnsi="仿宋_GB2312" w:eastAsia="仿宋_GB2312" w:cs="仿宋_GB2312"/>
          <w:color w:val="000000"/>
          <w:sz w:val="32"/>
        </w:rPr>
        <w:t>辆、执勤执法用车</w:t>
      </w:r>
      <w:r>
        <w:rPr>
          <w:rFonts w:ascii="仿宋_GB2312" w:hAnsi="仿宋_GB2312" w:eastAsia="仿宋_GB2312" w:cs="仿宋_GB2312"/>
          <w:color w:val="000000"/>
          <w:sz w:val="32"/>
        </w:rPr>
        <w:t>0</w:t>
      </w:r>
      <w:r>
        <w:rPr>
          <w:rFonts w:hint="eastAsia" w:ascii="仿宋_GB2312" w:hAnsi="仿宋_GB2312" w:eastAsia="仿宋_GB2312" w:cs="仿宋_GB2312"/>
          <w:color w:val="000000"/>
          <w:sz w:val="32"/>
        </w:rPr>
        <w:t>辆。</w:t>
      </w:r>
    </w:p>
    <w:p w14:paraId="3240563A">
      <w:pPr>
        <w:pStyle w:val="6"/>
        <w:tabs>
          <w:tab w:val="center" w:pos="4153"/>
          <w:tab w:val="left" w:pos="7275"/>
        </w:tabs>
        <w:spacing w:line="600" w:lineRule="exact"/>
        <w:ind w:firstLine="640"/>
        <w:jc w:val="left"/>
        <w:rPr>
          <w:rFonts w:ascii="方正仿宋_GBK" w:eastAsia="方正仿宋_GBK"/>
          <w:sz w:val="32"/>
          <w:szCs w:val="32"/>
        </w:rPr>
      </w:pPr>
      <w:r>
        <w:rPr>
          <w:rFonts w:hint="eastAsia" w:ascii="黑体" w:hAnsi="黑体" w:eastAsia="黑体" w:cs="仿宋_GB2312"/>
          <w:sz w:val="32"/>
          <w:lang w:val="en-US" w:eastAsia="zh-CN"/>
        </w:rPr>
        <w:t>六、</w:t>
      </w:r>
      <w:bookmarkStart w:id="0" w:name="_GoBack"/>
      <w:bookmarkEnd w:id="0"/>
      <w:r>
        <w:rPr>
          <w:rFonts w:hint="eastAsia" w:ascii="黑体" w:hAnsi="黑体" w:eastAsia="黑体" w:cs="仿宋_GB2312"/>
          <w:sz w:val="32"/>
        </w:rPr>
        <w:t>专业性名词</w:t>
      </w:r>
      <w:r>
        <w:rPr>
          <w:rFonts w:ascii="黑体" w:hAnsi="黑体" w:eastAsia="黑体" w:cs="仿宋_GB2312"/>
          <w:sz w:val="32"/>
        </w:rPr>
        <w:t>解释</w:t>
      </w:r>
    </w:p>
    <w:p w14:paraId="6938B0C8">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14:paraId="3EE2CDF6">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14:paraId="1E042006">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14:paraId="1F4D4EDD">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p>
    <w:p w14:paraId="73D72F1A">
      <w:pPr>
        <w:ind w:firstLine="640" w:firstLineChars="200"/>
        <w:rPr>
          <w:rFonts w:hint="eastAsia" w:ascii="仿宋_GB2312" w:hAnsi="仿宋_GB2312" w:eastAsia="仿宋_GB2312" w:cs="仿宋_GB2312"/>
          <w:color w:val="000000"/>
          <w:sz w:val="32"/>
        </w:rPr>
      </w:pP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36E8D7">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rPr>
        <w:t xml:space="preserve"> </w:t>
      </w:r>
      <w:r>
        <w:rPr>
          <w:rFonts w:hint="eastAsia" w:ascii="宋体" w:hAnsi="宋体" w:cs="仿宋_GB2312"/>
          <w:b/>
          <w:sz w:val="32"/>
        </w:rPr>
        <w:t>鲁</w:t>
      </w:r>
      <w:r>
        <w:rPr>
          <w:rFonts w:hint="eastAsia" w:ascii="仿宋_GB2312" w:hAnsi="仿宋_GB2312" w:eastAsia="仿宋_GB2312" w:cs="仿宋_GB2312"/>
          <w:b/>
          <w:sz w:val="32"/>
        </w:rPr>
        <w:t xml:space="preserve">竹卿 </w:t>
      </w:r>
      <w:r>
        <w:rPr>
          <w:rFonts w:ascii="仿宋_GB2312" w:hAnsi="仿宋_GB2312" w:eastAsia="仿宋_GB2312" w:cs="仿宋_GB2312"/>
          <w:b/>
          <w:sz w:val="32"/>
        </w:rPr>
        <w:t xml:space="preserve"> </w:t>
      </w:r>
      <w:r>
        <w:rPr>
          <w:rFonts w:hint="eastAsia" w:ascii="仿宋_GB2312" w:hAnsi="仿宋_GB2312" w:eastAsia="仿宋_GB2312" w:cs="仿宋_GB2312"/>
          <w:b/>
          <w:sz w:val="32"/>
        </w:rPr>
        <w:t>联系方式</w:t>
      </w:r>
      <w:r>
        <w:rPr>
          <w:rFonts w:ascii="仿宋_GB2312" w:hAnsi="仿宋_GB2312" w:eastAsia="仿宋_GB2312" w:cs="仿宋_GB2312"/>
          <w:b/>
          <w:sz w:val="32"/>
        </w:rPr>
        <w:t>：</w:t>
      </w:r>
      <w:r>
        <w:rPr>
          <w:rFonts w:hint="eastAsia" w:ascii="仿宋_GB2312" w:hAnsi="仿宋_GB2312" w:eastAsia="仿宋_GB2312" w:cs="仿宋_GB2312"/>
          <w:b/>
          <w:sz w:val="32"/>
        </w:rPr>
        <w:t xml:space="preserve"> </w:t>
      </w:r>
      <w:r>
        <w:rPr>
          <w:rFonts w:hint="eastAsia" w:ascii="方正仿宋_GBK" w:eastAsia="方正仿宋_GBK"/>
          <w:b/>
          <w:sz w:val="32"/>
        </w:rPr>
        <w:t>0</w:t>
      </w:r>
      <w:r>
        <w:rPr>
          <w:rFonts w:ascii="方正仿宋_GBK" w:eastAsia="方正仿宋_GBK"/>
          <w:b/>
          <w:sz w:val="32"/>
        </w:rPr>
        <w:t>23-70731852</w:t>
      </w:r>
    </w:p>
    <w:p w14:paraId="528F4543"/>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9E22">
    <w:pPr>
      <w:pStyle w:val="2"/>
      <w:tabs>
        <w:tab w:val="left" w:pos="3906"/>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D8093">
                          <w:pPr>
                            <w:pStyle w:val="2"/>
                            <w:rPr>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E8D8093">
                    <w:pPr>
                      <w:pStyle w:val="2"/>
                      <w:rPr>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B43D7"/>
    <w:rsid w:val="00253AE4"/>
    <w:rsid w:val="007B5D8A"/>
    <w:rsid w:val="008448D2"/>
    <w:rsid w:val="00965A64"/>
    <w:rsid w:val="0E792F4F"/>
    <w:rsid w:val="12D15E76"/>
    <w:rsid w:val="15567B46"/>
    <w:rsid w:val="15610299"/>
    <w:rsid w:val="19946E8F"/>
    <w:rsid w:val="1A3D12D5"/>
    <w:rsid w:val="1DD925F6"/>
    <w:rsid w:val="1EEE2B9E"/>
    <w:rsid w:val="1F8B2AE2"/>
    <w:rsid w:val="2CA62D0A"/>
    <w:rsid w:val="330E1609"/>
    <w:rsid w:val="3E295549"/>
    <w:rsid w:val="3F433A5A"/>
    <w:rsid w:val="48247721"/>
    <w:rsid w:val="48627FD5"/>
    <w:rsid w:val="4ED159E4"/>
    <w:rsid w:val="572823EA"/>
    <w:rsid w:val="57D305A7"/>
    <w:rsid w:val="5DCF7A63"/>
    <w:rsid w:val="5E0A2849"/>
    <w:rsid w:val="60C2565D"/>
    <w:rsid w:val="6AB9187F"/>
    <w:rsid w:val="6C223454"/>
    <w:rsid w:val="6E4B43D7"/>
    <w:rsid w:val="76FC7E00"/>
    <w:rsid w:val="781819A2"/>
    <w:rsid w:val="7BA479E1"/>
    <w:rsid w:val="7D6733BC"/>
    <w:rsid w:val="7E184761"/>
    <w:rsid w:val="7E6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2054</Words>
  <Characters>2217</Characters>
  <Lines>15</Lines>
  <Paragraphs>4</Paragraphs>
  <TotalTime>0</TotalTime>
  <ScaleCrop>false</ScaleCrop>
  <LinksUpToDate>false</LinksUpToDate>
  <CharactersWithSpaces>2224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2025-03-04T03:01:00Z</dcterms:created>
  <dc:creator>hp555</dc:creator>
  <cp:lastModifiedBy>hp555</cp:lastModifiedBy>
  <dcterms:modified xsi:type="dcterms:W3CDTF">2025-03-05T07:39:39Z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6FC9E3D3C8174FD9A2A4F64CCCA7530D_11</vt:lpwstr>
  </property>
  <property fmtid="{D5CDD505-2E9C-101B-9397-08002B2CF9AE}" pid="4" name="KSOTemplateDocerSaveRecord">
    <vt:lpwstr>eyJoZGlkIjoiOGQ2OGQyZWQyYTcxOTVmOTIwODRhZTU0MzVhMzVmODcifQ==</vt:lpwstr>
  </property>
</Properties>
</file>