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1B772">
      <w:pPr>
        <w:keepNext w:val="0"/>
        <w:keepLines w:val="0"/>
        <w:pageBreakBefore w:val="0"/>
        <w:kinsoku/>
        <w:wordWrap/>
        <w:overflowPunct/>
        <w:topLinePunct w:val="0"/>
        <w:autoSpaceDE/>
        <w:autoSpaceDN/>
        <w:bidi w:val="0"/>
        <w:snapToGrid/>
        <w:spacing w:line="560" w:lineRule="exact"/>
        <w:ind w:left="0" w:leftChars="0" w:right="0"/>
        <w:jc w:val="center"/>
        <w:rPr>
          <w:rFonts w:ascii="Times New Roman" w:hAnsi="Times New Roman" w:eastAsia="方正小标宋_GBK"/>
          <w:bCs/>
          <w:color w:val="000000" w:themeColor="text1"/>
          <w:sz w:val="44"/>
          <w:szCs w:val="44"/>
          <w:lang w:eastAsia="zh-CN"/>
        </w:rPr>
      </w:pPr>
      <w:r>
        <w:rPr>
          <w:rFonts w:ascii="Times New Roman" w:hAnsi="Times New Roman" w:eastAsia="方正小标宋_GBK"/>
          <w:bCs/>
          <w:color w:val="000000" w:themeColor="text1"/>
          <w:sz w:val="44"/>
          <w:szCs w:val="44"/>
          <w:lang w:eastAsia="zh-CN"/>
        </w:rPr>
        <w:t>中</w:t>
      </w:r>
      <w:r>
        <w:rPr>
          <w:rFonts w:hint="eastAsia" w:ascii="Times New Roman" w:hAnsi="Times New Roman" w:eastAsia="方正小标宋_GBK"/>
          <w:bCs/>
          <w:color w:val="000000" w:themeColor="text1"/>
          <w:sz w:val="44"/>
          <w:szCs w:val="44"/>
          <w:lang w:eastAsia="zh-CN"/>
        </w:rPr>
        <w:t>国</w:t>
      </w:r>
      <w:r>
        <w:rPr>
          <w:rFonts w:ascii="Times New Roman" w:hAnsi="Times New Roman" w:eastAsia="方正小标宋_GBK"/>
          <w:bCs/>
          <w:color w:val="000000" w:themeColor="text1"/>
          <w:sz w:val="44"/>
          <w:szCs w:val="44"/>
          <w:lang w:eastAsia="zh-CN"/>
        </w:rPr>
        <w:t>共</w:t>
      </w:r>
      <w:r>
        <w:rPr>
          <w:rFonts w:hint="eastAsia" w:ascii="Times New Roman" w:hAnsi="Times New Roman" w:eastAsia="方正小标宋_GBK"/>
          <w:bCs/>
          <w:color w:val="000000" w:themeColor="text1"/>
          <w:sz w:val="44"/>
          <w:szCs w:val="44"/>
          <w:lang w:eastAsia="zh-CN"/>
        </w:rPr>
        <w:t>产党</w:t>
      </w:r>
      <w:r>
        <w:rPr>
          <w:rFonts w:ascii="Times New Roman" w:hAnsi="Times New Roman" w:eastAsia="方正小标宋_GBK"/>
          <w:bCs/>
          <w:color w:val="000000" w:themeColor="text1"/>
          <w:sz w:val="44"/>
          <w:szCs w:val="44"/>
          <w:lang w:eastAsia="zh-CN"/>
        </w:rPr>
        <w:t>丰都县委</w:t>
      </w:r>
      <w:r>
        <w:rPr>
          <w:rFonts w:hint="eastAsia" w:ascii="Times New Roman" w:hAnsi="Times New Roman" w:eastAsia="方正小标宋_GBK"/>
          <w:bCs/>
          <w:color w:val="000000" w:themeColor="text1"/>
          <w:sz w:val="44"/>
          <w:szCs w:val="44"/>
          <w:lang w:eastAsia="zh-CN"/>
        </w:rPr>
        <w:t>员会</w:t>
      </w:r>
      <w:r>
        <w:rPr>
          <w:rFonts w:ascii="Times New Roman" w:hAnsi="Times New Roman" w:eastAsia="方正小标宋_GBK"/>
          <w:bCs/>
          <w:color w:val="000000" w:themeColor="text1"/>
          <w:sz w:val="44"/>
          <w:szCs w:val="44"/>
          <w:lang w:eastAsia="zh-CN"/>
        </w:rPr>
        <w:t>党校</w:t>
      </w:r>
    </w:p>
    <w:p w14:paraId="7DAB4279">
      <w:pPr>
        <w:keepNext w:val="0"/>
        <w:keepLines w:val="0"/>
        <w:pageBreakBefore w:val="0"/>
        <w:kinsoku/>
        <w:wordWrap/>
        <w:overflowPunct/>
        <w:topLinePunct w:val="0"/>
        <w:autoSpaceDE/>
        <w:autoSpaceDN/>
        <w:bidi w:val="0"/>
        <w:snapToGrid/>
        <w:spacing w:line="560" w:lineRule="exact"/>
        <w:ind w:left="0" w:leftChars="0" w:right="0"/>
        <w:jc w:val="center"/>
        <w:rPr>
          <w:rFonts w:hint="eastAsia" w:ascii="Times New Roman" w:hAnsi="Times New Roman" w:eastAsia="方正小标宋_GBK"/>
          <w:bCs/>
          <w:color w:val="000000" w:themeColor="text1"/>
          <w:sz w:val="44"/>
          <w:szCs w:val="44"/>
          <w:lang w:val="en-US" w:eastAsia="zh-CN"/>
        </w:rPr>
      </w:pPr>
      <w:r>
        <w:rPr>
          <w:rFonts w:hint="eastAsia" w:ascii="Times New Roman" w:hAnsi="Times New Roman" w:eastAsia="方正小标宋_GBK"/>
          <w:bCs/>
          <w:color w:val="000000" w:themeColor="text1"/>
          <w:sz w:val="44"/>
          <w:szCs w:val="44"/>
          <w:lang w:val="en-US" w:eastAsia="zh-CN"/>
        </w:rPr>
        <w:t>2024年</w:t>
      </w:r>
      <w:r>
        <w:rPr>
          <w:rFonts w:hint="eastAsia" w:ascii="Times New Roman" w:hAnsi="Times New Roman" w:eastAsia="方正小标宋_GBK"/>
          <w:bCs/>
          <w:color w:val="000000" w:themeColor="text1"/>
          <w:sz w:val="44"/>
          <w:szCs w:val="44"/>
          <w:lang w:eastAsia="zh-CN"/>
        </w:rPr>
        <w:t>预算</w:t>
      </w:r>
      <w:r>
        <w:rPr>
          <w:rFonts w:ascii="Times New Roman" w:hAnsi="Times New Roman" w:eastAsia="方正小标宋_GBK"/>
          <w:bCs/>
          <w:color w:val="000000" w:themeColor="text1"/>
          <w:sz w:val="44"/>
          <w:szCs w:val="44"/>
        </w:rPr>
        <w:t>绩效自评报告</w:t>
      </w:r>
    </w:p>
    <w:p w14:paraId="4CD800E5">
      <w:pPr>
        <w:pStyle w:val="7"/>
        <w:keepNext w:val="0"/>
        <w:keepLines w:val="0"/>
        <w:pageBreakBefore w:val="0"/>
        <w:kinsoku/>
        <w:wordWrap/>
        <w:overflowPunct/>
        <w:topLinePunct w:val="0"/>
        <w:autoSpaceDE/>
        <w:bidi w:val="0"/>
        <w:spacing w:line="560" w:lineRule="exact"/>
        <w:ind w:left="0" w:leftChars="0"/>
        <w:jc w:val="center"/>
        <w:rPr>
          <w:rFonts w:ascii="Times New Roman" w:hAnsi="Times New Roman"/>
          <w:color w:val="000000" w:themeColor="text1"/>
          <w:sz w:val="32"/>
          <w:szCs w:val="32"/>
        </w:rPr>
      </w:pPr>
    </w:p>
    <w:p w14:paraId="048FBD64">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
          <w:bCs/>
          <w:color w:val="000000" w:themeColor="text1"/>
          <w:sz w:val="32"/>
          <w:szCs w:val="32"/>
        </w:rPr>
      </w:pPr>
      <w:r>
        <w:rPr>
          <w:rFonts w:ascii="Times New Roman" w:hAnsi="Times New Roman" w:eastAsia="仿宋"/>
          <w:bCs/>
          <w:color w:val="000000" w:themeColor="text1"/>
          <w:sz w:val="32"/>
          <w:szCs w:val="32"/>
        </w:rPr>
        <w:t>县委党校认真</w:t>
      </w:r>
      <w:r>
        <w:rPr>
          <w:rFonts w:ascii="Times New Roman" w:hAnsi="Times New Roman" w:eastAsia="方正仿宋_GBK"/>
          <w:color w:val="000000" w:themeColor="text1"/>
          <w:sz w:val="32"/>
          <w:szCs w:val="32"/>
        </w:rPr>
        <w:t>贯彻落实《中共中央</w:t>
      </w:r>
      <w:r>
        <w:rPr>
          <w:rFonts w:hint="eastAsia" w:eastAsia="方正仿宋_GBK"/>
          <w:color w:val="000000" w:themeColor="text1"/>
          <w:sz w:val="32"/>
          <w:szCs w:val="32"/>
          <w:lang w:val="en-US" w:eastAsia="zh-CN"/>
        </w:rPr>
        <w:t xml:space="preserve"> </w:t>
      </w:r>
      <w:r>
        <w:rPr>
          <w:rFonts w:ascii="Times New Roman" w:hAnsi="Times New Roman" w:eastAsia="方正仿宋_GBK"/>
          <w:color w:val="000000" w:themeColor="text1"/>
          <w:sz w:val="32"/>
          <w:szCs w:val="32"/>
        </w:rPr>
        <w:t>国务院关于全面实施预算绩效管理的意见》（中发〔2018〕34号）、《中共重庆市委重庆市人民政府关于全面实施预算绩效管理的实施意见》（渝委发〔2019〕12号）和《中共丰都县委丰都县人民政府关于全面落实预算绩效管理的实施方案》（丰委办〔2019〕32号）、</w:t>
      </w:r>
      <w:r>
        <w:rPr>
          <w:rFonts w:ascii="Times New Roman" w:hAnsi="Times New Roman" w:eastAsia="方正仿宋_GBK"/>
          <w:color w:val="000000" w:themeColor="text1"/>
          <w:sz w:val="32"/>
          <w:szCs w:val="32"/>
          <w:lang w:eastAsia="zh-CN"/>
        </w:rPr>
        <w:t>《</w:t>
      </w:r>
      <w:r>
        <w:rPr>
          <w:rFonts w:ascii="Times New Roman" w:hAnsi="Times New Roman" w:eastAsia="方正仿宋_GBK"/>
          <w:color w:val="000000" w:themeColor="text1"/>
          <w:sz w:val="32"/>
          <w:szCs w:val="32"/>
        </w:rPr>
        <w:t>丰都县财政局关于开展202</w:t>
      </w:r>
      <w:r>
        <w:rPr>
          <w:rFonts w:hint="eastAsia" w:ascii="Times New Roman" w:hAnsi="Times New Roman" w:eastAsia="方正仿宋_GBK"/>
          <w:color w:val="000000" w:themeColor="text1"/>
          <w:sz w:val="32"/>
          <w:szCs w:val="32"/>
          <w:lang w:val="en-US" w:eastAsia="zh-CN"/>
        </w:rPr>
        <w:t>4</w:t>
      </w:r>
      <w:r>
        <w:rPr>
          <w:rFonts w:ascii="Times New Roman" w:hAnsi="Times New Roman" w:eastAsia="方正仿宋_GBK"/>
          <w:color w:val="000000" w:themeColor="text1"/>
          <w:sz w:val="32"/>
          <w:szCs w:val="32"/>
        </w:rPr>
        <w:t>年预算绩效自评工作的通知</w:t>
      </w:r>
      <w:r>
        <w:rPr>
          <w:rFonts w:ascii="Times New Roman" w:hAnsi="Times New Roman" w:eastAsia="方正仿宋_GBK"/>
          <w:color w:val="000000" w:themeColor="text1"/>
          <w:sz w:val="32"/>
          <w:szCs w:val="32"/>
          <w:lang w:eastAsia="zh-CN"/>
        </w:rPr>
        <w:t>》（丰都财政发</w:t>
      </w:r>
      <w:r>
        <w:rPr>
          <w:rFonts w:ascii="Times New Roman" w:hAnsi="Times New Roman" w:eastAsia="方正仿宋_GBK"/>
          <w:color w:val="000000" w:themeColor="text1"/>
          <w:sz w:val="32"/>
          <w:szCs w:val="32"/>
        </w:rPr>
        <w:t>〔20</w:t>
      </w:r>
      <w:r>
        <w:rPr>
          <w:rFonts w:ascii="Times New Roman" w:hAnsi="Times New Roman" w:eastAsia="方正仿宋_GBK"/>
          <w:color w:val="000000" w:themeColor="text1"/>
          <w:sz w:val="32"/>
          <w:szCs w:val="32"/>
          <w:lang w:val="en-US" w:eastAsia="zh-CN"/>
        </w:rPr>
        <w:t>2</w:t>
      </w:r>
      <w:r>
        <w:rPr>
          <w:rFonts w:hint="eastAsia" w:ascii="Times New Roman" w:hAnsi="Times New Roman" w:eastAsia="方正仿宋_GBK"/>
          <w:color w:val="000000" w:themeColor="text1"/>
          <w:sz w:val="32"/>
          <w:szCs w:val="32"/>
          <w:lang w:val="en-US" w:eastAsia="zh-CN"/>
        </w:rPr>
        <w:t>5</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lang w:val="en-US" w:eastAsia="zh-CN"/>
        </w:rPr>
        <w:t>9</w:t>
      </w:r>
      <w:r>
        <w:rPr>
          <w:rFonts w:ascii="Times New Roman" w:hAnsi="Times New Roman" w:eastAsia="方正仿宋_GBK"/>
          <w:color w:val="000000" w:themeColor="text1"/>
          <w:sz w:val="32"/>
          <w:szCs w:val="32"/>
        </w:rPr>
        <w:t>号</w:t>
      </w:r>
      <w:r>
        <w:rPr>
          <w:rFonts w:ascii="Times New Roman" w:hAnsi="Times New Roman" w:eastAsia="方正仿宋_GBK"/>
          <w:color w:val="000000" w:themeColor="text1"/>
          <w:sz w:val="32"/>
          <w:szCs w:val="32"/>
          <w:lang w:eastAsia="zh-CN"/>
        </w:rPr>
        <w:t>）</w:t>
      </w:r>
      <w:r>
        <w:rPr>
          <w:rFonts w:ascii="Times New Roman" w:hAnsi="Times New Roman" w:eastAsia="方正仿宋_GBK"/>
          <w:color w:val="000000" w:themeColor="text1"/>
          <w:sz w:val="32"/>
          <w:szCs w:val="32"/>
        </w:rPr>
        <w:t>等文件有关规定，认真开展我校</w:t>
      </w:r>
      <w:r>
        <w:rPr>
          <w:rFonts w:hint="eastAsia" w:ascii="Times New Roman" w:hAnsi="Times New Roman" w:eastAsia="方正仿宋_GBK"/>
          <w:color w:val="000000" w:themeColor="text1"/>
          <w:sz w:val="32"/>
          <w:szCs w:val="32"/>
          <w:lang w:eastAsia="zh-CN"/>
        </w:rPr>
        <w:t>整体绩效目标、</w:t>
      </w:r>
      <w:r>
        <w:rPr>
          <w:rFonts w:ascii="Times New Roman" w:hAnsi="Times New Roman" w:eastAsia="方正仿宋_GBK"/>
          <w:color w:val="000000" w:themeColor="text1"/>
          <w:sz w:val="32"/>
          <w:szCs w:val="32"/>
        </w:rPr>
        <w:t>干部培训经费</w:t>
      </w:r>
      <w:r>
        <w:rPr>
          <w:rFonts w:ascii="Times New Roman" w:hAnsi="Times New Roman" w:eastAsia="方正仿宋_GBK"/>
          <w:color w:val="000000" w:themeColor="text1"/>
          <w:sz w:val="32"/>
          <w:szCs w:val="32"/>
          <w:lang w:eastAsia="zh-CN"/>
        </w:rPr>
        <w:t>、课题调研及干部能力提升</w:t>
      </w:r>
      <w:r>
        <w:rPr>
          <w:rFonts w:ascii="Times New Roman" w:hAnsi="Times New Roman" w:eastAsia="方正仿宋_GBK"/>
          <w:color w:val="000000" w:themeColor="text1"/>
          <w:sz w:val="32"/>
          <w:szCs w:val="32"/>
        </w:rPr>
        <w:t>项目资金绩效目标自评工作，</w:t>
      </w:r>
      <w:r>
        <w:rPr>
          <w:rFonts w:ascii="Times New Roman" w:hAnsi="Times New Roman" w:eastAsia="仿宋_GB2312"/>
          <w:color w:val="000000" w:themeColor="text1"/>
          <w:sz w:val="32"/>
          <w:szCs w:val="32"/>
        </w:rPr>
        <w:t>形成自评报告如下：</w:t>
      </w:r>
    </w:p>
    <w:p w14:paraId="02D332AB">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一、项目基本概况</w:t>
      </w:r>
    </w:p>
    <w:p w14:paraId="7209074B">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（一）项目概况</w:t>
      </w:r>
    </w:p>
    <w:p w14:paraId="64BE86FD">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rPr>
      </w:pPr>
      <w:r>
        <w:rPr>
          <w:rFonts w:ascii="Times New Roman" w:hAnsi="Times New Roman" w:eastAsia="仿宋_GB2312"/>
          <w:b/>
          <w:bCs/>
          <w:color w:val="000000" w:themeColor="text1"/>
          <w:sz w:val="32"/>
          <w:szCs w:val="32"/>
        </w:rPr>
        <w:t>1.</w:t>
      </w:r>
      <w:r>
        <w:rPr>
          <w:rFonts w:ascii="Times New Roman" w:hAnsi="Times New Roman" w:eastAsia="仿宋_GB2312"/>
          <w:b/>
          <w:bCs/>
          <w:color w:val="000000" w:themeColor="text1"/>
          <w:sz w:val="32"/>
          <w:szCs w:val="32"/>
          <w:lang w:eastAsia="zh-CN"/>
        </w:rPr>
        <w:t>干部培训经费</w:t>
      </w:r>
      <w:r>
        <w:rPr>
          <w:rFonts w:ascii="Times New Roman" w:hAnsi="Times New Roman" w:eastAsia="仿宋_GB2312"/>
          <w:b/>
          <w:bCs/>
          <w:color w:val="000000" w:themeColor="text1"/>
          <w:sz w:val="32"/>
          <w:szCs w:val="32"/>
        </w:rPr>
        <w:t>立项背景</w:t>
      </w:r>
    </w:p>
    <w:p w14:paraId="2E956D6E">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根据县委党校的职能职责，以及</w:t>
      </w:r>
      <w:r>
        <w:rPr>
          <w:rFonts w:ascii="Times New Roman" w:hAnsi="Times New Roman" w:eastAsia="仿宋_GB2312"/>
          <w:color w:val="000000" w:themeColor="text1"/>
          <w:sz w:val="32"/>
          <w:szCs w:val="32"/>
        </w:rPr>
        <w:t>认真落实县委常委会提出的“强化经费保障，严格执行上级关于干部教育培训经费管理制度，</w:t>
      </w:r>
      <w:r>
        <w:rPr>
          <w:rFonts w:ascii="Times New Roman" w:hAnsi="Times New Roman" w:eastAsia="仿宋_GB2312"/>
          <w:color w:val="000000" w:themeColor="text1"/>
          <w:sz w:val="32"/>
          <w:szCs w:val="32"/>
          <w:lang w:eastAsia="zh-CN"/>
        </w:rPr>
        <w:t>全力</w:t>
      </w:r>
      <w:r>
        <w:rPr>
          <w:rFonts w:ascii="Times New Roman" w:hAnsi="Times New Roman" w:eastAsia="仿宋_GB2312"/>
          <w:color w:val="000000" w:themeColor="text1"/>
          <w:sz w:val="32"/>
          <w:szCs w:val="32"/>
        </w:rPr>
        <w:t>保障干部教育培训工作有序推进”精神，进一步从严规范管理干部教育培训工作，聚焦主责主业，强化基础保障，为培养和造就好干部服务，采取统筹与自筹相结合的方式保障培训经费落实。</w:t>
      </w:r>
    </w:p>
    <w:p w14:paraId="16914F81">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干部培训经费立项依据：《县委干教</w:t>
      </w:r>
      <w:r>
        <w:rPr>
          <w:rFonts w:hint="eastAsia" w:eastAsia="仿宋_GB2312"/>
          <w:color w:val="000000" w:themeColor="text1"/>
          <w:sz w:val="32"/>
          <w:szCs w:val="32"/>
          <w:lang w:eastAsia="zh-CN"/>
        </w:rPr>
        <w:t>联席会议</w:t>
      </w:r>
      <w:r>
        <w:rPr>
          <w:rFonts w:ascii="Times New Roman" w:hAnsi="Times New Roman" w:eastAsia="仿宋_GB2312"/>
          <w:color w:val="000000" w:themeColor="text1"/>
          <w:sz w:val="32"/>
          <w:szCs w:val="32"/>
        </w:rPr>
        <w:t>纪要》（2017年5月31日第二期）</w:t>
      </w:r>
      <w:r>
        <w:rPr>
          <w:rFonts w:ascii="Times New Roman" w:hAnsi="Times New Roman" w:eastAsia="仿宋_GB2312"/>
          <w:color w:val="000000" w:themeColor="text1"/>
          <w:sz w:val="32"/>
          <w:szCs w:val="32"/>
          <w:lang w:eastAsia="zh-CN"/>
        </w:rPr>
        <w:t>中</w:t>
      </w:r>
      <w:r>
        <w:rPr>
          <w:rFonts w:ascii="Times New Roman" w:hAnsi="Times New Roman" w:eastAsia="仿宋_GB2312"/>
          <w:color w:val="000000" w:themeColor="text1"/>
          <w:sz w:val="32"/>
          <w:szCs w:val="32"/>
        </w:rPr>
        <w:t>明确实行“财政统筹、专项管理、分</w:t>
      </w:r>
      <w:r>
        <w:rPr>
          <w:rFonts w:ascii="Times New Roman" w:hAnsi="Times New Roman" w:eastAsia="仿宋_GB2312"/>
          <w:color w:val="000000" w:themeColor="text1"/>
          <w:sz w:val="32"/>
          <w:szCs w:val="32"/>
          <w:lang w:eastAsia="zh-CN"/>
        </w:rPr>
        <w:t>项</w:t>
      </w:r>
      <w:r>
        <w:rPr>
          <w:rFonts w:ascii="Times New Roman" w:hAnsi="Times New Roman" w:eastAsia="仿宋_GB2312"/>
          <w:color w:val="000000" w:themeColor="text1"/>
          <w:sz w:val="32"/>
          <w:szCs w:val="32"/>
        </w:rPr>
        <w:t>列支”的经费保障运行机制，按照“事后结算”的原则执行</w:t>
      </w:r>
      <w:r>
        <w:rPr>
          <w:rFonts w:ascii="Times New Roman" w:hAnsi="Times New Roman" w:eastAsia="仿宋_GB2312"/>
          <w:color w:val="000000" w:themeColor="text1"/>
          <w:sz w:val="32"/>
          <w:szCs w:val="32"/>
          <w:lang w:eastAsia="zh-CN"/>
        </w:rPr>
        <w:t>。</w:t>
      </w:r>
    </w:p>
    <w:p w14:paraId="3395440F">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lang w:val="en-US" w:eastAsia="zh-CN"/>
        </w:rPr>
      </w:pPr>
      <w:r>
        <w:rPr>
          <w:rFonts w:ascii="Times New Roman" w:hAnsi="Times New Roman" w:eastAsia="仿宋_GB2312"/>
          <w:b/>
          <w:bCs/>
          <w:color w:val="000000" w:themeColor="text1"/>
          <w:sz w:val="32"/>
          <w:szCs w:val="32"/>
          <w:lang w:val="en-US" w:eastAsia="zh-CN"/>
        </w:rPr>
        <w:t>2</w:t>
      </w:r>
      <w:r>
        <w:rPr>
          <w:rFonts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lang w:eastAsia="zh-CN"/>
        </w:rPr>
        <w:t>课题调研及干部能力提升经费</w:t>
      </w:r>
      <w:r>
        <w:rPr>
          <w:rFonts w:ascii="Times New Roman" w:hAnsi="Times New Roman" w:eastAsia="仿宋_GB2312"/>
          <w:b/>
          <w:bCs/>
          <w:color w:val="000000" w:themeColor="text1"/>
          <w:sz w:val="32"/>
          <w:szCs w:val="32"/>
        </w:rPr>
        <w:t>立项背景</w:t>
      </w:r>
    </w:p>
    <w:p w14:paraId="2CCA327E">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根据县委党校的职能职责，以及</w:t>
      </w:r>
      <w:r>
        <w:rPr>
          <w:rFonts w:ascii="Times New Roman" w:hAnsi="Times New Roman" w:eastAsia="仿宋_GB2312"/>
          <w:color w:val="000000" w:themeColor="text1"/>
          <w:sz w:val="32"/>
          <w:szCs w:val="32"/>
          <w:lang w:val="en-US" w:eastAsia="zh-CN"/>
        </w:rPr>
        <w:t>2019年10月25日中共中央印发的《中国共产党党校（行政学院）工作条例》精神，各级党校是培训党的各级领导干部的主渠道，是党的思想理论建设的重要阵地，是党和国家的哲学社会科学研究机构和重要智库。县委党校立足于自身职责定位，坚持党校姓党的原则，紧紧围绕新时代党的建设总要求，进一步提升教学水平、科研能力和资政水平，充分发挥党校在干部培训、思想引领、理论建设、决策咨询方面的作用，努力为县委</w:t>
      </w:r>
      <w:r>
        <w:rPr>
          <w:rFonts w:hint="eastAsia" w:eastAsia="仿宋_GB2312"/>
          <w:color w:val="000000" w:themeColor="text1"/>
          <w:sz w:val="32"/>
          <w:szCs w:val="32"/>
          <w:lang w:val="en-US" w:eastAsia="zh-CN"/>
        </w:rPr>
        <w:t>、</w:t>
      </w:r>
      <w:r>
        <w:rPr>
          <w:rFonts w:ascii="Times New Roman" w:hAnsi="Times New Roman" w:eastAsia="仿宋_GB2312"/>
          <w:color w:val="000000" w:themeColor="text1"/>
          <w:sz w:val="32"/>
          <w:szCs w:val="32"/>
          <w:lang w:val="en-US" w:eastAsia="zh-CN"/>
        </w:rPr>
        <w:t>县政府培训一批忠诚干净担当的干部队伍，为县委</w:t>
      </w:r>
      <w:r>
        <w:rPr>
          <w:rFonts w:hint="eastAsia" w:eastAsia="仿宋_GB2312"/>
          <w:color w:val="000000" w:themeColor="text1"/>
          <w:sz w:val="32"/>
          <w:szCs w:val="32"/>
          <w:lang w:val="en-US" w:eastAsia="zh-CN"/>
        </w:rPr>
        <w:t>、</w:t>
      </w:r>
      <w:r>
        <w:rPr>
          <w:rFonts w:ascii="Times New Roman" w:hAnsi="Times New Roman" w:eastAsia="仿宋_GB2312"/>
          <w:color w:val="000000" w:themeColor="text1"/>
          <w:sz w:val="32"/>
          <w:szCs w:val="32"/>
          <w:lang w:val="en-US" w:eastAsia="zh-CN"/>
        </w:rPr>
        <w:t>县政府决策咨询服好务，有效助推全县经济社会发展。</w:t>
      </w:r>
    </w:p>
    <w:p w14:paraId="4EFB9C08">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课题调研及干部能力提升</w:t>
      </w:r>
      <w:r>
        <w:rPr>
          <w:rFonts w:ascii="Times New Roman" w:hAnsi="Times New Roman" w:eastAsia="仿宋_GB2312"/>
          <w:color w:val="000000" w:themeColor="text1"/>
          <w:sz w:val="32"/>
          <w:szCs w:val="32"/>
        </w:rPr>
        <w:t>经费立项依据：《</w:t>
      </w:r>
      <w:r>
        <w:rPr>
          <w:rFonts w:ascii="Times New Roman" w:hAnsi="Times New Roman" w:eastAsia="仿宋_GB2312"/>
          <w:color w:val="000000" w:themeColor="text1"/>
          <w:sz w:val="32"/>
          <w:szCs w:val="32"/>
          <w:lang w:eastAsia="zh-CN"/>
        </w:rPr>
        <w:t>中共丰都县委关于</w:t>
      </w:r>
      <w:r>
        <w:rPr>
          <w:rFonts w:ascii="Times New Roman" w:hAnsi="Times New Roman" w:eastAsia="仿宋_GB2312"/>
          <w:color w:val="000000" w:themeColor="text1"/>
          <w:sz w:val="32"/>
          <w:szCs w:val="32"/>
        </w:rPr>
        <w:t>加强和改进新形势下党校工作的实施意见》（丰委发</w:t>
      </w:r>
      <w:r>
        <w:rPr>
          <w:rFonts w:ascii="Times New Roman" w:hAnsi="Times New Roman" w:eastAsia="方正仿宋_GBK"/>
          <w:color w:val="000000" w:themeColor="text1"/>
          <w:sz w:val="32"/>
          <w:szCs w:val="32"/>
        </w:rPr>
        <w:t>〔</w:t>
      </w:r>
      <w:r>
        <w:rPr>
          <w:rFonts w:ascii="Times New Roman" w:hAnsi="Times New Roman" w:eastAsia="仿宋_GB2312"/>
          <w:color w:val="000000" w:themeColor="text1"/>
          <w:sz w:val="32"/>
          <w:szCs w:val="32"/>
        </w:rPr>
        <w:t>2016</w:t>
      </w:r>
      <w:r>
        <w:rPr>
          <w:rFonts w:ascii="Times New Roman" w:hAnsi="Times New Roman" w:eastAsia="方正仿宋_GBK"/>
          <w:color w:val="000000" w:themeColor="text1"/>
          <w:sz w:val="32"/>
          <w:szCs w:val="32"/>
        </w:rPr>
        <w:t>〕</w:t>
      </w:r>
      <w:r>
        <w:rPr>
          <w:rFonts w:ascii="Times New Roman" w:hAnsi="Times New Roman" w:eastAsia="仿宋_GB2312"/>
          <w:color w:val="000000" w:themeColor="text1"/>
          <w:sz w:val="32"/>
          <w:szCs w:val="32"/>
        </w:rPr>
        <w:t>16号</w:t>
      </w:r>
      <w:r>
        <w:rPr>
          <w:rFonts w:ascii="Times New Roman" w:hAnsi="Times New Roman" w:eastAsia="仿宋_GB2312"/>
          <w:color w:val="000000" w:themeColor="text1"/>
          <w:sz w:val="32"/>
          <w:szCs w:val="32"/>
          <w:lang w:eastAsia="zh-CN"/>
        </w:rPr>
        <w:t>）中</w:t>
      </w:r>
      <w:r>
        <w:rPr>
          <w:rFonts w:ascii="Times New Roman" w:hAnsi="Times New Roman" w:eastAsia="仿宋_GB2312"/>
          <w:color w:val="000000" w:themeColor="text1"/>
          <w:sz w:val="32"/>
          <w:szCs w:val="32"/>
        </w:rPr>
        <w:t>“统筹加大财政性资金保障力度，按照全额预算、按需保障原则，把党校工作经费全额纳入县财政预算”。</w:t>
      </w:r>
    </w:p>
    <w:p w14:paraId="4688991C">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lang w:val="en-US" w:eastAsia="zh-CN"/>
        </w:rPr>
      </w:pPr>
      <w:r>
        <w:rPr>
          <w:rFonts w:ascii="Times New Roman" w:hAnsi="Times New Roman" w:eastAsia="仿宋_GB2312"/>
          <w:b/>
          <w:bCs/>
          <w:color w:val="000000" w:themeColor="text1"/>
          <w:sz w:val="32"/>
          <w:szCs w:val="32"/>
          <w:lang w:val="en-US" w:eastAsia="zh-CN"/>
        </w:rPr>
        <w:t>3</w:t>
      </w:r>
      <w:r>
        <w:rPr>
          <w:rFonts w:ascii="Times New Roman" w:hAnsi="Times New Roman" w:eastAsia="仿宋_GB2312"/>
          <w:b/>
          <w:bCs/>
          <w:color w:val="000000" w:themeColor="text1"/>
          <w:sz w:val="32"/>
          <w:szCs w:val="32"/>
        </w:rPr>
        <w:t>.项目实施情况</w:t>
      </w:r>
    </w:p>
    <w:p w14:paraId="3636A5C3">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方正楷体_GBK" w:hAnsi="方正楷体_GBK" w:eastAsia="方正楷体_GBK"/>
          <w:b w:val="0"/>
          <w:bCs w:val="0"/>
          <w:color w:val="000000" w:themeColor="text1"/>
          <w:w w:val="100"/>
          <w:sz w:val="32"/>
          <w:szCs w:val="32"/>
          <w:lang w:eastAsia="zh-CN"/>
        </w:rPr>
      </w:pPr>
      <w:r>
        <w:rPr>
          <w:rFonts w:hint="eastAsia" w:ascii="方正楷体_GBK" w:hAnsi="方正楷体_GBK" w:eastAsia="方正楷体_GBK"/>
          <w:b w:val="0"/>
          <w:bCs w:val="0"/>
          <w:color w:val="000000" w:themeColor="text1"/>
          <w:w w:val="100"/>
          <w:sz w:val="32"/>
          <w:szCs w:val="32"/>
          <w:lang w:eastAsia="zh-CN"/>
        </w:rPr>
        <w:t>（一）提高干部教育培训精度，为党育才体现新作为。</w:t>
      </w:r>
    </w:p>
    <w:p w14:paraId="27111DF4">
      <w:pPr>
        <w:keepNext w:val="0"/>
        <w:keepLines w:val="0"/>
        <w:pageBreakBefore w:val="0"/>
        <w:widowControl w:val="0"/>
        <w:kinsoku/>
        <w:wordWrap/>
        <w:overflowPunct/>
        <w:topLinePunct w:val="0"/>
        <w:autoSpaceDE/>
        <w:autoSpaceDN/>
        <w:bidi w:val="0"/>
        <w:snapToGrid/>
        <w:spacing w:line="540" w:lineRule="exact"/>
        <w:ind w:firstLine="643" w:firstLineChars="200"/>
        <w:rPr>
          <w:rFonts w:hint="eastAsia" w:ascii="Times New Roman" w:hAnsi="Times New Roman" w:eastAsia="方正仿宋_GBK"/>
          <w:b/>
          <w:bCs/>
          <w:color w:val="000000" w:themeColor="text1"/>
          <w:kern w:val="0"/>
          <w:sz w:val="32"/>
          <w:szCs w:val="32"/>
          <w:lang w:val="en-US" w:eastAsia="zh-CN" w:bidi="ar-SA"/>
        </w:rPr>
      </w:pPr>
      <w:r>
        <w:rPr>
          <w:rFonts w:hint="eastAsia" w:ascii="Times New Roman" w:hAnsi="Times New Roman" w:eastAsia="方正仿宋_GBK"/>
          <w:b/>
          <w:bCs/>
          <w:color w:val="000000" w:themeColor="text1"/>
          <w:kern w:val="0"/>
          <w:sz w:val="32"/>
          <w:szCs w:val="32"/>
          <w:lang w:val="en-US" w:eastAsia="zh-CN" w:bidi="ar-SA"/>
        </w:rPr>
        <w:t>一是把好课程设置“风向标”。</w:t>
      </w:r>
      <w:r>
        <w:rPr>
          <w:rFonts w:hint="eastAsia" w:ascii="Times New Roman" w:hAnsi="Times New Roman" w:eastAsia="方正仿宋_GBK"/>
          <w:color w:val="000000" w:themeColor="text1"/>
          <w:kern w:val="0"/>
          <w:sz w:val="32"/>
          <w:szCs w:val="32"/>
          <w:lang w:val="en-US" w:eastAsia="zh-CN" w:bidi="ar-SA"/>
        </w:rPr>
        <w:t>按照《干部教育培训工作条例》《全市干部教育培训规划（2023-2027年）》和全市党校（行政院校）校长（院长）会议有关要求，会同组织部门加强调查研究，全面把握培训对象、内容、方式、学制、周期等关键要素，制定《基本培训方案》《2024年全县党员干部教育培训班次计划》。</w:t>
      </w:r>
      <w:r>
        <w:rPr>
          <w:rFonts w:hint="eastAsia" w:ascii="Times New Roman" w:hAnsi="Times New Roman" w:eastAsia="方正仿宋_GBK"/>
          <w:b/>
          <w:bCs/>
          <w:color w:val="000000" w:themeColor="text1"/>
          <w:kern w:val="0"/>
          <w:sz w:val="32"/>
          <w:szCs w:val="32"/>
          <w:lang w:val="en-US" w:eastAsia="zh-CN" w:bidi="ar-SA"/>
        </w:rPr>
        <w:t>二是优化课程结构“金字塔”。</w:t>
      </w:r>
      <w:r>
        <w:rPr>
          <w:rFonts w:hint="eastAsia" w:ascii="Times New Roman" w:hAnsi="Times New Roman" w:eastAsia="方正仿宋_GBK"/>
          <w:color w:val="000000" w:themeColor="text1"/>
          <w:kern w:val="0"/>
          <w:sz w:val="32"/>
          <w:szCs w:val="32"/>
          <w:lang w:val="en-US" w:eastAsia="zh-CN" w:bidi="ar-SA"/>
        </w:rPr>
        <w:t>对标中央党校（国家行政学院）基本培训课程设置方案，参考市委党校课程体系，结合丰都县域实际，建立系统完整的基本培训课程设置方案，形成包括“习近平新时代中国特色社会主义思想、党性教育、提高履职能力、马克思主义基本理论和经典著作导读、‘五史’”在内的5大课程单元体系110门课程体系。</w:t>
      </w:r>
      <w:r>
        <w:rPr>
          <w:rFonts w:hint="eastAsia" w:ascii="Times New Roman" w:hAnsi="Times New Roman" w:eastAsia="方正仿宋_GBK"/>
          <w:b/>
          <w:bCs/>
          <w:color w:val="000000" w:themeColor="text1"/>
          <w:kern w:val="0"/>
          <w:sz w:val="32"/>
          <w:szCs w:val="32"/>
          <w:lang w:val="en-US" w:eastAsia="zh-CN" w:bidi="ar-SA"/>
        </w:rPr>
        <w:t>三是定准需求导向“指南针”。</w:t>
      </w:r>
      <w:r>
        <w:rPr>
          <w:rFonts w:hint="eastAsia" w:ascii="Times New Roman" w:hAnsi="Times New Roman" w:eastAsia="方正仿宋_GBK"/>
          <w:color w:val="000000" w:themeColor="text1"/>
          <w:kern w:val="0"/>
          <w:sz w:val="32"/>
          <w:szCs w:val="32"/>
          <w:lang w:val="en-US" w:eastAsia="zh-CN" w:bidi="ar-SA"/>
        </w:rPr>
        <w:t>通过问卷调查、访谈座谈等形式，对广大干部知识结构、技能状况、领导个性素养等多方面情况进行摸底，精准制定个性化培训计划。如，围绕数字重庆建设等地方发展战略，开设人工智能AI、数字重庆建设实操等课程。</w:t>
      </w:r>
      <w:r>
        <w:rPr>
          <w:rFonts w:hint="eastAsia" w:ascii="Times New Roman" w:hAnsi="Times New Roman" w:eastAsia="方正仿宋_GBK"/>
          <w:b/>
          <w:bCs/>
          <w:color w:val="000000" w:themeColor="text1"/>
          <w:kern w:val="0"/>
          <w:sz w:val="32"/>
          <w:szCs w:val="32"/>
          <w:lang w:val="en-US" w:eastAsia="zh-CN" w:bidi="ar-SA"/>
        </w:rPr>
        <w:t>四是迭代升级培训“实战场”。</w:t>
      </w:r>
      <w:r>
        <w:rPr>
          <w:rFonts w:hint="eastAsia" w:ascii="Times New Roman" w:hAnsi="Times New Roman" w:eastAsia="方正仿宋_GBK"/>
          <w:color w:val="000000" w:themeColor="text1"/>
          <w:kern w:val="0"/>
          <w:sz w:val="32"/>
          <w:szCs w:val="32"/>
          <w:lang w:val="en-US" w:eastAsia="zh-CN" w:bidi="ar-SA"/>
        </w:rPr>
        <w:t>坚持线上线下、县内县外、理论实践相结合，综合运用研讨式、案例式、模拟式、体验式等教学方法，开设学习论坛、无领导小组讨论、辩论赛、集中研讨等教学活动，建构真实情景、突出实战实效，让培训真正解渴、管用。全年共举办各级各类培训班31期，其中，学制2周以上的主体班12期、专题班11期、其他班次8期，培训学员2766人次。</w:t>
      </w:r>
    </w:p>
    <w:p w14:paraId="4B48B11D">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方正楷体_GBK" w:hAnsi="方正楷体_GBK" w:eastAsia="方正楷体_GBK"/>
          <w:color w:val="000000" w:themeColor="text1"/>
          <w:w w:val="100"/>
          <w:sz w:val="32"/>
          <w:szCs w:val="32"/>
          <w:lang w:eastAsia="zh-CN"/>
        </w:rPr>
      </w:pPr>
      <w:r>
        <w:rPr>
          <w:rFonts w:hint="eastAsia" w:ascii="方正楷体_GBK" w:hAnsi="方正楷体_GBK" w:eastAsia="方正楷体_GBK"/>
          <w:color w:val="000000" w:themeColor="text1"/>
          <w:w w:val="100"/>
          <w:sz w:val="32"/>
          <w:szCs w:val="32"/>
          <w:lang w:eastAsia="zh-CN"/>
        </w:rPr>
        <w:t>（二）注重理论研究阐释深度，为党献策达到新水平。</w:t>
      </w:r>
    </w:p>
    <w:p w14:paraId="71A60885">
      <w:pPr>
        <w:keepNext w:val="0"/>
        <w:keepLines w:val="0"/>
        <w:pageBreakBefore w:val="0"/>
        <w:widowControl w:val="0"/>
        <w:kinsoku/>
        <w:wordWrap/>
        <w:overflowPunct/>
        <w:topLinePunct w:val="0"/>
        <w:autoSpaceDE/>
        <w:autoSpaceDN/>
        <w:bidi w:val="0"/>
        <w:snapToGrid/>
        <w:spacing w:line="570" w:lineRule="exact"/>
        <w:ind w:firstLine="643" w:firstLineChars="200"/>
        <w:rPr>
          <w:rFonts w:hint="eastAsia" w:ascii="Times New Roman" w:hAnsi="Times New Roman" w:eastAsia="方正仿宋_GBK"/>
          <w:b/>
          <w:bCs/>
          <w:color w:val="000000" w:themeColor="text1"/>
          <w:kern w:val="0"/>
          <w:sz w:val="32"/>
          <w:szCs w:val="32"/>
          <w:lang w:val="en-US" w:eastAsia="zh-CN" w:bidi="ar-SA"/>
        </w:rPr>
      </w:pPr>
      <w:r>
        <w:rPr>
          <w:rFonts w:hint="eastAsia" w:ascii="Times New Roman" w:hAnsi="Times New Roman" w:eastAsia="方正仿宋_GBK"/>
          <w:b/>
          <w:bCs/>
          <w:color w:val="000000" w:themeColor="text1"/>
          <w:kern w:val="0"/>
          <w:sz w:val="32"/>
          <w:szCs w:val="32"/>
          <w:lang w:val="en-US" w:eastAsia="zh-CN" w:bidi="ar-SA"/>
        </w:rPr>
        <w:t>一是聚焦研究重点。</w:t>
      </w:r>
      <w:r>
        <w:rPr>
          <w:rFonts w:hint="eastAsia" w:ascii="Times New Roman" w:hAnsi="Times New Roman" w:eastAsia="方正仿宋_GBK"/>
          <w:color w:val="000000" w:themeColor="text1"/>
          <w:kern w:val="0"/>
          <w:sz w:val="32"/>
          <w:szCs w:val="32"/>
          <w:lang w:val="en-US" w:eastAsia="zh-CN" w:bidi="ar-SA"/>
        </w:rPr>
        <w:t>时刻紧盯、紧跟县委</w:t>
      </w:r>
      <w:r>
        <w:rPr>
          <w:rFonts w:hint="eastAsia" w:eastAsia="方正仿宋_GBK"/>
          <w:color w:val="000000" w:themeColor="text1"/>
          <w:kern w:val="0"/>
          <w:sz w:val="32"/>
          <w:szCs w:val="32"/>
          <w:lang w:val="en-US" w:eastAsia="zh-CN" w:bidi="ar-SA"/>
        </w:rPr>
        <w:t>、</w:t>
      </w:r>
      <w:r>
        <w:rPr>
          <w:rFonts w:hint="eastAsia" w:ascii="Times New Roman" w:hAnsi="Times New Roman" w:eastAsia="方正仿宋_GBK"/>
          <w:color w:val="000000" w:themeColor="text1"/>
          <w:kern w:val="0"/>
          <w:sz w:val="32"/>
          <w:szCs w:val="32"/>
          <w:lang w:val="en-US" w:eastAsia="zh-CN" w:bidi="ar-SA"/>
        </w:rPr>
        <w:t>县政府中心工作，从中找课题、找项目，做到中心工作在哪里，我们的研究就跟进到哪里。2024年，公开发表论文21篇，刊印《咨询之窗》1期，刊出《党校调研》3期，包括党的建设、乡村振兴、统一战线专刊各1期。通过科研资政文章跟进研究，做到与县委</w:t>
      </w:r>
      <w:r>
        <w:rPr>
          <w:rFonts w:hint="eastAsia" w:eastAsia="方正仿宋_GBK"/>
          <w:color w:val="000000" w:themeColor="text1"/>
          <w:kern w:val="0"/>
          <w:sz w:val="32"/>
          <w:szCs w:val="32"/>
          <w:lang w:val="en-US" w:eastAsia="zh-CN" w:bidi="ar-SA"/>
        </w:rPr>
        <w:t>、</w:t>
      </w:r>
      <w:r>
        <w:rPr>
          <w:rFonts w:hint="eastAsia" w:ascii="Times New Roman" w:hAnsi="Times New Roman" w:eastAsia="方正仿宋_GBK"/>
          <w:color w:val="000000" w:themeColor="text1"/>
          <w:kern w:val="0"/>
          <w:sz w:val="32"/>
          <w:szCs w:val="32"/>
          <w:lang w:val="en-US" w:eastAsia="zh-CN" w:bidi="ar-SA"/>
        </w:rPr>
        <w:t>县政府同频共振。</w:t>
      </w:r>
      <w:r>
        <w:rPr>
          <w:rFonts w:hint="eastAsia" w:ascii="Times New Roman" w:hAnsi="Times New Roman" w:eastAsia="方正仿宋_GBK"/>
          <w:b/>
          <w:bCs/>
          <w:color w:val="000000" w:themeColor="text1"/>
          <w:kern w:val="0"/>
          <w:sz w:val="32"/>
          <w:szCs w:val="32"/>
          <w:lang w:val="en-US" w:eastAsia="zh-CN" w:bidi="ar-SA"/>
        </w:rPr>
        <w:t>二是凝聚各方合力。</w:t>
      </w:r>
      <w:r>
        <w:rPr>
          <w:rFonts w:hint="eastAsia" w:ascii="Times New Roman" w:hAnsi="Times New Roman" w:eastAsia="方正仿宋_GBK"/>
          <w:color w:val="000000" w:themeColor="text1"/>
          <w:kern w:val="0"/>
          <w:sz w:val="32"/>
          <w:szCs w:val="32"/>
          <w:lang w:val="en-US" w:eastAsia="zh-CN" w:bidi="ar-SA"/>
        </w:rPr>
        <w:t>进一步加强与市、县两级部门的科研协作，完成各级科研课题申报19项，获立项16项，其中，市级部门课题13项、县级部门课题3项；完成市级部门科研课题结项10项，在研课题7项。参加学习贯彻党的二十大精神座谈会暨南京都市圈发展座谈会、重庆市党校（行政院校）系统第三片区协作组理论研讨会暨第二届资政工作经验交流会、重庆市科学社会主义第二届学术年会、重庆市行政管理学会2024年学术年会等科研协作5次，12位教师以文赴会、交流提升。</w:t>
      </w:r>
      <w:r>
        <w:rPr>
          <w:rFonts w:hint="eastAsia" w:ascii="Times New Roman" w:hAnsi="Times New Roman" w:eastAsia="方正仿宋_GBK"/>
          <w:b/>
          <w:bCs/>
          <w:color w:val="000000" w:themeColor="text1"/>
          <w:kern w:val="0"/>
          <w:sz w:val="32"/>
          <w:szCs w:val="32"/>
          <w:lang w:val="en-US" w:eastAsia="zh-CN" w:bidi="ar-SA"/>
        </w:rPr>
        <w:t>三是做实决策咨询。</w:t>
      </w:r>
      <w:r>
        <w:rPr>
          <w:rFonts w:hint="eastAsia" w:ascii="Times New Roman" w:hAnsi="Times New Roman" w:eastAsia="方正仿宋_GBK"/>
          <w:color w:val="000000" w:themeColor="text1"/>
          <w:kern w:val="0"/>
          <w:sz w:val="32"/>
          <w:szCs w:val="32"/>
          <w:lang w:val="en-US" w:eastAsia="zh-CN" w:bidi="ar-SA"/>
        </w:rPr>
        <w:t>刊印《领导参阅》111期，获县领导批示109篇次，其中党政主要领导批示13篇次，县委张国忠书记亲自签批6篇次，多篇资政成果转县级有关部门采纳运用，发挥了服务领导决策、助力县域发展的积极作用。</w:t>
      </w:r>
    </w:p>
    <w:p w14:paraId="017C911D">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方正楷体_GBK" w:hAnsi="方正楷体_GBK" w:eastAsia="方正楷体_GBK"/>
          <w:color w:val="000000" w:themeColor="text1"/>
          <w:w w:val="100"/>
          <w:sz w:val="32"/>
          <w:szCs w:val="32"/>
          <w:lang w:eastAsia="zh-CN"/>
        </w:rPr>
      </w:pPr>
      <w:r>
        <w:rPr>
          <w:rFonts w:hint="eastAsia" w:ascii="方正楷体_GBK" w:hAnsi="方正楷体_GBK" w:eastAsia="方正楷体_GBK"/>
          <w:color w:val="000000" w:themeColor="text1"/>
          <w:w w:val="100"/>
          <w:sz w:val="32"/>
          <w:szCs w:val="32"/>
          <w:lang w:eastAsia="zh-CN"/>
        </w:rPr>
        <w:t>（三）加强师资队伍建设力度，质量立校实现新突破。</w:t>
      </w:r>
    </w:p>
    <w:p w14:paraId="133E1B19">
      <w:pPr>
        <w:keepNext w:val="0"/>
        <w:keepLines w:val="0"/>
        <w:pageBreakBefore w:val="0"/>
        <w:widowControl w:val="0"/>
        <w:kinsoku/>
        <w:wordWrap/>
        <w:overflowPunct/>
        <w:topLinePunct w:val="0"/>
        <w:autoSpaceDE/>
        <w:autoSpaceDN/>
        <w:bidi w:val="0"/>
        <w:snapToGrid/>
        <w:spacing w:line="570" w:lineRule="exact"/>
        <w:ind w:firstLine="643" w:firstLineChars="200"/>
        <w:rPr>
          <w:rFonts w:hint="eastAsia" w:ascii="Times New Roman" w:hAnsi="Times New Roman" w:eastAsia="方正仿宋_GBK"/>
          <w:b/>
          <w:bCs/>
          <w:color w:val="000000" w:themeColor="text1"/>
          <w:kern w:val="0"/>
          <w:sz w:val="32"/>
          <w:szCs w:val="32"/>
          <w:lang w:val="en-US" w:eastAsia="zh-CN" w:bidi="ar-SA"/>
        </w:rPr>
      </w:pPr>
      <w:r>
        <w:rPr>
          <w:rFonts w:hint="eastAsia" w:ascii="Times New Roman" w:hAnsi="Times New Roman" w:eastAsia="方正仿宋_GBK"/>
          <w:b/>
          <w:bCs/>
          <w:color w:val="000000" w:themeColor="text1"/>
          <w:kern w:val="0"/>
          <w:sz w:val="32"/>
          <w:szCs w:val="32"/>
          <w:lang w:val="en-US" w:eastAsia="zh-CN" w:bidi="ar-SA"/>
        </w:rPr>
        <w:t>一是加大师资补充力度。</w:t>
      </w:r>
      <w:r>
        <w:rPr>
          <w:rFonts w:hint="eastAsia" w:ascii="Times New Roman" w:hAnsi="Times New Roman" w:eastAsia="方正仿宋_GBK"/>
          <w:color w:val="000000" w:themeColor="text1"/>
          <w:kern w:val="0"/>
          <w:sz w:val="32"/>
          <w:szCs w:val="32"/>
          <w:lang w:val="en-US" w:eastAsia="zh-CN" w:bidi="ar-SA"/>
        </w:rPr>
        <w:t>全年公开招录3名30岁以下硕士研究生，涵盖马克思主义理论、公共管理、经济学等专业，确保专职教师队伍、学科、知识结构、年龄结构不断优化。</w:t>
      </w:r>
      <w:r>
        <w:rPr>
          <w:rFonts w:hint="eastAsia" w:ascii="Times New Roman" w:hAnsi="Times New Roman" w:eastAsia="方正仿宋_GBK"/>
          <w:b/>
          <w:bCs/>
          <w:color w:val="000000" w:themeColor="text1"/>
          <w:kern w:val="0"/>
          <w:sz w:val="32"/>
          <w:szCs w:val="32"/>
          <w:lang w:val="en-US" w:eastAsia="zh-CN" w:bidi="ar-SA"/>
        </w:rPr>
        <w:t>二是加大学科建设力度。</w:t>
      </w:r>
      <w:r>
        <w:rPr>
          <w:rFonts w:hint="eastAsia" w:ascii="Times New Roman" w:hAnsi="Times New Roman" w:eastAsia="方正仿宋_GBK"/>
          <w:color w:val="000000" w:themeColor="text1"/>
          <w:kern w:val="0"/>
          <w:sz w:val="32"/>
          <w:szCs w:val="32"/>
          <w:lang w:val="en-US" w:eastAsia="zh-CN" w:bidi="ar-SA"/>
        </w:rPr>
        <w:t>结合我校学科建设实际，重点加强政治学、科学社会主义等学科建设，有计划有重点组织学科团队开展教学研究，全年围绕“集体备课、精品课打造、教师提质”等主题开展教研活动10次，有效提升教师专业素养和教研水平。</w:t>
      </w:r>
      <w:r>
        <w:rPr>
          <w:rFonts w:hint="eastAsia" w:ascii="Times New Roman" w:hAnsi="Times New Roman" w:eastAsia="方正仿宋_GBK"/>
          <w:b/>
          <w:bCs/>
          <w:color w:val="000000" w:themeColor="text1"/>
          <w:kern w:val="0"/>
          <w:sz w:val="32"/>
          <w:szCs w:val="32"/>
          <w:lang w:val="en-US" w:eastAsia="zh-CN" w:bidi="ar-SA"/>
        </w:rPr>
        <w:t>三是加大机制创新力度。</w:t>
      </w:r>
      <w:r>
        <w:rPr>
          <w:rFonts w:hint="eastAsia" w:ascii="Times New Roman" w:hAnsi="Times New Roman" w:eastAsia="方正仿宋_GBK"/>
          <w:color w:val="000000" w:themeColor="text1"/>
          <w:kern w:val="0"/>
          <w:sz w:val="32"/>
          <w:szCs w:val="32"/>
          <w:lang w:val="en-US" w:eastAsia="zh-CN" w:bidi="ar-SA"/>
        </w:rPr>
        <w:t>建立传帮带机制，由我校1名政治素质好、教学能力强、实践经验丰富的教师作为老师，帮带1名青年教师，助力青年教师成长成才；常态化邀请市委党校社会和生态文明教研部专家来校指导年轻教师课题申报、资政报告撰写，课题申报成功率大幅提升。</w:t>
      </w:r>
    </w:p>
    <w:p w14:paraId="5C2ED5E7">
      <w:pPr>
        <w:keepNext w:val="0"/>
        <w:keepLines w:val="0"/>
        <w:pageBreakBefore w:val="0"/>
        <w:widowControl w:val="0"/>
        <w:numPr>
          <w:ilvl w:val="0"/>
          <w:numId w:val="1"/>
        </w:numPr>
        <w:kinsoku/>
        <w:wordWrap/>
        <w:overflowPunct/>
        <w:topLinePunct w:val="0"/>
        <w:autoSpaceDE/>
        <w:autoSpaceDN/>
        <w:bidi w:val="0"/>
        <w:snapToGrid/>
        <w:spacing w:line="570" w:lineRule="exact"/>
        <w:ind w:firstLine="640" w:firstLineChars="200"/>
        <w:rPr>
          <w:rFonts w:hint="eastAsia" w:ascii="方正楷体_GBK" w:hAnsi="方正楷体_GBK" w:eastAsia="方正楷体_GBK"/>
          <w:color w:val="000000" w:themeColor="text1"/>
          <w:sz w:val="32"/>
          <w:szCs w:val="32"/>
          <w:lang w:val="en-US" w:eastAsia="zh-CN"/>
        </w:rPr>
      </w:pPr>
      <w:r>
        <w:rPr>
          <w:rFonts w:hint="eastAsia" w:ascii="方正楷体_GBK" w:hAnsi="方正楷体_GBK" w:eastAsia="方正楷体_GBK"/>
          <w:color w:val="000000" w:themeColor="text1"/>
          <w:sz w:val="32"/>
          <w:szCs w:val="32"/>
          <w:lang w:val="en-US" w:eastAsia="zh-CN"/>
        </w:rPr>
        <w:t>拓宽</w:t>
      </w:r>
      <w:r>
        <w:rPr>
          <w:rFonts w:hint="eastAsia" w:ascii="方正楷体_GBK" w:hAnsi="方正楷体_GBK" w:eastAsia="方正楷体_GBK"/>
          <w:color w:val="000000" w:themeColor="text1"/>
          <w:sz w:val="32"/>
          <w:szCs w:val="32"/>
          <w:lang w:eastAsia="zh-CN"/>
        </w:rPr>
        <w:t>交流互鉴</w:t>
      </w:r>
      <w:r>
        <w:rPr>
          <w:rFonts w:hint="eastAsia" w:ascii="方正楷体_GBK" w:hAnsi="方正楷体_GBK" w:eastAsia="方正楷体_GBK"/>
          <w:color w:val="000000" w:themeColor="text1"/>
          <w:sz w:val="32"/>
          <w:szCs w:val="32"/>
          <w:lang w:val="en-US" w:eastAsia="zh-CN"/>
        </w:rPr>
        <w:t>广度</w:t>
      </w:r>
      <w:r>
        <w:rPr>
          <w:rFonts w:hint="eastAsia" w:ascii="方正楷体_GBK" w:hAnsi="方正楷体_GBK" w:eastAsia="方正楷体_GBK"/>
          <w:color w:val="000000" w:themeColor="text1"/>
          <w:sz w:val="32"/>
          <w:szCs w:val="32"/>
          <w:lang w:eastAsia="zh-CN"/>
        </w:rPr>
        <w:t>，开放办学</w:t>
      </w:r>
      <w:r>
        <w:rPr>
          <w:rFonts w:hint="eastAsia" w:ascii="方正楷体_GBK" w:hAnsi="方正楷体_GBK" w:eastAsia="方正楷体_GBK"/>
          <w:color w:val="000000" w:themeColor="text1"/>
          <w:sz w:val="32"/>
          <w:szCs w:val="32"/>
          <w:lang w:val="en-US" w:eastAsia="zh-CN"/>
        </w:rPr>
        <w:t>斩获</w:t>
      </w:r>
      <w:r>
        <w:rPr>
          <w:rFonts w:hint="eastAsia" w:ascii="方正楷体_GBK" w:hAnsi="方正楷体_GBK" w:eastAsia="方正楷体_GBK"/>
          <w:color w:val="000000" w:themeColor="text1"/>
          <w:sz w:val="32"/>
          <w:szCs w:val="32"/>
          <w:lang w:eastAsia="zh-CN"/>
        </w:rPr>
        <w:t>新舞台。</w:t>
      </w:r>
    </w:p>
    <w:p w14:paraId="498D8D9E">
      <w:pPr>
        <w:keepNext w:val="0"/>
        <w:keepLines w:val="0"/>
        <w:pageBreakBefore w:val="0"/>
        <w:widowControl w:val="0"/>
        <w:numPr>
          <w:ilvl w:val="0"/>
          <w:numId w:val="0"/>
        </w:numPr>
        <w:kinsoku/>
        <w:wordWrap/>
        <w:overflowPunct/>
        <w:topLinePunct w:val="0"/>
        <w:autoSpaceDE/>
        <w:autoSpaceDN/>
        <w:bidi w:val="0"/>
        <w:snapToGrid/>
        <w:spacing w:line="570" w:lineRule="exact"/>
        <w:ind w:firstLine="643" w:firstLineChars="200"/>
        <w:rPr>
          <w:rFonts w:hint="eastAsia" w:ascii="Times New Roman" w:hAnsi="Times New Roman" w:eastAsia="方正仿宋_GBK"/>
          <w:b/>
          <w:bCs/>
          <w:color w:val="000000" w:themeColor="text1"/>
          <w:kern w:val="0"/>
          <w:sz w:val="32"/>
          <w:szCs w:val="32"/>
          <w:lang w:val="en-US" w:eastAsia="zh-CN" w:bidi="ar-SA"/>
        </w:rPr>
      </w:pPr>
      <w:r>
        <w:rPr>
          <w:rFonts w:hint="eastAsia" w:ascii="Times New Roman" w:hAnsi="Times New Roman" w:eastAsia="方正仿宋_GBK"/>
          <w:b/>
          <w:bCs/>
          <w:color w:val="000000" w:themeColor="text1"/>
          <w:kern w:val="0"/>
          <w:sz w:val="32"/>
          <w:szCs w:val="32"/>
          <w:lang w:val="en-US" w:eastAsia="zh-CN" w:bidi="ar-SA"/>
        </w:rPr>
        <w:t>一是筑牢</w:t>
      </w:r>
      <w:r>
        <w:rPr>
          <w:rFonts w:hint="eastAsia" w:eastAsia="方正仿宋_GBK"/>
          <w:b/>
          <w:bCs/>
          <w:color w:val="000000" w:themeColor="text1"/>
          <w:kern w:val="0"/>
          <w:sz w:val="32"/>
          <w:szCs w:val="32"/>
          <w:lang w:val="en-US" w:eastAsia="zh-CN" w:bidi="ar-SA"/>
        </w:rPr>
        <w:t>东西部协作</w:t>
      </w:r>
      <w:r>
        <w:rPr>
          <w:rFonts w:hint="eastAsia" w:ascii="Times New Roman" w:hAnsi="Times New Roman" w:eastAsia="方正仿宋_GBK"/>
          <w:b/>
          <w:bCs/>
          <w:color w:val="000000" w:themeColor="text1"/>
          <w:kern w:val="0"/>
          <w:sz w:val="32"/>
          <w:szCs w:val="32"/>
          <w:lang w:val="en-US" w:eastAsia="zh-CN" w:bidi="ar-SA"/>
        </w:rPr>
        <w:t>桥梁。</w:t>
      </w:r>
      <w:r>
        <w:rPr>
          <w:rFonts w:hint="eastAsia" w:ascii="Times New Roman" w:hAnsi="Times New Roman" w:eastAsia="方正仿宋_GBK"/>
          <w:color w:val="000000" w:themeColor="text1"/>
          <w:kern w:val="0"/>
          <w:sz w:val="32"/>
          <w:szCs w:val="32"/>
          <w:lang w:val="en-US" w:eastAsia="zh-CN" w:bidi="ar-SA"/>
        </w:rPr>
        <w:t>乘“</w:t>
      </w:r>
      <w:r>
        <w:rPr>
          <w:rFonts w:hint="eastAsia" w:eastAsia="方正仿宋_GBK"/>
          <w:color w:val="000000" w:themeColor="text1"/>
          <w:kern w:val="0"/>
          <w:sz w:val="32"/>
          <w:szCs w:val="32"/>
          <w:lang w:val="en-US" w:eastAsia="zh-CN" w:bidi="ar-SA"/>
        </w:rPr>
        <w:t>东西部协作</w:t>
      </w:r>
      <w:r>
        <w:rPr>
          <w:rFonts w:hint="eastAsia" w:ascii="Times New Roman" w:hAnsi="Times New Roman" w:eastAsia="方正仿宋_GBK"/>
          <w:color w:val="000000" w:themeColor="text1"/>
          <w:kern w:val="0"/>
          <w:sz w:val="32"/>
          <w:szCs w:val="32"/>
          <w:lang w:val="en-US" w:eastAsia="zh-CN" w:bidi="ar-SA"/>
        </w:rPr>
        <w:t>”之势，与山东省枣庄市委党校建立高水平合作办学长效机制，通过线下互访、线上连线等方式，实现场域、师资、课程、现场教学路线等优质培训资源共享。2024年，我校共组织5个主体班次赴枣庄开展培训，承接枣庄市委党校主体班来丰学习，邀请山东省委党校、枣庄市委党校名师授课3人次，推动“鲁渝协作”党校篇章再上新台阶。</w:t>
      </w:r>
      <w:r>
        <w:rPr>
          <w:rFonts w:hint="eastAsia" w:ascii="Times New Roman" w:hAnsi="Times New Roman" w:eastAsia="方正仿宋_GBK"/>
          <w:b/>
          <w:bCs/>
          <w:color w:val="000000" w:themeColor="text1"/>
          <w:kern w:val="0"/>
          <w:sz w:val="32"/>
          <w:szCs w:val="32"/>
          <w:lang w:val="en-US" w:eastAsia="zh-CN" w:bidi="ar-SA"/>
        </w:rPr>
        <w:t>二是畅通川渝合作渠道。</w:t>
      </w:r>
      <w:r>
        <w:rPr>
          <w:rFonts w:hint="eastAsia" w:ascii="Times New Roman" w:hAnsi="Times New Roman" w:eastAsia="方正仿宋_GBK"/>
          <w:color w:val="000000" w:themeColor="text1"/>
          <w:kern w:val="0"/>
          <w:sz w:val="32"/>
          <w:szCs w:val="32"/>
          <w:lang w:val="en-US" w:eastAsia="zh-CN" w:bidi="ar-SA"/>
        </w:rPr>
        <w:t>立足成渝双城经济圈建设战略，与四川省成都市委党校、南充市委党校、蒲江县委党校等建立友好合作关系，畅通合作办学渠道。组织2个主体班学员分赴成都市委党校和浦江县委党校开展异地教学，邀请四川省委党校、南充市委党校名师来校授课2人次，推动川渝党校合作进入相互赋能、深度融合、量质齐升的崭新阶段。</w:t>
      </w:r>
      <w:r>
        <w:rPr>
          <w:rFonts w:hint="eastAsia" w:ascii="Times New Roman" w:hAnsi="Times New Roman" w:eastAsia="方正仿宋_GBK"/>
          <w:b/>
          <w:bCs/>
          <w:color w:val="000000" w:themeColor="text1"/>
          <w:kern w:val="0"/>
          <w:sz w:val="32"/>
          <w:szCs w:val="32"/>
          <w:lang w:val="en-US" w:eastAsia="zh-CN" w:bidi="ar-SA"/>
        </w:rPr>
        <w:t>三是建强市内联动机制。</w:t>
      </w:r>
      <w:r>
        <w:rPr>
          <w:rFonts w:hint="eastAsia" w:ascii="Times New Roman" w:hAnsi="Times New Roman" w:eastAsia="方正仿宋_GBK"/>
          <w:color w:val="000000" w:themeColor="text1"/>
          <w:kern w:val="0"/>
          <w:sz w:val="32"/>
          <w:szCs w:val="32"/>
          <w:lang w:val="en-US" w:eastAsia="zh-CN" w:bidi="ar-SA"/>
        </w:rPr>
        <w:t>充分发挥党校系统的整体优势，构建上下联动、左右互通的协作培训机制。邀请市委党校名师授课35人次，与多个区县党校建立长期协作关系，组织主体班学员赴渝中区、渝北区、九龙坡区、巴南区、涪陵区、长寿区等开展现场教学，在交流互鉴、取长补短、优势共促中，推动实现干部教育培训工作高质量发展。</w:t>
      </w:r>
    </w:p>
    <w:p w14:paraId="7885B5B4">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eastAsia" w:ascii="方正楷体_GBK" w:hAnsi="方正楷体_GBK" w:eastAsia="方正楷体_GBK"/>
          <w:color w:val="000000" w:themeColor="text1"/>
          <w:sz w:val="32"/>
          <w:szCs w:val="32"/>
          <w:lang w:eastAsia="zh-CN"/>
        </w:rPr>
      </w:pPr>
      <w:r>
        <w:rPr>
          <w:rFonts w:hint="eastAsia" w:ascii="方正楷体_GBK" w:hAnsi="方正楷体_GBK" w:eastAsia="方正楷体_GBK"/>
          <w:color w:val="000000" w:themeColor="text1"/>
          <w:sz w:val="32"/>
          <w:szCs w:val="32"/>
          <w:lang w:eastAsia="zh-CN"/>
        </w:rPr>
        <w:t>（</w:t>
      </w:r>
      <w:r>
        <w:rPr>
          <w:rFonts w:hint="eastAsia" w:ascii="方正楷体_GBK" w:hAnsi="方正楷体_GBK" w:eastAsia="方正楷体_GBK"/>
          <w:color w:val="000000" w:themeColor="text1"/>
          <w:sz w:val="32"/>
          <w:szCs w:val="32"/>
          <w:lang w:val="en-US" w:eastAsia="zh-CN"/>
        </w:rPr>
        <w:t>五</w:t>
      </w:r>
      <w:r>
        <w:rPr>
          <w:rFonts w:hint="eastAsia" w:ascii="方正楷体_GBK" w:hAnsi="方正楷体_GBK" w:eastAsia="方正楷体_GBK"/>
          <w:color w:val="000000" w:themeColor="text1"/>
          <w:sz w:val="32"/>
          <w:szCs w:val="32"/>
          <w:lang w:eastAsia="zh-CN"/>
        </w:rPr>
        <w:t>）加强封闭式管理效度，从严治校展现新气象。</w:t>
      </w:r>
    </w:p>
    <w:p w14:paraId="22B6F84D">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0" w:lineRule="exact"/>
        <w:ind w:right="0" w:rightChars="0" w:firstLine="619" w:firstLineChars="200"/>
        <w:jc w:val="both"/>
        <w:rPr>
          <w:rFonts w:hint="eastAsia" w:eastAsia="方正仿宋_GBK"/>
          <w:b/>
          <w:bCs/>
          <w:i w:val="0"/>
          <w:color w:val="000000" w:themeColor="text1"/>
          <w:spacing w:val="-6"/>
          <w:w w:val="100"/>
          <w:kern w:val="2"/>
          <w:sz w:val="32"/>
          <w:szCs w:val="32"/>
          <w:lang w:val="en-US" w:eastAsia="zh-CN" w:bidi="he-IL"/>
        </w:rPr>
      </w:pPr>
      <w:r>
        <w:rPr>
          <w:rFonts w:hint="eastAsia" w:eastAsia="方正仿宋_GBK"/>
          <w:b/>
          <w:bCs/>
          <w:i w:val="0"/>
          <w:color w:val="000000" w:themeColor="text1"/>
          <w:spacing w:val="-6"/>
          <w:w w:val="100"/>
          <w:kern w:val="2"/>
          <w:sz w:val="32"/>
          <w:szCs w:val="32"/>
          <w:lang w:val="en-US" w:eastAsia="zh-CN" w:bidi="he-IL"/>
        </w:rPr>
        <w:t>一是严格落实管理制度。</w:t>
      </w:r>
      <w:r>
        <w:rPr>
          <w:rFonts w:hint="eastAsia" w:eastAsia="方正仿宋_GBK"/>
          <w:b w:val="0"/>
          <w:i w:val="0"/>
          <w:color w:val="000000" w:themeColor="text1"/>
          <w:spacing w:val="-6"/>
          <w:w w:val="100"/>
          <w:kern w:val="2"/>
          <w:sz w:val="32"/>
          <w:szCs w:val="32"/>
          <w:lang w:val="en-US" w:eastAsia="zh-CN" w:bidi="he-IL"/>
        </w:rPr>
        <w:t>按照市委党校关于印发《区县党校（行政院校）干部培训封闭式管理工作方案》要求，</w:t>
      </w:r>
      <w:r>
        <w:rPr>
          <w:rFonts w:hint="eastAsia" w:ascii="Times New Roman" w:hAnsi="Times New Roman" w:eastAsia="方正仿宋_GBK"/>
          <w:b w:val="0"/>
          <w:i w:val="0"/>
          <w:color w:val="000000" w:themeColor="text1"/>
          <w:spacing w:val="-6"/>
          <w:w w:val="100"/>
          <w:kern w:val="2"/>
          <w:sz w:val="32"/>
          <w:szCs w:val="32"/>
          <w:lang w:val="en-US" w:eastAsia="zh-CN" w:bidi="he-IL"/>
        </w:rPr>
        <w:t>对主体班实行封闭式管理，教学期间学员吃、住在校，培训期间确因特殊情况需请假的，须填写《丰都县干部教育培训请假审批表》并按要求报县委组织部审批；培训期间中途有事需短暂离校的，须填写《离校审批表》并按要求报县委党校审批</w:t>
      </w:r>
      <w:r>
        <w:rPr>
          <w:rFonts w:hint="eastAsia" w:eastAsia="方正仿宋_GBK"/>
          <w:b w:val="0"/>
          <w:i w:val="0"/>
          <w:color w:val="000000" w:themeColor="text1"/>
          <w:spacing w:val="-6"/>
          <w:w w:val="100"/>
          <w:kern w:val="2"/>
          <w:sz w:val="32"/>
          <w:szCs w:val="32"/>
          <w:lang w:val="en-US" w:eastAsia="zh-CN" w:bidi="he-IL"/>
        </w:rPr>
        <w:t>。</w:t>
      </w:r>
      <w:r>
        <w:rPr>
          <w:rFonts w:hint="eastAsia" w:eastAsia="方正仿宋_GBK"/>
          <w:b/>
          <w:bCs/>
          <w:i w:val="0"/>
          <w:color w:val="000000" w:themeColor="text1"/>
          <w:spacing w:val="-6"/>
          <w:w w:val="100"/>
          <w:kern w:val="2"/>
          <w:sz w:val="32"/>
          <w:szCs w:val="32"/>
          <w:lang w:val="en-US" w:eastAsia="zh-CN" w:bidi="he-IL"/>
        </w:rPr>
        <w:t>二是完善量化考核办法。</w:t>
      </w:r>
      <w:r>
        <w:rPr>
          <w:rFonts w:hint="eastAsia" w:ascii="Times New Roman" w:hAnsi="Times New Roman" w:eastAsia="方正仿宋_GBK"/>
          <w:b w:val="0"/>
          <w:i w:val="0"/>
          <w:color w:val="000000" w:themeColor="text1"/>
          <w:spacing w:val="-6"/>
          <w:w w:val="100"/>
          <w:kern w:val="2"/>
          <w:sz w:val="32"/>
          <w:szCs w:val="32"/>
          <w:lang w:val="en-US" w:eastAsia="zh-CN" w:bidi="he-IL"/>
        </w:rPr>
        <w:t>更新完善《主体班培训量化考核办法》，细化基本素质、学习成效、日常表现、认可度等4类考核指标，采用“积分制”量化考核，加大未经批准擅自离校扣分比重等，从严从实落实封闭式管理制度</w:t>
      </w:r>
      <w:r>
        <w:rPr>
          <w:rFonts w:hint="eastAsia" w:eastAsia="方正仿宋_GBK"/>
          <w:b w:val="0"/>
          <w:i w:val="0"/>
          <w:color w:val="000000" w:themeColor="text1"/>
          <w:spacing w:val="-6"/>
          <w:w w:val="100"/>
          <w:kern w:val="2"/>
          <w:sz w:val="32"/>
          <w:szCs w:val="32"/>
          <w:lang w:val="en-US" w:eastAsia="zh-CN" w:bidi="he-IL"/>
        </w:rPr>
        <w:t>。</w:t>
      </w:r>
      <w:r>
        <w:rPr>
          <w:rFonts w:hint="eastAsia" w:eastAsia="方正仿宋_GBK"/>
          <w:b/>
          <w:bCs/>
          <w:i w:val="0"/>
          <w:color w:val="000000" w:themeColor="text1"/>
          <w:spacing w:val="-6"/>
          <w:w w:val="100"/>
          <w:kern w:val="2"/>
          <w:sz w:val="32"/>
          <w:szCs w:val="32"/>
          <w:lang w:val="en-US" w:eastAsia="zh-CN" w:bidi="he-IL"/>
        </w:rPr>
        <w:t>三是合理安排课程。</w:t>
      </w:r>
      <w:r>
        <w:rPr>
          <w:rFonts w:hint="eastAsia" w:eastAsia="方正仿宋_GBK"/>
          <w:b w:val="0"/>
          <w:i w:val="0"/>
          <w:color w:val="000000" w:themeColor="text1"/>
          <w:spacing w:val="-6"/>
          <w:w w:val="100"/>
          <w:kern w:val="2"/>
          <w:sz w:val="32"/>
          <w:szCs w:val="32"/>
          <w:lang w:val="en-US" w:eastAsia="zh-CN" w:bidi="he-IL"/>
        </w:rPr>
        <w:t>优化</w:t>
      </w:r>
      <w:r>
        <w:rPr>
          <w:rFonts w:hint="eastAsia" w:ascii="Times New Roman" w:hAnsi="Times New Roman" w:eastAsia="方正仿宋_GBK"/>
          <w:b w:val="0"/>
          <w:i w:val="0"/>
          <w:color w:val="000000" w:themeColor="text1"/>
          <w:spacing w:val="-6"/>
          <w:w w:val="100"/>
          <w:kern w:val="2"/>
          <w:sz w:val="32"/>
          <w:szCs w:val="32"/>
          <w:lang w:val="en-US" w:eastAsia="zh-CN" w:bidi="he-IL"/>
        </w:rPr>
        <w:t>主体班课程安排，周一至周四晚上均设置影音教学、专家辅导等课程，鼓励自主开展班际文体活动，充分利用晚间学习时间</w:t>
      </w:r>
      <w:r>
        <w:rPr>
          <w:rFonts w:hint="eastAsia" w:eastAsia="方正仿宋_GBK"/>
          <w:b w:val="0"/>
          <w:i w:val="0"/>
          <w:color w:val="000000" w:themeColor="text1"/>
          <w:spacing w:val="-6"/>
          <w:w w:val="100"/>
          <w:kern w:val="2"/>
          <w:sz w:val="32"/>
          <w:szCs w:val="32"/>
          <w:lang w:val="en-US" w:eastAsia="zh-CN" w:bidi="he-IL"/>
        </w:rPr>
        <w:t>，提高学习质量，丰富课余生活</w:t>
      </w:r>
      <w:r>
        <w:rPr>
          <w:rFonts w:hint="eastAsia" w:ascii="Times New Roman" w:hAnsi="Times New Roman" w:eastAsia="方正仿宋_GBK"/>
          <w:b w:val="0"/>
          <w:i w:val="0"/>
          <w:color w:val="000000" w:themeColor="text1"/>
          <w:spacing w:val="-6"/>
          <w:w w:val="100"/>
          <w:kern w:val="2"/>
          <w:sz w:val="32"/>
          <w:szCs w:val="32"/>
          <w:lang w:val="en-US" w:eastAsia="zh-CN" w:bidi="he-IL"/>
        </w:rPr>
        <w:t>。</w:t>
      </w:r>
    </w:p>
    <w:p w14:paraId="018F157B">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（二）经费来源和使用情况</w:t>
      </w:r>
    </w:p>
    <w:p w14:paraId="7B59AE21">
      <w:pPr>
        <w:keepNext w:val="0"/>
        <w:keepLines w:val="0"/>
        <w:pageBreakBefore w:val="0"/>
        <w:kinsoku/>
        <w:wordWrap/>
        <w:overflowPunct/>
        <w:topLinePunct w:val="0"/>
        <w:autoSpaceDE/>
        <w:autoSpaceDN/>
        <w:bidi w:val="0"/>
        <w:snapToGrid/>
        <w:spacing w:line="560" w:lineRule="exact"/>
        <w:ind w:left="0" w:leftChars="0" w:right="0" w:firstLine="664"/>
        <w:rPr>
          <w:rFonts w:ascii="Times New Roman" w:hAnsi="Times New Roman" w:eastAsia="仿宋"/>
          <w:color w:val="000000" w:themeColor="text1"/>
          <w:spacing w:val="6"/>
          <w:sz w:val="32"/>
          <w:szCs w:val="32"/>
          <w:lang w:val="en-US" w:eastAsia="zh-CN"/>
        </w:rPr>
      </w:pPr>
      <w:r>
        <w:rPr>
          <w:rFonts w:ascii="Times New Roman" w:hAnsi="Times New Roman" w:eastAsia="仿宋"/>
          <w:color w:val="000000" w:themeColor="text1"/>
          <w:spacing w:val="6"/>
          <w:sz w:val="32"/>
          <w:szCs w:val="32"/>
          <w:lang w:val="en-US" w:eastAsia="zh-CN"/>
        </w:rPr>
        <w:t>202</w:t>
      </w:r>
      <w:r>
        <w:rPr>
          <w:rFonts w:hint="eastAsia" w:ascii="Times New Roman" w:hAnsi="Times New Roman" w:eastAsia="仿宋"/>
          <w:color w:val="000000" w:themeColor="text1"/>
          <w:spacing w:val="6"/>
          <w:sz w:val="32"/>
          <w:szCs w:val="32"/>
          <w:lang w:val="en-US" w:eastAsia="zh-CN"/>
        </w:rPr>
        <w:t>4</w:t>
      </w:r>
      <w:r>
        <w:rPr>
          <w:rFonts w:ascii="Times New Roman" w:hAnsi="Times New Roman" w:eastAsia="仿宋"/>
          <w:color w:val="000000" w:themeColor="text1"/>
          <w:spacing w:val="6"/>
          <w:sz w:val="32"/>
          <w:szCs w:val="32"/>
        </w:rPr>
        <w:t>年</w:t>
      </w:r>
      <w:r>
        <w:rPr>
          <w:rFonts w:ascii="Times New Roman" w:hAnsi="Times New Roman" w:eastAsia="仿宋"/>
          <w:color w:val="000000" w:themeColor="text1"/>
          <w:spacing w:val="6"/>
          <w:sz w:val="32"/>
          <w:szCs w:val="32"/>
          <w:lang w:eastAsia="zh-CN"/>
        </w:rPr>
        <w:t>干部培训经费无年初预算，根据</w:t>
      </w:r>
      <w:r>
        <w:rPr>
          <w:rFonts w:ascii="Times New Roman" w:hAnsi="Times New Roman" w:eastAsia="仿宋"/>
          <w:color w:val="000000" w:themeColor="text1"/>
          <w:spacing w:val="6"/>
          <w:sz w:val="32"/>
          <w:szCs w:val="32"/>
          <w:lang w:val="en-US" w:eastAsia="zh-CN"/>
        </w:rPr>
        <w:t>2017年5月31日县委干部教育培训联席会精神，县委党校根据</w:t>
      </w:r>
      <w:r>
        <w:rPr>
          <w:rFonts w:ascii="Times New Roman" w:hAnsi="Times New Roman" w:eastAsia="仿宋"/>
          <w:color w:val="000000" w:themeColor="text1"/>
          <w:spacing w:val="6"/>
          <w:sz w:val="32"/>
          <w:szCs w:val="32"/>
          <w:lang w:eastAsia="zh-CN"/>
        </w:rPr>
        <w:t>实际办班人数，据实结算。由县委组织部统筹安排与自筹结合的方式保障经费落实。经财政局审查后，追加预算拨付专项干部培训经费至县委党校进行支付。</w:t>
      </w:r>
      <w:r>
        <w:rPr>
          <w:rFonts w:ascii="Times New Roman" w:hAnsi="Times New Roman" w:eastAsia="仿宋"/>
          <w:color w:val="000000" w:themeColor="text1"/>
          <w:spacing w:val="6"/>
          <w:sz w:val="32"/>
          <w:szCs w:val="32"/>
        </w:rPr>
        <w:t>当年</w:t>
      </w:r>
      <w:r>
        <w:rPr>
          <w:rFonts w:hint="eastAsia" w:eastAsia="仿宋"/>
          <w:color w:val="000000" w:themeColor="text1"/>
          <w:spacing w:val="6"/>
          <w:sz w:val="32"/>
          <w:szCs w:val="32"/>
          <w:lang w:eastAsia="zh-CN"/>
        </w:rPr>
        <w:t>财政拨款</w:t>
      </w:r>
      <w:r>
        <w:rPr>
          <w:rFonts w:ascii="Times New Roman" w:hAnsi="Times New Roman" w:eastAsia="仿宋"/>
          <w:color w:val="000000" w:themeColor="text1"/>
          <w:spacing w:val="6"/>
          <w:sz w:val="32"/>
          <w:szCs w:val="32"/>
          <w:lang w:eastAsia="zh-CN"/>
        </w:rPr>
        <w:t>项目资金</w:t>
      </w:r>
      <w:r>
        <w:rPr>
          <w:rFonts w:hint="eastAsia" w:ascii="Times New Roman" w:hAnsi="Times New Roman" w:eastAsia="仿宋"/>
          <w:color w:val="000000" w:themeColor="text1"/>
          <w:spacing w:val="6"/>
          <w:sz w:val="32"/>
          <w:szCs w:val="32"/>
          <w:lang w:val="en-US" w:eastAsia="zh-CN"/>
        </w:rPr>
        <w:t>222.96</w:t>
      </w:r>
      <w:r>
        <w:rPr>
          <w:rFonts w:ascii="Times New Roman" w:hAnsi="Times New Roman" w:eastAsia="仿宋"/>
          <w:color w:val="000000" w:themeColor="text1"/>
          <w:spacing w:val="6"/>
          <w:sz w:val="32"/>
          <w:szCs w:val="32"/>
          <w:lang w:val="en-US" w:eastAsia="zh-CN"/>
        </w:rPr>
        <w:t>万</w:t>
      </w:r>
      <w:r>
        <w:rPr>
          <w:rFonts w:ascii="Times New Roman" w:hAnsi="Times New Roman" w:eastAsia="仿宋"/>
          <w:color w:val="000000" w:themeColor="text1"/>
          <w:spacing w:val="6"/>
          <w:sz w:val="32"/>
          <w:szCs w:val="32"/>
        </w:rPr>
        <w:t>元，支出</w:t>
      </w:r>
      <w:r>
        <w:rPr>
          <w:rFonts w:hint="eastAsia" w:ascii="Times New Roman" w:hAnsi="Times New Roman" w:eastAsia="仿宋"/>
          <w:color w:val="000000" w:themeColor="text1"/>
          <w:spacing w:val="6"/>
          <w:sz w:val="32"/>
          <w:szCs w:val="32"/>
          <w:lang w:val="en-US" w:eastAsia="zh-CN"/>
        </w:rPr>
        <w:t>222.96</w:t>
      </w:r>
      <w:r>
        <w:rPr>
          <w:rFonts w:ascii="Times New Roman" w:hAnsi="Times New Roman" w:eastAsia="仿宋"/>
          <w:color w:val="000000" w:themeColor="text1"/>
          <w:spacing w:val="6"/>
          <w:sz w:val="32"/>
          <w:szCs w:val="32"/>
        </w:rPr>
        <w:t>万元，无资金结余。</w:t>
      </w:r>
      <w:r>
        <w:rPr>
          <w:rFonts w:ascii="Times New Roman" w:hAnsi="Times New Roman" w:eastAsia="仿宋"/>
          <w:color w:val="000000" w:themeColor="text1"/>
          <w:spacing w:val="6"/>
          <w:sz w:val="32"/>
          <w:szCs w:val="32"/>
          <w:lang w:val="en-US" w:eastAsia="zh-CN"/>
        </w:rPr>
        <w:t xml:space="preserve">       </w:t>
      </w:r>
    </w:p>
    <w:p w14:paraId="67F2C576">
      <w:pPr>
        <w:keepNext w:val="0"/>
        <w:keepLines w:val="0"/>
        <w:pageBreakBefore w:val="0"/>
        <w:kinsoku/>
        <w:wordWrap/>
        <w:overflowPunct/>
        <w:topLinePunct w:val="0"/>
        <w:autoSpaceDE/>
        <w:autoSpaceDN/>
        <w:bidi w:val="0"/>
        <w:snapToGrid/>
        <w:spacing w:line="560" w:lineRule="exact"/>
        <w:ind w:left="0" w:leftChars="0" w:right="0" w:firstLine="664"/>
        <w:rPr>
          <w:rFonts w:ascii="Times New Roman" w:hAnsi="Times New Roman" w:eastAsia="仿宋"/>
          <w:color w:val="000000" w:themeColor="text1"/>
          <w:spacing w:val="6"/>
          <w:sz w:val="32"/>
          <w:szCs w:val="32"/>
        </w:rPr>
      </w:pPr>
      <w:r>
        <w:rPr>
          <w:rFonts w:ascii="Times New Roman" w:hAnsi="Times New Roman" w:eastAsia="仿宋"/>
          <w:color w:val="000000" w:themeColor="text1"/>
          <w:spacing w:val="6"/>
          <w:sz w:val="32"/>
          <w:szCs w:val="32"/>
        </w:rPr>
        <w:t>20</w:t>
      </w:r>
      <w:r>
        <w:rPr>
          <w:rFonts w:ascii="Times New Roman" w:hAnsi="Times New Roman" w:eastAsia="仿宋"/>
          <w:color w:val="000000" w:themeColor="text1"/>
          <w:spacing w:val="6"/>
          <w:sz w:val="32"/>
          <w:szCs w:val="32"/>
          <w:lang w:val="en-US" w:eastAsia="zh-CN"/>
        </w:rPr>
        <w:t>2</w:t>
      </w:r>
      <w:r>
        <w:rPr>
          <w:rFonts w:hint="eastAsia" w:ascii="Times New Roman" w:hAnsi="Times New Roman" w:eastAsia="仿宋"/>
          <w:color w:val="000000" w:themeColor="text1"/>
          <w:spacing w:val="6"/>
          <w:sz w:val="32"/>
          <w:szCs w:val="32"/>
          <w:lang w:val="en-US" w:eastAsia="zh-CN"/>
        </w:rPr>
        <w:t>4</w:t>
      </w:r>
      <w:r>
        <w:rPr>
          <w:rFonts w:ascii="Times New Roman" w:hAnsi="Times New Roman" w:eastAsia="仿宋"/>
          <w:color w:val="000000" w:themeColor="text1"/>
          <w:spacing w:val="6"/>
          <w:sz w:val="32"/>
          <w:szCs w:val="32"/>
        </w:rPr>
        <w:t>年</w:t>
      </w:r>
      <w:r>
        <w:rPr>
          <w:rFonts w:ascii="Times New Roman" w:hAnsi="Times New Roman" w:eastAsia="仿宋"/>
          <w:color w:val="000000" w:themeColor="text1"/>
          <w:spacing w:val="6"/>
          <w:sz w:val="32"/>
          <w:szCs w:val="32"/>
          <w:lang w:eastAsia="zh-CN"/>
        </w:rPr>
        <w:t>课题调研及干部能力提升</w:t>
      </w:r>
      <w:r>
        <w:rPr>
          <w:rFonts w:ascii="Times New Roman" w:hAnsi="Times New Roman" w:eastAsia="仿宋"/>
          <w:color w:val="000000" w:themeColor="text1"/>
          <w:spacing w:val="6"/>
          <w:sz w:val="32"/>
          <w:szCs w:val="32"/>
        </w:rPr>
        <w:t>项目</w:t>
      </w:r>
      <w:r>
        <w:rPr>
          <w:rFonts w:ascii="Times New Roman" w:hAnsi="Times New Roman" w:eastAsia="仿宋"/>
          <w:color w:val="000000" w:themeColor="text1"/>
          <w:spacing w:val="6"/>
          <w:sz w:val="32"/>
          <w:szCs w:val="32"/>
          <w:lang w:eastAsia="zh-CN"/>
        </w:rPr>
        <w:t>年初</w:t>
      </w:r>
      <w:r>
        <w:rPr>
          <w:rFonts w:ascii="Times New Roman" w:hAnsi="Times New Roman" w:eastAsia="仿宋"/>
          <w:color w:val="000000" w:themeColor="text1"/>
          <w:spacing w:val="6"/>
          <w:sz w:val="32"/>
          <w:szCs w:val="32"/>
        </w:rPr>
        <w:t>预算</w:t>
      </w:r>
      <w:r>
        <w:rPr>
          <w:rFonts w:hint="eastAsia" w:ascii="Times New Roman" w:hAnsi="Times New Roman" w:eastAsia="仿宋"/>
          <w:color w:val="000000" w:themeColor="text1"/>
          <w:spacing w:val="6"/>
          <w:sz w:val="32"/>
          <w:szCs w:val="32"/>
          <w:lang w:val="en-US" w:eastAsia="zh-CN"/>
        </w:rPr>
        <w:t>18.2</w:t>
      </w:r>
      <w:r>
        <w:rPr>
          <w:rFonts w:ascii="Times New Roman" w:hAnsi="Times New Roman" w:eastAsia="仿宋"/>
          <w:color w:val="000000" w:themeColor="text1"/>
          <w:spacing w:val="6"/>
          <w:sz w:val="32"/>
          <w:szCs w:val="32"/>
        </w:rPr>
        <w:t>万元，</w:t>
      </w:r>
      <w:r>
        <w:rPr>
          <w:rFonts w:ascii="Times New Roman" w:hAnsi="Times New Roman" w:eastAsia="仿宋"/>
          <w:color w:val="000000" w:themeColor="text1"/>
          <w:spacing w:val="6"/>
          <w:sz w:val="32"/>
          <w:szCs w:val="32"/>
          <w:lang w:eastAsia="zh-CN"/>
        </w:rPr>
        <w:t>调整项目预算资金</w:t>
      </w:r>
      <w:r>
        <w:rPr>
          <w:rFonts w:hint="eastAsia" w:ascii="Times New Roman" w:hAnsi="Times New Roman" w:eastAsia="仿宋"/>
          <w:color w:val="000000" w:themeColor="text1"/>
          <w:spacing w:val="6"/>
          <w:sz w:val="32"/>
          <w:szCs w:val="32"/>
          <w:lang w:val="en-US" w:eastAsia="zh-CN"/>
        </w:rPr>
        <w:t>20.3</w:t>
      </w:r>
      <w:r>
        <w:rPr>
          <w:rFonts w:ascii="Times New Roman" w:hAnsi="Times New Roman" w:eastAsia="仿宋"/>
          <w:color w:val="000000" w:themeColor="text1"/>
          <w:spacing w:val="6"/>
          <w:sz w:val="32"/>
          <w:szCs w:val="32"/>
          <w:lang w:val="en-US" w:eastAsia="zh-CN"/>
        </w:rPr>
        <w:t>万元，</w:t>
      </w:r>
      <w:r>
        <w:rPr>
          <w:rFonts w:ascii="Times New Roman" w:hAnsi="Times New Roman" w:eastAsia="仿宋"/>
          <w:color w:val="000000" w:themeColor="text1"/>
          <w:spacing w:val="6"/>
          <w:sz w:val="32"/>
          <w:szCs w:val="32"/>
        </w:rPr>
        <w:t>当年</w:t>
      </w:r>
      <w:r>
        <w:rPr>
          <w:rFonts w:ascii="Times New Roman" w:hAnsi="Times New Roman" w:eastAsia="仿宋"/>
          <w:color w:val="000000" w:themeColor="text1"/>
          <w:spacing w:val="6"/>
          <w:sz w:val="32"/>
          <w:szCs w:val="32"/>
          <w:lang w:eastAsia="zh-CN"/>
        </w:rPr>
        <w:t>实际到位资金</w:t>
      </w:r>
      <w:r>
        <w:rPr>
          <w:rFonts w:hint="eastAsia" w:ascii="Times New Roman" w:hAnsi="Times New Roman" w:eastAsia="仿宋"/>
          <w:color w:val="000000" w:themeColor="text1"/>
          <w:spacing w:val="6"/>
          <w:sz w:val="32"/>
          <w:szCs w:val="32"/>
          <w:lang w:val="en-US" w:eastAsia="zh-CN"/>
        </w:rPr>
        <w:t>20.3</w:t>
      </w:r>
      <w:r>
        <w:rPr>
          <w:rFonts w:ascii="Times New Roman" w:hAnsi="Times New Roman" w:eastAsia="仿宋"/>
          <w:color w:val="000000" w:themeColor="text1"/>
          <w:spacing w:val="6"/>
          <w:sz w:val="32"/>
          <w:szCs w:val="32"/>
          <w:lang w:val="en-US" w:eastAsia="zh-CN"/>
        </w:rPr>
        <w:t>万元，</w:t>
      </w:r>
      <w:r>
        <w:rPr>
          <w:rFonts w:ascii="Times New Roman" w:hAnsi="Times New Roman" w:eastAsia="仿宋"/>
          <w:color w:val="000000" w:themeColor="text1"/>
          <w:spacing w:val="6"/>
          <w:sz w:val="32"/>
          <w:szCs w:val="32"/>
        </w:rPr>
        <w:t>使用</w:t>
      </w:r>
      <w:r>
        <w:rPr>
          <w:rFonts w:hint="eastAsia" w:ascii="Times New Roman" w:hAnsi="Times New Roman" w:eastAsia="仿宋"/>
          <w:color w:val="000000" w:themeColor="text1"/>
          <w:spacing w:val="6"/>
          <w:sz w:val="32"/>
          <w:szCs w:val="32"/>
          <w:lang w:val="en-US" w:eastAsia="zh-CN"/>
        </w:rPr>
        <w:t>20.3</w:t>
      </w:r>
      <w:r>
        <w:rPr>
          <w:rFonts w:ascii="Times New Roman" w:hAnsi="Times New Roman" w:eastAsia="仿宋"/>
          <w:color w:val="000000" w:themeColor="text1"/>
          <w:spacing w:val="6"/>
          <w:sz w:val="32"/>
          <w:szCs w:val="32"/>
        </w:rPr>
        <w:t>万元</w:t>
      </w:r>
      <w:r>
        <w:rPr>
          <w:rFonts w:ascii="Times New Roman" w:hAnsi="Times New Roman" w:eastAsia="仿宋"/>
          <w:color w:val="000000" w:themeColor="text1"/>
          <w:spacing w:val="6"/>
          <w:sz w:val="32"/>
          <w:szCs w:val="32"/>
          <w:lang w:val="en-US" w:eastAsia="zh-CN"/>
        </w:rPr>
        <w:t>。</w:t>
      </w:r>
      <w:r>
        <w:rPr>
          <w:rFonts w:ascii="Times New Roman" w:hAnsi="Times New Roman" w:eastAsia="仿宋"/>
          <w:color w:val="000000" w:themeColor="text1"/>
          <w:spacing w:val="6"/>
          <w:sz w:val="32"/>
          <w:szCs w:val="32"/>
        </w:rPr>
        <w:t>无资金结余。</w:t>
      </w:r>
    </w:p>
    <w:p w14:paraId="7E42BD1D">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w:t>
      </w:r>
      <w:r>
        <w:rPr>
          <w:rFonts w:ascii="Times New Roman" w:hAnsi="Times New Roman" w:eastAsia="方正楷体_GBK"/>
          <w:color w:val="000000" w:themeColor="text1"/>
          <w:sz w:val="32"/>
          <w:szCs w:val="32"/>
          <w:lang w:eastAsia="zh-CN"/>
        </w:rPr>
        <w:t>三</w:t>
      </w:r>
      <w:r>
        <w:rPr>
          <w:rFonts w:ascii="Times New Roman" w:hAnsi="Times New Roman" w:eastAsia="方正楷体_GBK"/>
          <w:color w:val="000000" w:themeColor="text1"/>
          <w:sz w:val="32"/>
          <w:szCs w:val="32"/>
        </w:rPr>
        <w:t>）项目绩效目标。</w:t>
      </w:r>
    </w:p>
    <w:p w14:paraId="4193AF86">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年初设定该项目的绩效目标。</w:t>
      </w:r>
    </w:p>
    <w:p w14:paraId="74B3D765">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eastAsia="zh-CN"/>
        </w:rPr>
      </w:pPr>
      <w:r>
        <w:rPr>
          <w:rFonts w:ascii="Times New Roman" w:hAnsi="Times New Roman" w:eastAsia="方正楷体_GBK"/>
          <w:color w:val="000000" w:themeColor="text1"/>
          <w:sz w:val="32"/>
          <w:szCs w:val="32"/>
          <w:lang w:eastAsia="zh-CN"/>
        </w:rPr>
        <w:t>（四）</w:t>
      </w:r>
      <w:r>
        <w:rPr>
          <w:rFonts w:ascii="Times New Roman" w:hAnsi="Times New Roman" w:eastAsia="方正楷体_GBK"/>
          <w:color w:val="000000" w:themeColor="text1"/>
          <w:sz w:val="32"/>
          <w:szCs w:val="32"/>
        </w:rPr>
        <w:t>职能职责。</w:t>
      </w:r>
    </w:p>
    <w:p w14:paraId="37F1C781">
      <w:pPr>
        <w:keepNext w:val="0"/>
        <w:keepLines w:val="0"/>
        <w:pageBreakBefore w:val="0"/>
        <w:kinsoku/>
        <w:wordWrap/>
        <w:overflowPunct/>
        <w:topLinePunct w:val="0"/>
        <w:autoSpaceDE/>
        <w:autoSpaceDN/>
        <w:bidi w:val="0"/>
        <w:snapToGrid/>
        <w:spacing w:line="560" w:lineRule="exact"/>
        <w:ind w:left="0" w:leftChars="0" w:right="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1.宣传马克思主义、毛泽东思想、宣传建设有</w:t>
      </w:r>
      <w:r>
        <w:rPr>
          <w:rFonts w:hint="eastAsia" w:eastAsia="仿宋_GB2312"/>
          <w:color w:val="000000" w:themeColor="text1"/>
          <w:sz w:val="32"/>
          <w:szCs w:val="32"/>
          <w:lang w:eastAsia="zh-CN"/>
        </w:rPr>
        <w:t>习近平新时代中国特色社会主义思想</w:t>
      </w:r>
      <w:r>
        <w:rPr>
          <w:rFonts w:ascii="Times New Roman" w:hAnsi="Times New Roman" w:eastAsia="仿宋_GB2312"/>
          <w:color w:val="000000" w:themeColor="text1"/>
          <w:sz w:val="32"/>
          <w:szCs w:val="32"/>
          <w:lang w:eastAsia="zh-CN"/>
        </w:rPr>
        <w:t>、习近平新时代中国特色社会主义思想</w:t>
      </w:r>
      <w:r>
        <w:rPr>
          <w:rFonts w:ascii="Times New Roman" w:hAnsi="Times New Roman" w:eastAsia="仿宋_GB2312"/>
          <w:color w:val="000000" w:themeColor="text1"/>
          <w:sz w:val="32"/>
          <w:szCs w:val="32"/>
        </w:rPr>
        <w:t>和党的路线、方针、政策；</w:t>
      </w:r>
    </w:p>
    <w:p w14:paraId="582D3891">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2.轮训正科级以下党员领导干部；</w:t>
      </w:r>
    </w:p>
    <w:p w14:paraId="696FC4E1">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3.培训中青年党员领导干部、国家公务员、专业技术人员、企业厂长（经理）等领导干部；</w:t>
      </w:r>
    </w:p>
    <w:p w14:paraId="6953298F">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4.围绕国际国内出现的新情况、新问题，开展科学研究；</w:t>
      </w:r>
    </w:p>
    <w:p w14:paraId="4591D7C4">
      <w:pPr>
        <w:pStyle w:val="13"/>
        <w:keepNext w:val="0"/>
        <w:keepLines w:val="0"/>
        <w:pageBreakBefore w:val="0"/>
        <w:kinsoku/>
        <w:wordWrap/>
        <w:overflowPunct/>
        <w:topLinePunct w:val="0"/>
        <w:autoSpaceDE/>
        <w:autoSpaceDN/>
        <w:bidi w:val="0"/>
        <w:snapToGrid/>
        <w:spacing w:before="0" w:beforeAutospacing="0" w:after="0" w:afterAutospacing="0" w:line="560" w:lineRule="exact"/>
        <w:ind w:left="0" w:leftChars="0" w:right="0" w:firstLine="640" w:firstLineChars="200"/>
        <w:jc w:val="both"/>
        <w:rPr>
          <w:rFonts w:ascii="Times New Roman" w:hAnsi="Times New Roman" w:eastAsia="仿宋_GB2312"/>
          <w:color w:val="000000" w:themeColor="text1"/>
          <w:kern w:val="2"/>
          <w:sz w:val="32"/>
          <w:szCs w:val="32"/>
        </w:rPr>
      </w:pPr>
      <w:r>
        <w:rPr>
          <w:rFonts w:ascii="Times New Roman" w:hAnsi="Times New Roman" w:eastAsia="仿宋_GB2312"/>
          <w:color w:val="000000" w:themeColor="text1"/>
          <w:kern w:val="2"/>
          <w:sz w:val="32"/>
          <w:szCs w:val="32"/>
        </w:rPr>
        <w:t>5.围绕</w:t>
      </w:r>
      <w:r>
        <w:rPr>
          <w:rFonts w:hint="eastAsia" w:ascii="Times New Roman" w:hAnsi="Times New Roman" w:eastAsia="仿宋_GB2312"/>
          <w:color w:val="000000" w:themeColor="text1"/>
          <w:kern w:val="2"/>
          <w:sz w:val="32"/>
          <w:szCs w:val="32"/>
          <w:lang w:eastAsia="zh-CN"/>
        </w:rPr>
        <w:t>县委、县政府</w:t>
      </w:r>
      <w:r>
        <w:rPr>
          <w:rFonts w:ascii="Times New Roman" w:hAnsi="Times New Roman" w:eastAsia="仿宋_GB2312"/>
          <w:color w:val="000000" w:themeColor="text1"/>
          <w:kern w:val="2"/>
          <w:sz w:val="32"/>
          <w:szCs w:val="32"/>
        </w:rPr>
        <w:t>的中心工作开展调查研究，为</w:t>
      </w:r>
      <w:r>
        <w:rPr>
          <w:rFonts w:hint="eastAsia" w:ascii="Times New Roman" w:hAnsi="Times New Roman" w:eastAsia="仿宋_GB2312"/>
          <w:color w:val="000000" w:themeColor="text1"/>
          <w:kern w:val="2"/>
          <w:sz w:val="32"/>
          <w:szCs w:val="32"/>
          <w:lang w:eastAsia="zh-CN"/>
        </w:rPr>
        <w:t>县委县政府</w:t>
      </w:r>
      <w:r>
        <w:rPr>
          <w:rFonts w:ascii="Times New Roman" w:hAnsi="Times New Roman" w:eastAsia="仿宋_GB2312"/>
          <w:color w:val="000000" w:themeColor="text1"/>
          <w:kern w:val="2"/>
          <w:sz w:val="32"/>
          <w:szCs w:val="32"/>
        </w:rPr>
        <w:t>决策服务。</w:t>
      </w:r>
    </w:p>
    <w:p w14:paraId="62F2AAE0">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二、绩效</w:t>
      </w:r>
      <w:r>
        <w:rPr>
          <w:rFonts w:ascii="Times New Roman" w:hAnsi="Times New Roman" w:eastAsia="方正黑体_GBK"/>
          <w:color w:val="000000" w:themeColor="text1"/>
          <w:sz w:val="32"/>
          <w:szCs w:val="32"/>
          <w:lang w:eastAsia="zh-CN"/>
        </w:rPr>
        <w:t>目标完成</w:t>
      </w:r>
      <w:r>
        <w:rPr>
          <w:rFonts w:ascii="Times New Roman" w:hAnsi="Times New Roman" w:eastAsia="方正黑体_GBK"/>
          <w:color w:val="000000" w:themeColor="text1"/>
          <w:sz w:val="32"/>
          <w:szCs w:val="32"/>
        </w:rPr>
        <w:t>情况</w:t>
      </w:r>
      <w:r>
        <w:rPr>
          <w:rFonts w:ascii="Times New Roman" w:hAnsi="Times New Roman" w:eastAsia="方正黑体_GBK"/>
          <w:color w:val="000000" w:themeColor="text1"/>
          <w:sz w:val="32"/>
          <w:szCs w:val="32"/>
          <w:lang w:eastAsia="zh-CN"/>
        </w:rPr>
        <w:t>分析</w:t>
      </w:r>
    </w:p>
    <w:p w14:paraId="582FD731">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eastAsia="zh-CN"/>
        </w:rPr>
      </w:pPr>
      <w:r>
        <w:rPr>
          <w:rFonts w:ascii="Times New Roman" w:hAnsi="Times New Roman" w:eastAsia="方正楷体_GBK"/>
          <w:color w:val="000000" w:themeColor="text1"/>
          <w:sz w:val="32"/>
          <w:szCs w:val="32"/>
          <w:lang w:eastAsia="zh-CN"/>
        </w:rPr>
        <w:t>（一）总体绩效目标完成情况分析。</w:t>
      </w:r>
    </w:p>
    <w:p w14:paraId="2AF3E415">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w:t>
      </w:r>
      <w:r>
        <w:rPr>
          <w:rFonts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年12月</w:t>
      </w:r>
      <w:r>
        <w:rPr>
          <w:rFonts w:ascii="Times New Roman" w:hAnsi="Times New Roman" w:eastAsia="仿宋_GB2312"/>
          <w:color w:val="000000" w:themeColor="text1"/>
          <w:sz w:val="32"/>
          <w:szCs w:val="32"/>
          <w:lang w:val="en-US" w:eastAsia="zh-CN"/>
        </w:rPr>
        <w:t>1</w:t>
      </w:r>
      <w:r>
        <w:rPr>
          <w:rFonts w:hint="eastAsia" w:ascii="Times New Roman" w:hAnsi="Times New Roman" w:eastAsia="仿宋_GB2312"/>
          <w:color w:val="000000" w:themeColor="text1"/>
          <w:sz w:val="32"/>
          <w:szCs w:val="32"/>
          <w:lang w:val="en-US" w:eastAsia="zh-CN"/>
        </w:rPr>
        <w:t>2</w:t>
      </w:r>
      <w:r>
        <w:rPr>
          <w:rFonts w:ascii="Times New Roman" w:hAnsi="Times New Roman" w:eastAsia="仿宋_GB2312"/>
          <w:color w:val="000000" w:themeColor="text1"/>
          <w:sz w:val="32"/>
          <w:szCs w:val="32"/>
        </w:rPr>
        <w:t>日，成立丰都县委党校干部培训经费项目绩效评价工作组，负责绩效自评工作，工作组的主要成员及职责如下：</w:t>
      </w:r>
    </w:p>
    <w:p w14:paraId="00049FE0">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rPr>
      </w:pPr>
      <w:r>
        <w:rPr>
          <w:rFonts w:ascii="Times New Roman" w:hAnsi="Times New Roman" w:eastAsia="仿宋_GB2312"/>
          <w:b/>
          <w:bCs/>
          <w:color w:val="000000" w:themeColor="text1"/>
          <w:sz w:val="32"/>
          <w:szCs w:val="32"/>
        </w:rPr>
        <w:t>1.工作组成员</w:t>
      </w:r>
    </w:p>
    <w:p w14:paraId="1E03161C">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组  长：</w:t>
      </w:r>
      <w:r>
        <w:rPr>
          <w:rFonts w:ascii="Times New Roman" w:hAnsi="Times New Roman" w:eastAsia="仿宋_GB2312"/>
          <w:color w:val="000000" w:themeColor="text1"/>
          <w:sz w:val="32"/>
          <w:szCs w:val="32"/>
          <w:lang w:eastAsia="zh-CN"/>
        </w:rPr>
        <w:t>严长安</w:t>
      </w:r>
      <w:r>
        <w:rPr>
          <w:rFonts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lang w:val="en-US" w:eastAsia="zh-CN"/>
        </w:rPr>
        <w:t xml:space="preserve"> </w:t>
      </w:r>
      <w:r>
        <w:rPr>
          <w:rFonts w:ascii="Times New Roman" w:hAnsi="Times New Roman" w:eastAsia="仿宋_GB2312"/>
          <w:color w:val="000000" w:themeColor="text1"/>
          <w:sz w:val="32"/>
          <w:szCs w:val="32"/>
        </w:rPr>
        <w:t>副校长</w:t>
      </w:r>
      <w:r>
        <w:rPr>
          <w:rFonts w:ascii="Times New Roman" w:hAnsi="Times New Roman" w:eastAsia="仿宋_GB2312"/>
          <w:color w:val="000000" w:themeColor="text1"/>
          <w:sz w:val="32"/>
          <w:szCs w:val="32"/>
          <w:lang w:eastAsia="zh-CN"/>
        </w:rPr>
        <w:t>（分管财务工作）</w:t>
      </w:r>
    </w:p>
    <w:p w14:paraId="358C88F9">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val="en-US" w:eastAsia="zh-CN"/>
        </w:rPr>
      </w:pPr>
      <w:r>
        <w:rPr>
          <w:rFonts w:ascii="Times New Roman" w:hAnsi="Times New Roman" w:eastAsia="仿宋_GB2312"/>
          <w:color w:val="000000" w:themeColor="text1"/>
          <w:sz w:val="32"/>
          <w:szCs w:val="32"/>
          <w:lang w:val="en-US" w:eastAsia="zh-CN"/>
        </w:rPr>
        <w:t>副组长：李暄宽  副校长（分管科研工作）</w:t>
      </w:r>
    </w:p>
    <w:p w14:paraId="0C6A1058">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副组长：</w:t>
      </w:r>
      <w:r>
        <w:rPr>
          <w:rFonts w:ascii="Times New Roman" w:hAnsi="Times New Roman" w:eastAsia="仿宋_GB2312"/>
          <w:color w:val="000000" w:themeColor="text1"/>
          <w:sz w:val="32"/>
          <w:szCs w:val="32"/>
          <w:lang w:eastAsia="zh-CN"/>
        </w:rPr>
        <w:t>孙应绍</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lang w:eastAsia="zh-CN"/>
        </w:rPr>
        <w:t>保留县管副职待遇</w:t>
      </w:r>
      <w:r>
        <w:rPr>
          <w:rFonts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lang w:eastAsia="zh-CN"/>
        </w:rPr>
        <w:t>正高级讲师</w:t>
      </w:r>
      <w:r>
        <w:rPr>
          <w:rFonts w:ascii="Times New Roman" w:hAnsi="Times New Roman" w:eastAsia="仿宋_GB2312"/>
          <w:color w:val="000000" w:themeColor="text1"/>
          <w:sz w:val="32"/>
          <w:szCs w:val="32"/>
          <w:lang w:eastAsia="zh-CN"/>
        </w:rPr>
        <w:t>）</w:t>
      </w:r>
    </w:p>
    <w:p w14:paraId="25227732">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成  员：</w:t>
      </w:r>
      <w:r>
        <w:rPr>
          <w:rFonts w:ascii="Times New Roman" w:hAnsi="Times New Roman" w:eastAsia="仿宋_GB2312"/>
          <w:color w:val="000000" w:themeColor="text1"/>
          <w:sz w:val="32"/>
          <w:szCs w:val="32"/>
          <w:lang w:eastAsia="zh-CN"/>
        </w:rPr>
        <w:t>陈涛（教务科科长）、吴军宏（科研办主任）、</w:t>
      </w:r>
      <w:r>
        <w:rPr>
          <w:rFonts w:ascii="Times New Roman" w:hAnsi="Times New Roman" w:eastAsia="仿宋_GB2312"/>
          <w:color w:val="000000" w:themeColor="text1"/>
          <w:sz w:val="32"/>
          <w:szCs w:val="32"/>
        </w:rPr>
        <w:t>冯</w:t>
      </w:r>
      <w:r>
        <w:rPr>
          <w:rFonts w:ascii="Times New Roman" w:hAnsi="Times New Roman" w:eastAsia="仿宋_GB2312"/>
          <w:color w:val="000000" w:themeColor="text1"/>
          <w:sz w:val="32"/>
          <w:szCs w:val="32"/>
          <w:lang w:eastAsia="zh-CN"/>
        </w:rPr>
        <w:t>云</w:t>
      </w:r>
      <w:r>
        <w:rPr>
          <w:rFonts w:ascii="Times New Roman" w:hAnsi="Times New Roman" w:eastAsia="仿宋_GB2312"/>
          <w:color w:val="000000" w:themeColor="text1"/>
          <w:sz w:val="32"/>
          <w:szCs w:val="32"/>
        </w:rPr>
        <w:t>蓉（</w:t>
      </w:r>
      <w:r>
        <w:rPr>
          <w:rFonts w:ascii="Times New Roman" w:hAnsi="Times New Roman" w:eastAsia="仿宋_GB2312"/>
          <w:color w:val="000000" w:themeColor="text1"/>
          <w:sz w:val="32"/>
          <w:szCs w:val="32"/>
          <w:lang w:eastAsia="zh-CN"/>
        </w:rPr>
        <w:t>会计</w:t>
      </w:r>
      <w:r>
        <w:rPr>
          <w:rFonts w:ascii="Times New Roman" w:hAnsi="Times New Roman" w:eastAsia="仿宋_GB2312"/>
          <w:color w:val="000000" w:themeColor="text1"/>
          <w:sz w:val="32"/>
          <w:szCs w:val="32"/>
        </w:rPr>
        <w:t>）</w:t>
      </w:r>
    </w:p>
    <w:p w14:paraId="7D348433">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办公室设在县党校</w:t>
      </w:r>
      <w:r>
        <w:rPr>
          <w:rFonts w:ascii="Times New Roman" w:hAnsi="Times New Roman" w:eastAsia="仿宋_GB2312"/>
          <w:color w:val="000000" w:themeColor="text1"/>
          <w:sz w:val="32"/>
          <w:szCs w:val="32"/>
          <w:lang w:eastAsia="zh-CN"/>
        </w:rPr>
        <w:t>行政</w:t>
      </w:r>
      <w:r>
        <w:rPr>
          <w:rFonts w:ascii="Times New Roman" w:hAnsi="Times New Roman" w:eastAsia="仿宋_GB2312"/>
          <w:color w:val="000000" w:themeColor="text1"/>
          <w:sz w:val="32"/>
          <w:szCs w:val="32"/>
        </w:rPr>
        <w:t>办公室，由</w:t>
      </w:r>
      <w:r>
        <w:rPr>
          <w:rFonts w:ascii="Times New Roman" w:hAnsi="Times New Roman" w:eastAsia="仿宋_GB2312"/>
          <w:color w:val="000000" w:themeColor="text1"/>
          <w:sz w:val="32"/>
          <w:szCs w:val="32"/>
          <w:lang w:eastAsia="zh-CN"/>
        </w:rPr>
        <w:t>冯云蓉任</w:t>
      </w:r>
      <w:r>
        <w:rPr>
          <w:rFonts w:ascii="Times New Roman" w:hAnsi="Times New Roman" w:eastAsia="仿宋_GB2312"/>
          <w:color w:val="000000" w:themeColor="text1"/>
          <w:sz w:val="32"/>
          <w:szCs w:val="32"/>
        </w:rPr>
        <w:t>办公室主任。</w:t>
      </w:r>
    </w:p>
    <w:p w14:paraId="00795119">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rPr>
      </w:pPr>
      <w:r>
        <w:rPr>
          <w:rFonts w:ascii="Times New Roman" w:hAnsi="Times New Roman" w:eastAsia="仿宋_GB2312"/>
          <w:b/>
          <w:bCs/>
          <w:color w:val="000000" w:themeColor="text1"/>
          <w:sz w:val="32"/>
          <w:szCs w:val="32"/>
        </w:rPr>
        <w:t>2.工作职责</w:t>
      </w:r>
    </w:p>
    <w:p w14:paraId="10ADAD7E">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（1）组长职责：审批绩效自评方案，监督、检查、核实绩效自评结果；</w:t>
      </w:r>
    </w:p>
    <w:p w14:paraId="4FE2D766">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（2）副组长职责：审核修改拟定的绩效自评方案，并提交考评工作组会议讨论通过；监督、部署、确认绩效自评过程及反馈意见的处理。</w:t>
      </w:r>
    </w:p>
    <w:p w14:paraId="034FB54D">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14:paraId="3D08DBF8">
      <w:pPr>
        <w:keepNext w:val="0"/>
        <w:keepLines w:val="0"/>
        <w:pageBreakBefore w:val="0"/>
        <w:kinsoku/>
        <w:wordWrap/>
        <w:overflowPunct/>
        <w:topLinePunct w:val="0"/>
        <w:autoSpaceDE/>
        <w:autoSpaceDN/>
        <w:bidi w:val="0"/>
        <w:snapToGrid/>
        <w:spacing w:line="560" w:lineRule="exact"/>
        <w:ind w:left="0" w:leftChars="0" w:right="0" w:firstLine="796" w:firstLineChars="249"/>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w:t>
      </w:r>
      <w:r>
        <w:rPr>
          <w:rFonts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年12月</w:t>
      </w:r>
      <w:r>
        <w:rPr>
          <w:rFonts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日，考评工作组</w:t>
      </w:r>
      <w:r>
        <w:rPr>
          <w:rFonts w:ascii="Times New Roman" w:hAnsi="Times New Roman" w:eastAsia="仿宋_GB2312"/>
          <w:color w:val="000000" w:themeColor="text1"/>
          <w:sz w:val="32"/>
          <w:szCs w:val="32"/>
          <w:lang w:eastAsia="zh-CN"/>
        </w:rPr>
        <w:t>对标对表对全年项目完成情况进行评估</w:t>
      </w:r>
      <w:r>
        <w:rPr>
          <w:rFonts w:ascii="Times New Roman" w:hAnsi="Times New Roman" w:eastAsia="仿宋_GB2312"/>
          <w:color w:val="000000" w:themeColor="text1"/>
          <w:sz w:val="32"/>
          <w:szCs w:val="32"/>
        </w:rPr>
        <w:t>，按照市、县干部培训</w:t>
      </w:r>
      <w:r>
        <w:rPr>
          <w:rFonts w:ascii="Times New Roman" w:hAnsi="Times New Roman" w:eastAsia="仿宋_GB2312"/>
          <w:color w:val="000000" w:themeColor="text1"/>
          <w:sz w:val="32"/>
          <w:szCs w:val="32"/>
          <w:lang w:eastAsia="zh-CN"/>
        </w:rPr>
        <w:t>、科研立项资助</w:t>
      </w:r>
      <w:r>
        <w:rPr>
          <w:rFonts w:ascii="Times New Roman" w:hAnsi="Times New Roman" w:eastAsia="仿宋_GB2312"/>
          <w:color w:val="000000" w:themeColor="text1"/>
          <w:sz w:val="32"/>
          <w:szCs w:val="32"/>
        </w:rPr>
        <w:t>相关管理规定，检查项目依据，项目经费开支情况，</w:t>
      </w:r>
      <w:r>
        <w:rPr>
          <w:rFonts w:ascii="Times New Roman" w:hAnsi="Times New Roman" w:eastAsia="仿宋_GB2312"/>
          <w:color w:val="000000" w:themeColor="text1"/>
          <w:sz w:val="32"/>
          <w:szCs w:val="32"/>
          <w:lang w:eastAsia="zh-CN"/>
        </w:rPr>
        <w:t>统计各类</w:t>
      </w:r>
      <w:r>
        <w:rPr>
          <w:rFonts w:hint="eastAsia" w:eastAsia="仿宋_GB2312"/>
          <w:color w:val="000000" w:themeColor="text1"/>
          <w:sz w:val="32"/>
          <w:szCs w:val="32"/>
          <w:lang w:eastAsia="zh-CN"/>
        </w:rPr>
        <w:t>培训班</w:t>
      </w:r>
      <w:r>
        <w:rPr>
          <w:rFonts w:ascii="Times New Roman" w:hAnsi="Times New Roman" w:eastAsia="仿宋_GB2312"/>
          <w:color w:val="000000" w:themeColor="text1"/>
          <w:sz w:val="32"/>
          <w:szCs w:val="32"/>
          <w:lang w:eastAsia="zh-CN"/>
        </w:rPr>
        <w:t>次、人次、外聘教师授课情况、班主任管理情况；开展受训学员座谈会，了解培训效果等；查看科研课题立项、结项、公开发表论文、师资培训等情况</w:t>
      </w:r>
      <w:r>
        <w:rPr>
          <w:rFonts w:ascii="Times New Roman" w:hAnsi="Times New Roman" w:eastAsia="仿宋_GB2312"/>
          <w:color w:val="000000" w:themeColor="text1"/>
          <w:sz w:val="32"/>
          <w:szCs w:val="32"/>
        </w:rPr>
        <w:t>开展自评检查工作，对项目整体实施情况和质量进行评定，核实资金拨付情况等。</w:t>
      </w:r>
    </w:p>
    <w:p w14:paraId="76758774">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eastAsia="zh-CN"/>
        </w:rPr>
      </w:pPr>
      <w:r>
        <w:rPr>
          <w:rFonts w:ascii="Times New Roman" w:hAnsi="Times New Roman" w:eastAsia="方正楷体_GBK"/>
          <w:color w:val="000000" w:themeColor="text1"/>
          <w:sz w:val="32"/>
          <w:szCs w:val="32"/>
          <w:lang w:eastAsia="zh-CN"/>
        </w:rPr>
        <w:t>（二）绩效指标完成情况分析。</w:t>
      </w:r>
      <w:bookmarkStart w:id="0" w:name="_GoBack"/>
      <w:bookmarkEnd w:id="0"/>
    </w:p>
    <w:p w14:paraId="3B57AC8C">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lang w:val="en-US" w:eastAsia="zh-CN"/>
        </w:rPr>
      </w:pPr>
      <w:r>
        <w:rPr>
          <w:rFonts w:ascii="Times New Roman" w:hAnsi="Times New Roman" w:eastAsia="仿宋_GB2312"/>
          <w:b/>
          <w:bCs/>
          <w:color w:val="000000" w:themeColor="text1"/>
          <w:sz w:val="32"/>
          <w:szCs w:val="32"/>
          <w:lang w:val="en-US" w:eastAsia="zh-CN"/>
        </w:rPr>
        <w:t>1.</w:t>
      </w:r>
      <w:r>
        <w:rPr>
          <w:rFonts w:ascii="Times New Roman" w:hAnsi="Times New Roman" w:eastAsia="仿宋_GB2312"/>
          <w:b/>
          <w:bCs/>
          <w:color w:val="000000" w:themeColor="text1"/>
          <w:sz w:val="32"/>
          <w:szCs w:val="32"/>
          <w:lang w:eastAsia="zh-CN"/>
        </w:rPr>
        <w:t>干部培训经费项目</w:t>
      </w:r>
    </w:p>
    <w:p w14:paraId="72A8A693">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w:t>
      </w:r>
      <w:r>
        <w:rPr>
          <w:rFonts w:ascii="Times New Roman" w:hAnsi="Times New Roman" w:eastAsia="方正楷体_GBK"/>
          <w:color w:val="000000" w:themeColor="text1"/>
          <w:sz w:val="32"/>
          <w:szCs w:val="32"/>
          <w:lang w:val="en-US" w:eastAsia="zh-CN"/>
        </w:rPr>
        <w:t>1</w:t>
      </w:r>
      <w:r>
        <w:rPr>
          <w:rFonts w:ascii="Times New Roman" w:hAnsi="Times New Roman" w:eastAsia="方正楷体_GBK"/>
          <w:color w:val="000000" w:themeColor="text1"/>
          <w:sz w:val="32"/>
          <w:szCs w:val="32"/>
        </w:rPr>
        <w:t>）投入</w:t>
      </w:r>
    </w:p>
    <w:p w14:paraId="57049E52">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w:t>
      </w:r>
      <w:r>
        <w:rPr>
          <w:rFonts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年财政预算安排</w:t>
      </w:r>
      <w:r>
        <w:rPr>
          <w:rFonts w:ascii="Times New Roman" w:hAnsi="Times New Roman" w:eastAsia="仿宋_GB2312"/>
          <w:color w:val="000000" w:themeColor="text1"/>
          <w:sz w:val="32"/>
          <w:szCs w:val="32"/>
          <w:lang w:eastAsia="zh-CN"/>
        </w:rPr>
        <w:t>干部培训经费</w:t>
      </w:r>
      <w:r>
        <w:rPr>
          <w:rFonts w:ascii="Times New Roman" w:hAnsi="Times New Roman" w:eastAsia="仿宋_GB2312"/>
          <w:color w:val="000000" w:themeColor="text1"/>
          <w:sz w:val="32"/>
          <w:szCs w:val="32"/>
        </w:rPr>
        <w:t>资金</w:t>
      </w:r>
      <w:r>
        <w:rPr>
          <w:rFonts w:hint="eastAsia" w:ascii="Times New Roman" w:hAnsi="Times New Roman" w:eastAsia="仿宋_GB2312"/>
          <w:color w:val="000000" w:themeColor="text1"/>
          <w:sz w:val="32"/>
          <w:szCs w:val="32"/>
          <w:lang w:val="en-US" w:eastAsia="zh-CN"/>
        </w:rPr>
        <w:t>222.96</w:t>
      </w:r>
      <w:r>
        <w:rPr>
          <w:rFonts w:ascii="Times New Roman" w:hAnsi="Times New Roman" w:eastAsia="仿宋_GB2312"/>
          <w:color w:val="000000" w:themeColor="text1"/>
          <w:sz w:val="32"/>
          <w:szCs w:val="32"/>
        </w:rPr>
        <w:t>万元，其中：县本级财政安排资金</w:t>
      </w:r>
      <w:r>
        <w:rPr>
          <w:rFonts w:hint="eastAsia" w:ascii="Times New Roman" w:hAnsi="Times New Roman" w:eastAsia="仿宋_GB2312"/>
          <w:color w:val="000000" w:themeColor="text1"/>
          <w:sz w:val="32"/>
          <w:szCs w:val="32"/>
          <w:lang w:val="en-US" w:eastAsia="zh-CN"/>
        </w:rPr>
        <w:t>222.96</w:t>
      </w:r>
      <w:r>
        <w:rPr>
          <w:rFonts w:ascii="Times New Roman" w:hAnsi="Times New Roman" w:eastAsia="仿宋_GB2312"/>
          <w:color w:val="000000" w:themeColor="text1"/>
          <w:sz w:val="32"/>
          <w:szCs w:val="32"/>
        </w:rPr>
        <w:t>万元，资金到位率</w:t>
      </w:r>
      <w:r>
        <w:rPr>
          <w:rFonts w:ascii="Times New Roman" w:hAnsi="Times New Roman" w:eastAsia="仿宋_GB2312"/>
          <w:color w:val="000000" w:themeColor="text1"/>
          <w:sz w:val="32"/>
          <w:szCs w:val="32"/>
          <w:lang w:val="en-US" w:eastAsia="zh-CN"/>
        </w:rPr>
        <w:t>100</w:t>
      </w:r>
      <w:r>
        <w:rPr>
          <w:rFonts w:ascii="Times New Roman" w:hAnsi="Times New Roman" w:eastAsia="仿宋_GB2312"/>
          <w:color w:val="000000" w:themeColor="text1"/>
          <w:sz w:val="32"/>
          <w:szCs w:val="32"/>
        </w:rPr>
        <w:t>%。</w:t>
      </w:r>
    </w:p>
    <w:p w14:paraId="3A7149EB">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w:t>
      </w:r>
      <w:r>
        <w:rPr>
          <w:rFonts w:ascii="Times New Roman" w:hAnsi="Times New Roman" w:eastAsia="方正楷体_GBK"/>
          <w:color w:val="000000" w:themeColor="text1"/>
          <w:sz w:val="32"/>
          <w:szCs w:val="32"/>
          <w:lang w:val="en-US" w:eastAsia="zh-CN"/>
        </w:rPr>
        <w:t>2</w:t>
      </w:r>
      <w:r>
        <w:rPr>
          <w:rFonts w:ascii="Times New Roman" w:hAnsi="Times New Roman" w:eastAsia="方正楷体_GBK"/>
          <w:color w:val="000000" w:themeColor="text1"/>
          <w:sz w:val="32"/>
          <w:szCs w:val="32"/>
        </w:rPr>
        <w:t>）管理</w:t>
      </w:r>
    </w:p>
    <w:p w14:paraId="1A2CBA9D">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①</w:t>
      </w:r>
      <w:r>
        <w:rPr>
          <w:rFonts w:ascii="Times New Roman" w:hAnsi="Times New Roman" w:eastAsia="仿宋_GB2312"/>
          <w:color w:val="000000" w:themeColor="text1"/>
          <w:spacing w:val="-6"/>
          <w:kern w:val="0"/>
          <w:sz w:val="32"/>
          <w:szCs w:val="32"/>
          <w:lang w:bidi="he-IL"/>
        </w:rPr>
        <w:t>加强项目业务管理</w:t>
      </w:r>
      <w:r>
        <w:rPr>
          <w:rFonts w:ascii="Times New Roman" w:hAnsi="Times New Roman" w:eastAsia="仿宋_GB2312"/>
          <w:color w:val="000000" w:themeColor="text1"/>
          <w:spacing w:val="-6"/>
          <w:kern w:val="0"/>
          <w:sz w:val="32"/>
          <w:szCs w:val="32"/>
          <w:lang w:eastAsia="zh-CN" w:bidi="he-IL"/>
        </w:rPr>
        <w:t>。一是制定《教学管理与考核实施办法（试行）》（丰委校</w:t>
      </w:r>
      <w:r>
        <w:rPr>
          <w:rFonts w:ascii="Times New Roman" w:hAnsi="Times New Roman" w:eastAsia="仿宋_GB2312"/>
          <w:color w:val="000000" w:themeColor="text1"/>
          <w:spacing w:val="-6"/>
          <w:kern w:val="0"/>
          <w:sz w:val="32"/>
          <w:szCs w:val="32"/>
          <w:lang w:val="en-US" w:eastAsia="zh-CN" w:bidi="he-IL"/>
        </w:rPr>
        <w:t>〔2016〕1号），确保教学工作有序开展；二是</w:t>
      </w:r>
      <w:r>
        <w:rPr>
          <w:rFonts w:ascii="Times New Roman" w:hAnsi="Times New Roman" w:eastAsia="仿宋_GB2312"/>
          <w:color w:val="000000" w:themeColor="text1"/>
          <w:spacing w:val="-6"/>
          <w:kern w:val="0"/>
          <w:sz w:val="32"/>
          <w:szCs w:val="32"/>
          <w:lang w:bidi="he-IL"/>
        </w:rPr>
        <w:t>制定修订了《中共丰都县委党校学风建设“八不准”》《丰都县行政学校公务员、专技人员及职员年度继续教育学分考核办法》《中共丰都县委党校主体班学员管理制度》等管理制度</w:t>
      </w:r>
      <w:r>
        <w:rPr>
          <w:rFonts w:ascii="Times New Roman" w:hAnsi="Times New Roman" w:eastAsia="仿宋_GB2312"/>
          <w:color w:val="000000" w:themeColor="text1"/>
          <w:spacing w:val="-6"/>
          <w:kern w:val="0"/>
          <w:sz w:val="32"/>
          <w:szCs w:val="32"/>
          <w:lang w:eastAsia="zh-CN" w:bidi="he-IL"/>
        </w:rPr>
        <w:t>；三是制定《主体班培训量化考核办法</w:t>
      </w:r>
      <w:r>
        <w:rPr>
          <w:rFonts w:hint="eastAsia" w:eastAsia="仿宋_GB2312"/>
          <w:color w:val="000000" w:themeColor="text1"/>
          <w:spacing w:val="-6"/>
          <w:kern w:val="0"/>
          <w:sz w:val="32"/>
          <w:szCs w:val="32"/>
          <w:lang w:eastAsia="zh-CN" w:bidi="he-IL"/>
        </w:rPr>
        <w:t>（试行）》</w:t>
      </w:r>
      <w:r>
        <w:rPr>
          <w:rFonts w:ascii="Times New Roman" w:hAnsi="Times New Roman" w:eastAsia="仿宋_GB2312"/>
          <w:color w:val="000000" w:themeColor="text1"/>
          <w:spacing w:val="-6"/>
          <w:kern w:val="0"/>
          <w:sz w:val="32"/>
          <w:szCs w:val="32"/>
          <w:lang w:eastAsia="zh-CN" w:bidi="he-IL"/>
        </w:rPr>
        <w:t>，作为主体班学员评先评优的依据。</w:t>
      </w:r>
    </w:p>
    <w:p w14:paraId="37359B34">
      <w:pPr>
        <w:keepNext w:val="0"/>
        <w:keepLines w:val="0"/>
        <w:pageBreakBefore w:val="0"/>
        <w:kinsoku/>
        <w:wordWrap/>
        <w:overflowPunct/>
        <w:topLinePunct w:val="0"/>
        <w:autoSpaceDE/>
        <w:autoSpaceDN/>
        <w:bidi w:val="0"/>
        <w:snapToGrid/>
        <w:spacing w:line="560" w:lineRule="exact"/>
        <w:ind w:left="0" w:leftChars="0" w:right="0" w:firstLine="63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②</w:t>
      </w:r>
      <w:r>
        <w:rPr>
          <w:rFonts w:ascii="Times New Roman" w:hAnsi="Times New Roman" w:eastAsia="仿宋_GB2312"/>
          <w:color w:val="000000" w:themeColor="text1"/>
          <w:sz w:val="32"/>
          <w:szCs w:val="32"/>
        </w:rPr>
        <w:t>加强财务管理。一是修订完善单位《内部控制制度》，</w:t>
      </w:r>
      <w:r>
        <w:rPr>
          <w:rFonts w:ascii="Times New Roman" w:hAnsi="Times New Roman" w:eastAsia="仿宋_GB2312"/>
          <w:color w:val="000000" w:themeColor="text1"/>
          <w:sz w:val="32"/>
          <w:szCs w:val="32"/>
          <w:lang w:eastAsia="zh-CN"/>
        </w:rPr>
        <w:t>二是制订《外请授课教师接待规定》</w:t>
      </w:r>
      <w:r>
        <w:rPr>
          <w:rFonts w:ascii="Times New Roman" w:hAnsi="Times New Roman" w:eastAsia="仿宋_GB2312"/>
          <w:color w:val="000000" w:themeColor="text1"/>
          <w:sz w:val="32"/>
          <w:szCs w:val="32"/>
        </w:rPr>
        <w:t>并严格执行；</w:t>
      </w:r>
      <w:r>
        <w:rPr>
          <w:rFonts w:ascii="Times New Roman" w:hAnsi="Times New Roman" w:eastAsia="仿宋_GB2312"/>
          <w:color w:val="000000" w:themeColor="text1"/>
          <w:sz w:val="32"/>
          <w:szCs w:val="32"/>
          <w:lang w:eastAsia="zh-CN"/>
        </w:rPr>
        <w:t>三</w:t>
      </w:r>
      <w:r>
        <w:rPr>
          <w:rFonts w:ascii="Times New Roman" w:hAnsi="Times New Roman" w:eastAsia="仿宋_GB2312"/>
          <w:color w:val="000000" w:themeColor="text1"/>
          <w:sz w:val="32"/>
          <w:szCs w:val="32"/>
        </w:rPr>
        <w:t>是严格执行</w:t>
      </w:r>
      <w:r>
        <w:rPr>
          <w:rFonts w:hint="eastAsia" w:ascii="Times New Roman" w:hAnsi="Times New Roman" w:eastAsia="仿宋_GB2312"/>
          <w:color w:val="000000" w:themeColor="text1"/>
          <w:sz w:val="32"/>
          <w:szCs w:val="32"/>
          <w:lang w:val="en-US" w:eastAsia="zh-CN"/>
        </w:rPr>
        <w:t>2024年4月12日</w:t>
      </w:r>
      <w:r>
        <w:rPr>
          <w:rFonts w:ascii="Times New Roman" w:hAnsi="Times New Roman" w:eastAsia="仿宋_GB2312"/>
          <w:color w:val="000000" w:themeColor="text1"/>
          <w:sz w:val="32"/>
          <w:szCs w:val="32"/>
        </w:rPr>
        <w:t>《县委干教</w:t>
      </w:r>
      <w:r>
        <w:rPr>
          <w:rFonts w:hint="eastAsia" w:eastAsia="仿宋_GB2312"/>
          <w:color w:val="000000" w:themeColor="text1"/>
          <w:sz w:val="32"/>
          <w:szCs w:val="32"/>
          <w:lang w:eastAsia="zh-CN"/>
        </w:rPr>
        <w:t>联席会议</w:t>
      </w:r>
      <w:r>
        <w:rPr>
          <w:rFonts w:ascii="Times New Roman" w:hAnsi="Times New Roman" w:eastAsia="仿宋_GB2312"/>
          <w:color w:val="000000" w:themeColor="text1"/>
          <w:sz w:val="32"/>
          <w:szCs w:val="32"/>
        </w:rPr>
        <w:t>纪要》（</w:t>
      </w:r>
      <w:r>
        <w:rPr>
          <w:rFonts w:ascii="Times New Roman" w:hAnsi="Times New Roman" w:eastAsia="仿宋_GB2312"/>
          <w:color w:val="000000" w:themeColor="text1"/>
          <w:spacing w:val="-6"/>
          <w:kern w:val="0"/>
          <w:sz w:val="32"/>
          <w:szCs w:val="32"/>
          <w:lang w:val="en-US" w:eastAsia="zh-CN" w:bidi="he-IL"/>
        </w:rPr>
        <w:t>〔20</w:t>
      </w:r>
      <w:r>
        <w:rPr>
          <w:rFonts w:hint="eastAsia" w:ascii="Times New Roman" w:hAnsi="Times New Roman" w:eastAsia="仿宋_GB2312"/>
          <w:color w:val="000000" w:themeColor="text1"/>
          <w:spacing w:val="-6"/>
          <w:kern w:val="0"/>
          <w:sz w:val="32"/>
          <w:szCs w:val="32"/>
          <w:lang w:val="en-US" w:eastAsia="zh-CN" w:bidi="he-IL"/>
        </w:rPr>
        <w:t>24</w:t>
      </w:r>
      <w:r>
        <w:rPr>
          <w:rFonts w:ascii="Times New Roman" w:hAnsi="Times New Roman" w:eastAsia="仿宋_GB2312"/>
          <w:color w:val="000000" w:themeColor="text1"/>
          <w:spacing w:val="-6"/>
          <w:kern w:val="0"/>
          <w:sz w:val="32"/>
          <w:szCs w:val="32"/>
          <w:lang w:val="en-US" w:eastAsia="zh-CN" w:bidi="he-IL"/>
        </w:rPr>
        <w:t>〕</w:t>
      </w:r>
      <w:r>
        <w:rPr>
          <w:rFonts w:ascii="Times New Roman" w:hAnsi="Times New Roman" w:eastAsia="仿宋_GB2312"/>
          <w:color w:val="000000" w:themeColor="text1"/>
          <w:sz w:val="32"/>
          <w:szCs w:val="32"/>
        </w:rPr>
        <w:t>第</w:t>
      </w:r>
      <w:r>
        <w:rPr>
          <w:rFonts w:hint="eastAsia" w:ascii="Times New Roman" w:hAnsi="Times New Roman" w:eastAsia="仿宋_GB2312"/>
          <w:color w:val="000000" w:themeColor="text1"/>
          <w:sz w:val="32"/>
          <w:szCs w:val="32"/>
          <w:lang w:val="en-US" w:eastAsia="zh-CN"/>
        </w:rPr>
        <w:t>1</w:t>
      </w:r>
      <w:r>
        <w:rPr>
          <w:rFonts w:ascii="Times New Roman" w:hAnsi="Times New Roman" w:eastAsia="仿宋_GB2312"/>
          <w:color w:val="000000" w:themeColor="text1"/>
          <w:sz w:val="32"/>
          <w:szCs w:val="32"/>
        </w:rPr>
        <w:t>期）中明确的干部培训经费开支范围和标准；</w:t>
      </w:r>
      <w:r>
        <w:rPr>
          <w:rFonts w:ascii="Times New Roman" w:hAnsi="Times New Roman" w:eastAsia="仿宋_GB2312"/>
          <w:color w:val="000000" w:themeColor="text1"/>
          <w:sz w:val="32"/>
          <w:szCs w:val="32"/>
          <w:lang w:eastAsia="zh-CN"/>
        </w:rPr>
        <w:t>四</w:t>
      </w:r>
      <w:r>
        <w:rPr>
          <w:rFonts w:ascii="Times New Roman" w:hAnsi="Times New Roman" w:eastAsia="仿宋_GB2312"/>
          <w:color w:val="000000" w:themeColor="text1"/>
          <w:sz w:val="32"/>
          <w:szCs w:val="32"/>
        </w:rPr>
        <w:t>是执行财政部门项目资金管理相关规定</w:t>
      </w:r>
      <w:r>
        <w:rPr>
          <w:rFonts w:ascii="Times New Roman" w:hAnsi="Times New Roman" w:eastAsia="仿宋_GB2312"/>
          <w:color w:val="000000" w:themeColor="text1"/>
          <w:sz w:val="32"/>
          <w:szCs w:val="32"/>
          <w:lang w:eastAsia="zh-CN"/>
        </w:rPr>
        <w:t>，实行专款专用</w:t>
      </w:r>
      <w:r>
        <w:rPr>
          <w:rFonts w:ascii="Times New Roman" w:hAnsi="Times New Roman" w:eastAsia="仿宋_GB2312"/>
          <w:color w:val="000000" w:themeColor="text1"/>
          <w:sz w:val="32"/>
          <w:szCs w:val="32"/>
        </w:rPr>
        <w:t>。全年项目资金管理无违纪违规事件发生。</w:t>
      </w:r>
    </w:p>
    <w:p w14:paraId="6B01EB2C">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w:t>
      </w:r>
      <w:r>
        <w:rPr>
          <w:rFonts w:ascii="Times New Roman" w:hAnsi="Times New Roman" w:eastAsia="方正楷体_GBK"/>
          <w:color w:val="000000" w:themeColor="text1"/>
          <w:sz w:val="32"/>
          <w:szCs w:val="32"/>
          <w:lang w:val="en-US" w:eastAsia="zh-CN"/>
        </w:rPr>
        <w:t>3</w:t>
      </w:r>
      <w:r>
        <w:rPr>
          <w:rFonts w:ascii="Times New Roman" w:hAnsi="Times New Roman" w:eastAsia="方正楷体_GBK"/>
          <w:color w:val="000000" w:themeColor="text1"/>
          <w:sz w:val="32"/>
          <w:szCs w:val="32"/>
        </w:rPr>
        <w:t>）产出</w:t>
      </w:r>
    </w:p>
    <w:p w14:paraId="5ABC1C2E">
      <w:pPr>
        <w:keepNext w:val="0"/>
        <w:keepLines w:val="0"/>
        <w:pageBreakBefore w:val="0"/>
        <w:widowControl w:val="0"/>
        <w:kinsoku/>
        <w:wordWrap/>
        <w:overflowPunct/>
        <w:topLinePunct w:val="0"/>
        <w:autoSpaceDE/>
        <w:autoSpaceDN w:val="0"/>
        <w:bidi w:val="0"/>
        <w:snapToGrid w:val="0"/>
        <w:spacing w:line="560" w:lineRule="exact"/>
        <w:ind w:left="0" w:leftChars="0" w:right="0" w:firstLine="641"/>
        <w:jc w:val="both"/>
        <w:outlineLvl w:val="9"/>
        <w:rPr>
          <w:rFonts w:ascii="Times New Roman" w:hAnsi="Times New Roman" w:eastAsia="方正仿宋_GBK"/>
          <w:color w:val="000000" w:themeColor="text1"/>
          <w:kern w:val="0"/>
          <w:sz w:val="32"/>
          <w:szCs w:val="32"/>
          <w:lang w:val="en-US" w:eastAsia="zh-CN"/>
        </w:rPr>
      </w:pPr>
      <w:r>
        <w:rPr>
          <w:rFonts w:ascii="Times New Roman" w:hAnsi="Times New Roman" w:eastAsia="方正仿宋_GBK"/>
          <w:color w:val="000000" w:themeColor="text1"/>
          <w:kern w:val="0"/>
          <w:sz w:val="32"/>
          <w:szCs w:val="32"/>
          <w:lang w:val="en-US" w:eastAsia="zh-CN"/>
        </w:rPr>
        <w:t>今年以来，县委党校共举办各级各类培训班次3</w:t>
      </w:r>
      <w:r>
        <w:rPr>
          <w:rFonts w:hint="eastAsia" w:ascii="Times New Roman" w:hAnsi="Times New Roman" w:eastAsia="方正仿宋_GBK"/>
          <w:color w:val="000000" w:themeColor="text1"/>
          <w:kern w:val="0"/>
          <w:sz w:val="32"/>
          <w:szCs w:val="32"/>
          <w:lang w:val="en-US" w:eastAsia="zh-CN"/>
        </w:rPr>
        <w:t>1</w:t>
      </w:r>
      <w:r>
        <w:rPr>
          <w:rFonts w:ascii="Times New Roman" w:hAnsi="Times New Roman" w:eastAsia="方正仿宋_GBK"/>
          <w:color w:val="000000" w:themeColor="text1"/>
          <w:kern w:val="0"/>
          <w:sz w:val="32"/>
          <w:szCs w:val="32"/>
          <w:lang w:val="en-US" w:eastAsia="zh-CN"/>
        </w:rPr>
        <w:t>期，其中，学制2周以上</w:t>
      </w:r>
      <w:r>
        <w:rPr>
          <w:rFonts w:hint="eastAsia" w:ascii="Times New Roman" w:hAnsi="Times New Roman" w:eastAsia="方正仿宋_GBK"/>
          <w:color w:val="000000" w:themeColor="text1"/>
          <w:kern w:val="0"/>
          <w:sz w:val="32"/>
          <w:szCs w:val="32"/>
          <w:lang w:val="en-US" w:eastAsia="zh-CN"/>
        </w:rPr>
        <w:t>主体</w:t>
      </w:r>
      <w:r>
        <w:rPr>
          <w:rFonts w:ascii="Times New Roman" w:hAnsi="Times New Roman" w:eastAsia="方正仿宋_GBK"/>
          <w:color w:val="000000" w:themeColor="text1"/>
          <w:kern w:val="0"/>
          <w:sz w:val="32"/>
          <w:szCs w:val="32"/>
          <w:lang w:val="en-US" w:eastAsia="zh-CN"/>
        </w:rPr>
        <w:t>班次1</w:t>
      </w:r>
      <w:r>
        <w:rPr>
          <w:rFonts w:hint="eastAsia" w:ascii="Times New Roman" w:hAnsi="Times New Roman" w:eastAsia="方正仿宋_GBK"/>
          <w:color w:val="000000" w:themeColor="text1"/>
          <w:kern w:val="0"/>
          <w:sz w:val="32"/>
          <w:szCs w:val="32"/>
          <w:lang w:val="en-US" w:eastAsia="zh-CN"/>
        </w:rPr>
        <w:t>2</w:t>
      </w:r>
      <w:r>
        <w:rPr>
          <w:rFonts w:ascii="Times New Roman" w:hAnsi="Times New Roman" w:eastAsia="方正仿宋_GBK"/>
          <w:color w:val="000000" w:themeColor="text1"/>
          <w:kern w:val="0"/>
          <w:sz w:val="32"/>
          <w:szCs w:val="32"/>
          <w:lang w:val="en-US" w:eastAsia="zh-CN"/>
        </w:rPr>
        <w:t>期、专题班</w:t>
      </w:r>
      <w:r>
        <w:rPr>
          <w:rFonts w:hint="eastAsia" w:ascii="Times New Roman" w:hAnsi="Times New Roman" w:eastAsia="方正仿宋_GBK"/>
          <w:color w:val="000000" w:themeColor="text1"/>
          <w:kern w:val="0"/>
          <w:sz w:val="32"/>
          <w:szCs w:val="32"/>
          <w:lang w:val="en-US" w:eastAsia="zh-CN"/>
        </w:rPr>
        <w:t>11</w:t>
      </w:r>
      <w:r>
        <w:rPr>
          <w:rFonts w:ascii="Times New Roman" w:hAnsi="Times New Roman" w:eastAsia="方正仿宋_GBK"/>
          <w:color w:val="000000" w:themeColor="text1"/>
          <w:kern w:val="0"/>
          <w:sz w:val="32"/>
          <w:szCs w:val="32"/>
          <w:lang w:val="en-US" w:eastAsia="zh-CN"/>
        </w:rPr>
        <w:t>期、其他班次</w:t>
      </w:r>
      <w:r>
        <w:rPr>
          <w:rFonts w:hint="eastAsia" w:ascii="Times New Roman" w:hAnsi="Times New Roman" w:eastAsia="方正仿宋_GBK"/>
          <w:color w:val="000000" w:themeColor="text1"/>
          <w:kern w:val="0"/>
          <w:sz w:val="32"/>
          <w:szCs w:val="32"/>
          <w:lang w:val="en-US" w:eastAsia="zh-CN"/>
        </w:rPr>
        <w:t>8</w:t>
      </w:r>
      <w:r>
        <w:rPr>
          <w:rFonts w:ascii="Times New Roman" w:hAnsi="Times New Roman" w:eastAsia="方正仿宋_GBK"/>
          <w:color w:val="000000" w:themeColor="text1"/>
          <w:kern w:val="0"/>
          <w:sz w:val="32"/>
          <w:szCs w:val="32"/>
          <w:lang w:val="en-US" w:eastAsia="zh-CN"/>
        </w:rPr>
        <w:t>期，培训干部</w:t>
      </w:r>
      <w:r>
        <w:rPr>
          <w:rFonts w:hint="eastAsia" w:ascii="Times New Roman" w:hAnsi="Times New Roman" w:eastAsia="方正仿宋_GBK"/>
          <w:color w:val="000000" w:themeColor="text1"/>
          <w:kern w:val="0"/>
          <w:sz w:val="32"/>
          <w:szCs w:val="32"/>
          <w:lang w:val="en-US" w:eastAsia="zh-CN"/>
        </w:rPr>
        <w:t>2766</w:t>
      </w:r>
      <w:r>
        <w:rPr>
          <w:rFonts w:ascii="Times New Roman" w:hAnsi="Times New Roman" w:eastAsia="方正仿宋_GBK"/>
          <w:color w:val="000000" w:themeColor="text1"/>
          <w:kern w:val="0"/>
          <w:sz w:val="32"/>
          <w:szCs w:val="32"/>
          <w:lang w:val="en-US" w:eastAsia="zh-CN"/>
        </w:rPr>
        <w:t>人次。</w:t>
      </w:r>
    </w:p>
    <w:p w14:paraId="6C5A999B">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w:t>
      </w:r>
      <w:r>
        <w:rPr>
          <w:rFonts w:ascii="Times New Roman" w:hAnsi="Times New Roman" w:eastAsia="方正楷体_GBK"/>
          <w:color w:val="000000" w:themeColor="text1"/>
          <w:sz w:val="32"/>
          <w:szCs w:val="32"/>
          <w:lang w:val="en-US" w:eastAsia="zh-CN"/>
        </w:rPr>
        <w:t>4</w:t>
      </w:r>
      <w:r>
        <w:rPr>
          <w:rFonts w:ascii="Times New Roman" w:hAnsi="Times New Roman" w:eastAsia="方正楷体_GBK"/>
          <w:color w:val="000000" w:themeColor="text1"/>
          <w:sz w:val="32"/>
          <w:szCs w:val="32"/>
        </w:rPr>
        <w:t>）效果</w:t>
      </w:r>
    </w:p>
    <w:p w14:paraId="51AE82E1">
      <w:pPr>
        <w:pStyle w:val="9"/>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①</w:t>
      </w:r>
      <w:r>
        <w:rPr>
          <w:rFonts w:ascii="Times New Roman" w:hAnsi="Times New Roman" w:eastAsia="仿宋_GB2312"/>
          <w:color w:val="000000" w:themeColor="text1"/>
          <w:sz w:val="32"/>
          <w:szCs w:val="32"/>
        </w:rPr>
        <w:t>社会效益</w:t>
      </w:r>
      <w:r>
        <w:rPr>
          <w:rFonts w:ascii="Times New Roman" w:hAnsi="Times New Roman" w:eastAsia="仿宋_GB2312"/>
          <w:color w:val="000000" w:themeColor="text1"/>
          <w:spacing w:val="-6"/>
          <w:kern w:val="0"/>
          <w:sz w:val="32"/>
          <w:szCs w:val="32"/>
          <w:lang w:bidi="he-IL"/>
        </w:rPr>
        <w:t>： 一是全面提升干部自身素质，把教育培训常态化制度化，强化干部理论学习和党性修养，提升干部的专业知识和技能，增强解决实际问题的能力</w:t>
      </w:r>
      <w:r>
        <w:rPr>
          <w:rFonts w:hint="eastAsia" w:ascii="Times New Roman" w:hAnsi="Times New Roman" w:eastAsia="仿宋_GB2312"/>
          <w:color w:val="000000" w:themeColor="text1"/>
          <w:spacing w:val="-6"/>
          <w:kern w:val="0"/>
          <w:sz w:val="32"/>
          <w:szCs w:val="32"/>
          <w:lang w:eastAsia="zh-CN" w:bidi="he-IL"/>
        </w:rPr>
        <w:t>，</w:t>
      </w:r>
      <w:r>
        <w:rPr>
          <w:rFonts w:ascii="Times New Roman" w:hAnsi="Times New Roman" w:eastAsia="仿宋_GB2312"/>
          <w:color w:val="000000" w:themeColor="text1"/>
          <w:spacing w:val="-6"/>
          <w:kern w:val="0"/>
          <w:sz w:val="32"/>
          <w:szCs w:val="32"/>
          <w:lang w:bidi="he-IL"/>
        </w:rPr>
        <w:t>确保学员们学到“干货”。二是推进了干部人才队伍建设，进一步提高了干部的政治素质、业务水平和能力，转变了工作作风，有效地提升了干部队伍的服务水平</w:t>
      </w:r>
      <w:r>
        <w:rPr>
          <w:rFonts w:ascii="Times New Roman" w:hAnsi="Times New Roman" w:eastAsia="仿宋_GB2312"/>
          <w:color w:val="000000" w:themeColor="text1"/>
          <w:sz w:val="32"/>
          <w:szCs w:val="32"/>
        </w:rPr>
        <w:t>。</w:t>
      </w:r>
    </w:p>
    <w:p w14:paraId="7C4716C5">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②</w:t>
      </w:r>
      <w:r>
        <w:rPr>
          <w:rFonts w:ascii="Times New Roman" w:hAnsi="Times New Roman" w:eastAsia="仿宋_GB2312"/>
          <w:color w:val="000000" w:themeColor="text1"/>
          <w:sz w:val="32"/>
          <w:szCs w:val="32"/>
        </w:rPr>
        <w:t>社会公众满意度： 广大党员干部积极参加培训学习，公众满意度</w:t>
      </w:r>
      <w:r>
        <w:rPr>
          <w:rFonts w:ascii="Times New Roman" w:hAnsi="Times New Roman" w:eastAsia="仿宋_GB2312"/>
          <w:color w:val="000000" w:themeColor="text1"/>
          <w:sz w:val="32"/>
          <w:szCs w:val="32"/>
          <w:lang w:eastAsia="zh-CN"/>
        </w:rPr>
        <w:t>高。</w:t>
      </w:r>
    </w:p>
    <w:p w14:paraId="6D25F998">
      <w:pPr>
        <w:keepNext w:val="0"/>
        <w:keepLines w:val="0"/>
        <w:pageBreakBefore w:val="0"/>
        <w:kinsoku/>
        <w:wordWrap/>
        <w:overflowPunct/>
        <w:topLinePunct w:val="0"/>
        <w:autoSpaceDE/>
        <w:autoSpaceDN/>
        <w:bidi w:val="0"/>
        <w:snapToGrid/>
        <w:spacing w:line="560" w:lineRule="exact"/>
        <w:ind w:left="0" w:leftChars="0" w:right="0" w:firstLine="643" w:firstLineChars="200"/>
        <w:rPr>
          <w:rFonts w:ascii="Times New Roman" w:hAnsi="Times New Roman" w:eastAsia="仿宋_GB2312"/>
          <w:b/>
          <w:bCs/>
          <w:color w:val="000000" w:themeColor="text1"/>
          <w:sz w:val="32"/>
          <w:szCs w:val="32"/>
          <w:lang w:val="en-US" w:eastAsia="zh-CN"/>
        </w:rPr>
      </w:pPr>
      <w:r>
        <w:rPr>
          <w:rFonts w:ascii="Times New Roman" w:hAnsi="Times New Roman" w:eastAsia="仿宋_GB2312"/>
          <w:b/>
          <w:bCs/>
          <w:color w:val="000000" w:themeColor="text1"/>
          <w:sz w:val="32"/>
          <w:szCs w:val="32"/>
          <w:lang w:val="en-US" w:eastAsia="zh-CN"/>
        </w:rPr>
        <w:t>2.课题调研及干部能力提升经费项目</w:t>
      </w:r>
    </w:p>
    <w:p w14:paraId="748C7CFC">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val="en-US" w:eastAsia="zh-CN"/>
        </w:rPr>
      </w:pPr>
      <w:r>
        <w:rPr>
          <w:rFonts w:ascii="Times New Roman" w:hAnsi="Times New Roman" w:eastAsia="方正楷体_GBK"/>
          <w:color w:val="000000" w:themeColor="text1"/>
          <w:sz w:val="32"/>
          <w:szCs w:val="32"/>
          <w:lang w:val="en-US" w:eastAsia="zh-CN"/>
        </w:rPr>
        <w:t>（1）投入</w:t>
      </w:r>
    </w:p>
    <w:p w14:paraId="69B939EF">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w:t>
      </w:r>
      <w:r>
        <w:rPr>
          <w:rFonts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lang w:val="en-US" w:eastAsia="zh-CN"/>
        </w:rPr>
        <w:t>4</w:t>
      </w:r>
      <w:r>
        <w:rPr>
          <w:rFonts w:ascii="Times New Roman" w:hAnsi="Times New Roman" w:eastAsia="仿宋_GB2312"/>
          <w:color w:val="000000" w:themeColor="text1"/>
          <w:sz w:val="32"/>
          <w:szCs w:val="32"/>
        </w:rPr>
        <w:t>年财政</w:t>
      </w:r>
      <w:r>
        <w:rPr>
          <w:rFonts w:ascii="Times New Roman" w:hAnsi="Times New Roman" w:eastAsia="仿宋_GB2312"/>
          <w:color w:val="000000" w:themeColor="text1"/>
          <w:sz w:val="32"/>
          <w:szCs w:val="32"/>
          <w:lang w:eastAsia="zh-CN"/>
        </w:rPr>
        <w:t>年初</w:t>
      </w:r>
      <w:r>
        <w:rPr>
          <w:rFonts w:ascii="Times New Roman" w:hAnsi="Times New Roman" w:eastAsia="仿宋_GB2312"/>
          <w:color w:val="000000" w:themeColor="text1"/>
          <w:sz w:val="32"/>
          <w:szCs w:val="32"/>
        </w:rPr>
        <w:t>预算安排资金</w:t>
      </w:r>
      <w:r>
        <w:rPr>
          <w:rFonts w:hint="eastAsia" w:ascii="Times New Roman" w:hAnsi="Times New Roman" w:eastAsia="仿宋_GB2312"/>
          <w:color w:val="000000" w:themeColor="text1"/>
          <w:sz w:val="32"/>
          <w:szCs w:val="32"/>
          <w:lang w:val="en-US" w:eastAsia="zh-CN"/>
        </w:rPr>
        <w:t>18.2</w:t>
      </w:r>
      <w:r>
        <w:rPr>
          <w:rFonts w:ascii="Times New Roman" w:hAnsi="Times New Roman" w:eastAsia="仿宋_GB2312"/>
          <w:color w:val="000000" w:themeColor="text1"/>
          <w:sz w:val="32"/>
          <w:szCs w:val="32"/>
        </w:rPr>
        <w:t>万元，</w:t>
      </w:r>
      <w:r>
        <w:rPr>
          <w:rFonts w:ascii="Times New Roman" w:hAnsi="Times New Roman" w:eastAsia="仿宋_GB2312"/>
          <w:color w:val="000000" w:themeColor="text1"/>
          <w:sz w:val="32"/>
          <w:szCs w:val="32"/>
          <w:lang w:eastAsia="zh-CN"/>
        </w:rPr>
        <w:t>调整预算项目资金</w:t>
      </w:r>
      <w:r>
        <w:rPr>
          <w:rFonts w:hint="eastAsia" w:ascii="Times New Roman" w:hAnsi="Times New Roman" w:eastAsia="仿宋_GB2312"/>
          <w:color w:val="000000" w:themeColor="text1"/>
          <w:sz w:val="32"/>
          <w:szCs w:val="32"/>
          <w:lang w:val="en-US" w:eastAsia="zh-CN"/>
        </w:rPr>
        <w:t>20.3</w:t>
      </w:r>
      <w:r>
        <w:rPr>
          <w:rFonts w:ascii="Times New Roman" w:hAnsi="Times New Roman" w:eastAsia="仿宋_GB2312"/>
          <w:color w:val="000000" w:themeColor="text1"/>
          <w:sz w:val="32"/>
          <w:szCs w:val="32"/>
          <w:lang w:val="en-US" w:eastAsia="zh-CN"/>
        </w:rPr>
        <w:t>万元，</w:t>
      </w:r>
      <w:r>
        <w:rPr>
          <w:rFonts w:ascii="Times New Roman" w:hAnsi="Times New Roman" w:eastAsia="仿宋_GB2312"/>
          <w:color w:val="000000" w:themeColor="text1"/>
          <w:sz w:val="32"/>
          <w:szCs w:val="32"/>
        </w:rPr>
        <w:t>其中：县本级财政安排资金</w:t>
      </w:r>
      <w:r>
        <w:rPr>
          <w:rFonts w:hint="eastAsia" w:ascii="Times New Roman" w:hAnsi="Times New Roman" w:eastAsia="仿宋_GB2312"/>
          <w:color w:val="000000" w:themeColor="text1"/>
          <w:sz w:val="32"/>
          <w:szCs w:val="32"/>
          <w:lang w:val="en-US" w:eastAsia="zh-CN"/>
        </w:rPr>
        <w:t>20.3</w:t>
      </w:r>
      <w:r>
        <w:rPr>
          <w:rFonts w:ascii="Times New Roman" w:hAnsi="Times New Roman" w:eastAsia="仿宋_GB2312"/>
          <w:color w:val="000000" w:themeColor="text1"/>
          <w:sz w:val="32"/>
          <w:szCs w:val="32"/>
        </w:rPr>
        <w:t>万元，资金到位率</w:t>
      </w:r>
      <w:r>
        <w:rPr>
          <w:rFonts w:ascii="Times New Roman" w:hAnsi="Times New Roman" w:eastAsia="仿宋_GB2312"/>
          <w:color w:val="000000" w:themeColor="text1"/>
          <w:sz w:val="32"/>
          <w:szCs w:val="32"/>
          <w:lang w:val="en-US" w:eastAsia="zh-CN"/>
        </w:rPr>
        <w:t>100</w:t>
      </w:r>
      <w:r>
        <w:rPr>
          <w:rFonts w:ascii="Times New Roman" w:hAnsi="Times New Roman" w:eastAsia="仿宋_GB2312"/>
          <w:color w:val="000000" w:themeColor="text1"/>
          <w:sz w:val="32"/>
          <w:szCs w:val="32"/>
        </w:rPr>
        <w:t>%。</w:t>
      </w:r>
    </w:p>
    <w:p w14:paraId="4F89E214">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val="en-US" w:eastAsia="zh-CN"/>
        </w:rPr>
      </w:pPr>
      <w:r>
        <w:rPr>
          <w:rFonts w:ascii="Times New Roman" w:hAnsi="Times New Roman" w:eastAsia="方正楷体_GBK"/>
          <w:color w:val="000000" w:themeColor="text1"/>
          <w:sz w:val="32"/>
          <w:szCs w:val="32"/>
          <w:lang w:val="en-US" w:eastAsia="zh-CN"/>
        </w:rPr>
        <w:t>（2）管理</w:t>
      </w:r>
    </w:p>
    <w:p w14:paraId="5940D980">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①</w:t>
      </w:r>
      <w:r>
        <w:rPr>
          <w:rFonts w:ascii="Times New Roman" w:hAnsi="Times New Roman" w:eastAsia="仿宋_GB2312"/>
          <w:color w:val="000000" w:themeColor="text1"/>
          <w:spacing w:val="-6"/>
          <w:kern w:val="0"/>
          <w:sz w:val="32"/>
          <w:szCs w:val="32"/>
          <w:lang w:bidi="he-IL"/>
        </w:rPr>
        <w:t>加强项目业务管理。</w:t>
      </w:r>
      <w:r>
        <w:rPr>
          <w:rFonts w:ascii="Times New Roman" w:hAnsi="Times New Roman" w:eastAsia="仿宋_GB2312"/>
          <w:color w:val="000000" w:themeColor="text1"/>
          <w:spacing w:val="-6"/>
          <w:kern w:val="0"/>
          <w:sz w:val="32"/>
          <w:szCs w:val="32"/>
          <w:lang w:eastAsia="zh-CN" w:bidi="he-IL"/>
        </w:rPr>
        <w:t>县委党校参照</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eastAsia="zh-CN"/>
        </w:rPr>
        <w:t>科研项目资金管理办法（试行）</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eastAsia="zh-CN"/>
        </w:rPr>
        <w:t>（渝委校发〔201</w:t>
      </w:r>
      <w:r>
        <w:rPr>
          <w:rFonts w:ascii="Times New Roman" w:hAnsi="Times New Roman" w:eastAsia="仿宋_GB2312"/>
          <w:color w:val="000000" w:themeColor="text1"/>
          <w:sz w:val="32"/>
          <w:szCs w:val="32"/>
          <w:lang w:val="en-US" w:eastAsia="zh-CN"/>
        </w:rPr>
        <w:t>7</w:t>
      </w:r>
      <w:r>
        <w:rPr>
          <w:rFonts w:ascii="Times New Roman" w:hAnsi="Times New Roman" w:eastAsia="仿宋_GB2312"/>
          <w:color w:val="000000" w:themeColor="text1"/>
          <w:sz w:val="32"/>
          <w:szCs w:val="32"/>
          <w:lang w:eastAsia="zh-CN"/>
        </w:rPr>
        <w:t>〕</w:t>
      </w:r>
      <w:r>
        <w:rPr>
          <w:rFonts w:ascii="Times New Roman" w:hAnsi="Times New Roman" w:eastAsia="仿宋_GB2312"/>
          <w:color w:val="000000" w:themeColor="text1"/>
          <w:sz w:val="32"/>
          <w:szCs w:val="32"/>
          <w:lang w:val="en-US" w:eastAsia="zh-CN"/>
        </w:rPr>
        <w:t>49号</w:t>
      </w:r>
      <w:r>
        <w:rPr>
          <w:rFonts w:ascii="Times New Roman" w:hAnsi="Times New Roman" w:eastAsia="仿宋_GB2312"/>
          <w:color w:val="000000" w:themeColor="text1"/>
          <w:sz w:val="32"/>
          <w:szCs w:val="32"/>
          <w:lang w:eastAsia="zh-CN"/>
        </w:rPr>
        <w:t>）和</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eastAsia="zh-CN"/>
        </w:rPr>
        <w:t>科研项目办法</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eastAsia="zh-CN"/>
        </w:rPr>
        <w:t>（渝委校发〔201</w:t>
      </w:r>
      <w:r>
        <w:rPr>
          <w:rFonts w:ascii="Times New Roman" w:hAnsi="Times New Roman" w:eastAsia="仿宋_GB2312"/>
          <w:color w:val="000000" w:themeColor="text1"/>
          <w:sz w:val="32"/>
          <w:szCs w:val="32"/>
          <w:lang w:val="en-US" w:eastAsia="zh-CN"/>
        </w:rPr>
        <w:t>8</w:t>
      </w:r>
      <w:r>
        <w:rPr>
          <w:rFonts w:ascii="Times New Roman" w:hAnsi="Times New Roman" w:eastAsia="仿宋_GB2312"/>
          <w:color w:val="000000" w:themeColor="text1"/>
          <w:sz w:val="32"/>
          <w:szCs w:val="32"/>
          <w:lang w:eastAsia="zh-CN"/>
        </w:rPr>
        <w:t>〕</w:t>
      </w:r>
      <w:r>
        <w:rPr>
          <w:rFonts w:ascii="Times New Roman" w:hAnsi="Times New Roman" w:eastAsia="仿宋_GB2312"/>
          <w:color w:val="000000" w:themeColor="text1"/>
          <w:sz w:val="32"/>
          <w:szCs w:val="32"/>
          <w:lang w:val="en-US" w:eastAsia="zh-CN"/>
        </w:rPr>
        <w:t>100号</w:t>
      </w:r>
      <w:r>
        <w:rPr>
          <w:rFonts w:ascii="Times New Roman" w:hAnsi="Times New Roman" w:eastAsia="仿宋_GB2312"/>
          <w:color w:val="000000" w:themeColor="text1"/>
          <w:sz w:val="32"/>
          <w:szCs w:val="32"/>
          <w:lang w:eastAsia="zh-CN"/>
        </w:rPr>
        <w:t>），结合我校实际，于</w:t>
      </w:r>
      <w:r>
        <w:rPr>
          <w:rFonts w:ascii="Times New Roman" w:hAnsi="Times New Roman" w:eastAsia="仿宋_GB2312"/>
          <w:color w:val="000000" w:themeColor="text1"/>
          <w:sz w:val="32"/>
          <w:szCs w:val="32"/>
          <w:lang w:val="en-US" w:eastAsia="zh-CN"/>
        </w:rPr>
        <w:t>2020年11月26日出台了</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val="en-US" w:eastAsia="zh-CN"/>
        </w:rPr>
        <w:t>关于进一步完善科研课题（项目）资助的补充规定</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eastAsia="zh-CN"/>
        </w:rPr>
        <w:t>（丰委校〔20</w:t>
      </w:r>
      <w:r>
        <w:rPr>
          <w:rFonts w:ascii="Times New Roman" w:hAnsi="Times New Roman" w:eastAsia="仿宋_GB2312"/>
          <w:color w:val="000000" w:themeColor="text1"/>
          <w:sz w:val="32"/>
          <w:szCs w:val="32"/>
          <w:lang w:val="en-US" w:eastAsia="zh-CN"/>
        </w:rPr>
        <w:t>20</w:t>
      </w:r>
      <w:r>
        <w:rPr>
          <w:rFonts w:ascii="Times New Roman" w:hAnsi="Times New Roman" w:eastAsia="仿宋_GB2312"/>
          <w:color w:val="000000" w:themeColor="text1"/>
          <w:sz w:val="32"/>
          <w:szCs w:val="32"/>
          <w:lang w:eastAsia="zh-CN"/>
        </w:rPr>
        <w:t>〕</w:t>
      </w:r>
      <w:r>
        <w:rPr>
          <w:rFonts w:ascii="Times New Roman" w:hAnsi="Times New Roman" w:eastAsia="仿宋_GB2312"/>
          <w:color w:val="000000" w:themeColor="text1"/>
          <w:sz w:val="32"/>
          <w:szCs w:val="32"/>
          <w:lang w:val="en-US" w:eastAsia="zh-CN"/>
        </w:rPr>
        <w:t>13号</w:t>
      </w:r>
      <w:r>
        <w:rPr>
          <w:rFonts w:ascii="Times New Roman" w:hAnsi="Times New Roman" w:eastAsia="仿宋_GB2312"/>
          <w:color w:val="000000" w:themeColor="text1"/>
          <w:sz w:val="32"/>
          <w:szCs w:val="32"/>
          <w:lang w:eastAsia="zh-CN"/>
        </w:rPr>
        <w:t>），促进项目资金规范化、精细化管理。</w:t>
      </w:r>
    </w:p>
    <w:p w14:paraId="1125529A">
      <w:pPr>
        <w:keepNext w:val="0"/>
        <w:keepLines w:val="0"/>
        <w:pageBreakBefore w:val="0"/>
        <w:kinsoku/>
        <w:wordWrap/>
        <w:overflowPunct/>
        <w:topLinePunct w:val="0"/>
        <w:autoSpaceDE/>
        <w:autoSpaceDN/>
        <w:bidi w:val="0"/>
        <w:snapToGrid/>
        <w:spacing w:line="560" w:lineRule="exact"/>
        <w:ind w:left="0" w:leftChars="0" w:right="0" w:firstLine="63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②</w:t>
      </w:r>
      <w:r>
        <w:rPr>
          <w:rFonts w:ascii="Times New Roman" w:hAnsi="Times New Roman" w:eastAsia="仿宋_GB2312"/>
          <w:color w:val="000000" w:themeColor="text1"/>
          <w:sz w:val="32"/>
          <w:szCs w:val="32"/>
        </w:rPr>
        <w:t>加强财务管理。一是修订完善单位《内部控制制度》，并严格执行；二是严格执行《</w:t>
      </w:r>
      <w:r>
        <w:rPr>
          <w:rFonts w:ascii="Times New Roman" w:hAnsi="Times New Roman" w:eastAsia="仿宋_GB2312"/>
          <w:color w:val="000000" w:themeColor="text1"/>
          <w:sz w:val="32"/>
          <w:szCs w:val="32"/>
          <w:lang w:eastAsia="zh-CN"/>
        </w:rPr>
        <w:t>科研课题（项目）资助规定</w:t>
      </w:r>
      <w:r>
        <w:rPr>
          <w:rFonts w:ascii="Times New Roman" w:hAnsi="Times New Roman" w:eastAsia="仿宋_GB2312"/>
          <w:color w:val="000000" w:themeColor="text1"/>
          <w:sz w:val="32"/>
          <w:szCs w:val="32"/>
        </w:rPr>
        <w:t>》中明确的</w:t>
      </w:r>
      <w:r>
        <w:rPr>
          <w:rFonts w:ascii="Times New Roman" w:hAnsi="Times New Roman" w:eastAsia="仿宋_GB2312"/>
          <w:color w:val="000000" w:themeColor="text1"/>
          <w:sz w:val="32"/>
          <w:szCs w:val="32"/>
          <w:lang w:eastAsia="zh-CN"/>
        </w:rPr>
        <w:t>科研课题</w:t>
      </w:r>
      <w:r>
        <w:rPr>
          <w:rFonts w:ascii="Times New Roman" w:hAnsi="Times New Roman" w:eastAsia="仿宋_GB2312"/>
          <w:color w:val="000000" w:themeColor="text1"/>
          <w:sz w:val="32"/>
          <w:szCs w:val="32"/>
        </w:rPr>
        <w:t>经费开支范围和标准；三是执行财政部门项目资金管理相关规定</w:t>
      </w:r>
      <w:r>
        <w:rPr>
          <w:rFonts w:ascii="Times New Roman" w:hAnsi="Times New Roman" w:eastAsia="仿宋_GB2312"/>
          <w:color w:val="000000" w:themeColor="text1"/>
          <w:sz w:val="32"/>
          <w:szCs w:val="32"/>
          <w:lang w:eastAsia="zh-CN"/>
        </w:rPr>
        <w:t>，实行专款专用</w:t>
      </w:r>
      <w:r>
        <w:rPr>
          <w:rFonts w:ascii="Times New Roman" w:hAnsi="Times New Roman" w:eastAsia="仿宋_GB2312"/>
          <w:color w:val="000000" w:themeColor="text1"/>
          <w:sz w:val="32"/>
          <w:szCs w:val="32"/>
        </w:rPr>
        <w:t>。全年项目资金管理无违纪违规事件发生。</w:t>
      </w:r>
    </w:p>
    <w:p w14:paraId="7F0F3FFB">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val="en-US" w:eastAsia="zh-CN"/>
        </w:rPr>
      </w:pPr>
      <w:r>
        <w:rPr>
          <w:rFonts w:ascii="Times New Roman" w:hAnsi="Times New Roman" w:eastAsia="方正楷体_GBK"/>
          <w:color w:val="000000" w:themeColor="text1"/>
          <w:sz w:val="32"/>
          <w:szCs w:val="32"/>
          <w:lang w:val="en-US" w:eastAsia="zh-CN"/>
        </w:rPr>
        <w:t>（3）产出</w:t>
      </w:r>
    </w:p>
    <w:p w14:paraId="79015DC1">
      <w:pPr>
        <w:keepNext w:val="0"/>
        <w:keepLines w:val="0"/>
        <w:pageBreakBefore w:val="0"/>
        <w:widowControl w:val="0"/>
        <w:kinsoku/>
        <w:wordWrap/>
        <w:overflowPunct/>
        <w:topLinePunct w:val="0"/>
        <w:autoSpaceDE/>
        <w:autoSpaceDN/>
        <w:bidi w:val="0"/>
        <w:snapToGrid/>
        <w:spacing w:line="570" w:lineRule="exact"/>
        <w:ind w:firstLine="643" w:firstLineChars="200"/>
        <w:rPr>
          <w:rFonts w:hint="eastAsia" w:ascii="Times New Roman" w:hAnsi="Times New Roman" w:eastAsia="方正仿宋_GBK"/>
          <w:b/>
          <w:bCs/>
          <w:color w:val="000000" w:themeColor="text1"/>
          <w:kern w:val="0"/>
          <w:sz w:val="32"/>
          <w:szCs w:val="32"/>
          <w:lang w:val="en-US" w:eastAsia="zh-CN" w:bidi="ar-SA"/>
        </w:rPr>
      </w:pPr>
      <w:r>
        <w:rPr>
          <w:rFonts w:hint="eastAsia" w:ascii="Times New Roman" w:hAnsi="Times New Roman" w:eastAsia="方正仿宋_GBK"/>
          <w:b/>
          <w:bCs/>
          <w:color w:val="000000" w:themeColor="text1"/>
          <w:kern w:val="0"/>
          <w:sz w:val="32"/>
          <w:szCs w:val="32"/>
          <w:lang w:val="en-US" w:eastAsia="zh-CN" w:bidi="ar-SA"/>
        </w:rPr>
        <w:t>一是聚焦研究重点。</w:t>
      </w:r>
      <w:r>
        <w:rPr>
          <w:rFonts w:hint="eastAsia" w:ascii="Times New Roman" w:hAnsi="Times New Roman" w:eastAsia="方正仿宋_GBK"/>
          <w:color w:val="000000" w:themeColor="text1"/>
          <w:kern w:val="0"/>
          <w:sz w:val="32"/>
          <w:szCs w:val="32"/>
          <w:lang w:val="en-US" w:eastAsia="zh-CN" w:bidi="ar-SA"/>
        </w:rPr>
        <w:t>时刻紧盯、紧跟县委县政府中心工作，从中找课题、找项目，做到中心工作在哪里，我们的研究就跟进到哪里。2024年，公开发表论文21篇，刊印《咨询之窗》1期，刊出《党校调研》3期，包括党的建设、乡村振兴、统一战线专刊各1期。通过科研资政文章跟进研究，做到与县委县政府同频共振。</w:t>
      </w:r>
      <w:r>
        <w:rPr>
          <w:rFonts w:hint="eastAsia" w:ascii="Times New Roman" w:hAnsi="Times New Roman" w:eastAsia="方正仿宋_GBK"/>
          <w:b/>
          <w:bCs/>
          <w:color w:val="000000" w:themeColor="text1"/>
          <w:kern w:val="0"/>
          <w:sz w:val="32"/>
          <w:szCs w:val="32"/>
          <w:lang w:val="en-US" w:eastAsia="zh-CN" w:bidi="ar-SA"/>
        </w:rPr>
        <w:t>二是凝聚各方合力。</w:t>
      </w:r>
      <w:r>
        <w:rPr>
          <w:rFonts w:hint="eastAsia" w:ascii="Times New Roman" w:hAnsi="Times New Roman" w:eastAsia="方正仿宋_GBK"/>
          <w:color w:val="000000" w:themeColor="text1"/>
          <w:kern w:val="0"/>
          <w:sz w:val="32"/>
          <w:szCs w:val="32"/>
          <w:lang w:val="en-US" w:eastAsia="zh-CN" w:bidi="ar-SA"/>
        </w:rPr>
        <w:t>进一步加强与市、县两级部门的科研协作，完成各级科研课题申报19项，获立项16项，其中，市级部门课题13项、县级部门课题3项；完成市级部门科研课题结项10项，在研课题7项。参加学习贯彻党的二十大精神座谈会暨南京都市圈发展座谈会、重庆市党校（行政院校）系统第三片区协作组理论研讨会暨第二届资政工作经验交流会、重庆市科学社会主义第二届学术年会、重庆市行政管理学会2024年学术年会等科研协作5次，12位教师以文赴会、交流提升。</w:t>
      </w:r>
      <w:r>
        <w:rPr>
          <w:rFonts w:hint="eastAsia" w:ascii="Times New Roman" w:hAnsi="Times New Roman" w:eastAsia="方正仿宋_GBK"/>
          <w:b/>
          <w:bCs/>
          <w:color w:val="000000" w:themeColor="text1"/>
          <w:kern w:val="0"/>
          <w:sz w:val="32"/>
          <w:szCs w:val="32"/>
          <w:lang w:val="en-US" w:eastAsia="zh-CN" w:bidi="ar-SA"/>
        </w:rPr>
        <w:t>三是做实决策咨询。</w:t>
      </w:r>
      <w:r>
        <w:rPr>
          <w:rFonts w:hint="eastAsia" w:ascii="Times New Roman" w:hAnsi="Times New Roman" w:eastAsia="方正仿宋_GBK"/>
          <w:color w:val="000000" w:themeColor="text1"/>
          <w:kern w:val="0"/>
          <w:sz w:val="32"/>
          <w:szCs w:val="32"/>
          <w:lang w:val="en-US" w:eastAsia="zh-CN" w:bidi="ar-SA"/>
        </w:rPr>
        <w:t>刊印《领导参阅》111期，获县领导批示109篇次，其中党政主要领导批示13篇次，县委张国忠书记亲自签批6篇次，多篇资政成果转县级有关部门采纳运用，发挥了服务领导决策、助力县域发展的积极作用。</w:t>
      </w:r>
    </w:p>
    <w:p w14:paraId="3B73AC0E">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楷体_GBK"/>
          <w:color w:val="000000" w:themeColor="text1"/>
          <w:sz w:val="32"/>
          <w:szCs w:val="32"/>
          <w:lang w:val="en-US" w:eastAsia="zh-CN"/>
        </w:rPr>
      </w:pPr>
      <w:r>
        <w:rPr>
          <w:rFonts w:ascii="Times New Roman" w:hAnsi="Times New Roman" w:eastAsia="方正楷体_GBK"/>
          <w:color w:val="000000" w:themeColor="text1"/>
          <w:sz w:val="32"/>
          <w:szCs w:val="32"/>
          <w:lang w:val="en-US" w:eastAsia="zh-CN"/>
        </w:rPr>
        <w:t>（4）效果</w:t>
      </w:r>
    </w:p>
    <w:p w14:paraId="282E2AF7">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640" w:firstLineChars="200"/>
        <w:jc w:val="both"/>
        <w:outlineLvl w:val="9"/>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①</w:t>
      </w:r>
      <w:r>
        <w:rPr>
          <w:rFonts w:ascii="Times New Roman" w:hAnsi="Times New Roman" w:eastAsia="仿宋_GB2312"/>
          <w:color w:val="000000" w:themeColor="text1"/>
          <w:sz w:val="32"/>
          <w:szCs w:val="32"/>
        </w:rPr>
        <w:t>社会效益</w:t>
      </w:r>
      <w:r>
        <w:rPr>
          <w:rFonts w:ascii="Times New Roman" w:hAnsi="Times New Roman" w:eastAsia="仿宋_GB2312"/>
          <w:color w:val="000000" w:themeColor="text1"/>
          <w:spacing w:val="-6"/>
          <w:kern w:val="0"/>
          <w:sz w:val="32"/>
          <w:szCs w:val="32"/>
          <w:lang w:bidi="he-IL"/>
        </w:rPr>
        <w:t>：一是</w:t>
      </w:r>
      <w:r>
        <w:rPr>
          <w:rFonts w:ascii="Times New Roman" w:hAnsi="Times New Roman" w:eastAsia="仿宋_GB2312"/>
          <w:color w:val="000000" w:themeColor="text1"/>
          <w:spacing w:val="-6"/>
          <w:kern w:val="0"/>
          <w:sz w:val="32"/>
          <w:szCs w:val="32"/>
          <w:lang w:eastAsia="zh-CN" w:bidi="he-IL"/>
        </w:rPr>
        <w:t>围绕县委</w:t>
      </w:r>
      <w:r>
        <w:rPr>
          <w:rFonts w:hint="eastAsia" w:eastAsia="仿宋_GB2312"/>
          <w:color w:val="000000" w:themeColor="text1"/>
          <w:spacing w:val="-6"/>
          <w:kern w:val="0"/>
          <w:sz w:val="32"/>
          <w:szCs w:val="32"/>
          <w:lang w:eastAsia="zh-CN" w:bidi="he-IL"/>
        </w:rPr>
        <w:t>、</w:t>
      </w:r>
      <w:r>
        <w:rPr>
          <w:rFonts w:hint="eastAsia" w:ascii="Times New Roman" w:hAnsi="Times New Roman" w:eastAsia="仿宋_GB2312"/>
          <w:color w:val="000000" w:themeColor="text1"/>
          <w:spacing w:val="-6"/>
          <w:kern w:val="0"/>
          <w:sz w:val="32"/>
          <w:szCs w:val="32"/>
          <w:lang w:eastAsia="zh-CN" w:bidi="he-IL"/>
        </w:rPr>
        <w:t>县</w:t>
      </w:r>
      <w:r>
        <w:rPr>
          <w:rFonts w:ascii="Times New Roman" w:hAnsi="Times New Roman" w:eastAsia="仿宋_GB2312"/>
          <w:color w:val="000000" w:themeColor="text1"/>
          <w:spacing w:val="-6"/>
          <w:kern w:val="0"/>
          <w:sz w:val="32"/>
          <w:szCs w:val="32"/>
          <w:lang w:eastAsia="zh-CN" w:bidi="he-IL"/>
        </w:rPr>
        <w:t>政府的重点工作开展调研，为县委</w:t>
      </w:r>
      <w:r>
        <w:rPr>
          <w:rFonts w:hint="eastAsia" w:eastAsia="仿宋_GB2312"/>
          <w:color w:val="000000" w:themeColor="text1"/>
          <w:spacing w:val="-6"/>
          <w:kern w:val="0"/>
          <w:sz w:val="32"/>
          <w:szCs w:val="32"/>
          <w:lang w:eastAsia="zh-CN" w:bidi="he-IL"/>
        </w:rPr>
        <w:t>、</w:t>
      </w:r>
      <w:r>
        <w:rPr>
          <w:rFonts w:ascii="Times New Roman" w:hAnsi="Times New Roman" w:eastAsia="仿宋_GB2312"/>
          <w:color w:val="000000" w:themeColor="text1"/>
          <w:spacing w:val="-6"/>
          <w:kern w:val="0"/>
          <w:sz w:val="32"/>
          <w:szCs w:val="32"/>
          <w:lang w:eastAsia="zh-CN" w:bidi="he-IL"/>
        </w:rPr>
        <w:t>县政府</w:t>
      </w:r>
      <w:r>
        <w:rPr>
          <w:rFonts w:hint="eastAsia" w:ascii="Times New Roman" w:hAnsi="Times New Roman" w:eastAsia="仿宋_GB2312"/>
          <w:color w:val="000000" w:themeColor="text1"/>
          <w:spacing w:val="-6"/>
          <w:kern w:val="0"/>
          <w:sz w:val="32"/>
          <w:szCs w:val="32"/>
          <w:lang w:eastAsia="zh-CN" w:bidi="he-IL"/>
        </w:rPr>
        <w:t>科学</w:t>
      </w:r>
      <w:r>
        <w:rPr>
          <w:rFonts w:ascii="Times New Roman" w:hAnsi="Times New Roman" w:eastAsia="仿宋_GB2312"/>
          <w:color w:val="000000" w:themeColor="text1"/>
          <w:spacing w:val="-6"/>
          <w:kern w:val="0"/>
          <w:sz w:val="32"/>
          <w:szCs w:val="32"/>
          <w:lang w:eastAsia="zh-CN" w:bidi="he-IL"/>
        </w:rPr>
        <w:t>决策提供依据，</w:t>
      </w:r>
      <w:r>
        <w:rPr>
          <w:rFonts w:hint="eastAsia" w:ascii="Times New Roman" w:hAnsi="Times New Roman" w:eastAsia="仿宋_GB2312"/>
          <w:color w:val="000000" w:themeColor="text1"/>
          <w:spacing w:val="-6"/>
          <w:kern w:val="0"/>
          <w:sz w:val="32"/>
          <w:szCs w:val="32"/>
          <w:lang w:eastAsia="zh-CN" w:bidi="he-IL"/>
        </w:rPr>
        <w:t>始终做到与县委</w:t>
      </w:r>
      <w:r>
        <w:rPr>
          <w:rFonts w:hint="eastAsia" w:eastAsia="仿宋_GB2312"/>
          <w:color w:val="000000" w:themeColor="text1"/>
          <w:spacing w:val="-6"/>
          <w:kern w:val="0"/>
          <w:sz w:val="32"/>
          <w:szCs w:val="32"/>
          <w:lang w:eastAsia="zh-CN" w:bidi="he-IL"/>
        </w:rPr>
        <w:t>、</w:t>
      </w:r>
      <w:r>
        <w:rPr>
          <w:rFonts w:hint="eastAsia" w:ascii="Times New Roman" w:hAnsi="Times New Roman" w:eastAsia="仿宋_GB2312"/>
          <w:color w:val="000000" w:themeColor="text1"/>
          <w:spacing w:val="-6"/>
          <w:kern w:val="0"/>
          <w:sz w:val="32"/>
          <w:szCs w:val="32"/>
          <w:lang w:eastAsia="zh-CN" w:bidi="he-IL"/>
        </w:rPr>
        <w:t>县政府同频共振</w:t>
      </w:r>
      <w:r>
        <w:rPr>
          <w:rFonts w:ascii="Times New Roman" w:hAnsi="Times New Roman" w:eastAsia="仿宋_GB2312"/>
          <w:color w:val="000000" w:themeColor="text1"/>
          <w:spacing w:val="-6"/>
          <w:kern w:val="0"/>
          <w:sz w:val="32"/>
          <w:szCs w:val="32"/>
          <w:lang w:bidi="he-IL"/>
        </w:rPr>
        <w:t>。二是推进了</w:t>
      </w:r>
      <w:r>
        <w:rPr>
          <w:rFonts w:ascii="Times New Roman" w:hAnsi="Times New Roman" w:eastAsia="仿宋_GB2312"/>
          <w:color w:val="000000" w:themeColor="text1"/>
          <w:spacing w:val="-6"/>
          <w:kern w:val="0"/>
          <w:sz w:val="32"/>
          <w:szCs w:val="32"/>
          <w:lang w:eastAsia="zh-CN" w:bidi="he-IL"/>
        </w:rPr>
        <w:t>教师</w:t>
      </w:r>
      <w:r>
        <w:rPr>
          <w:rFonts w:ascii="Times New Roman" w:hAnsi="Times New Roman" w:eastAsia="仿宋_GB2312"/>
          <w:color w:val="000000" w:themeColor="text1"/>
          <w:spacing w:val="-6"/>
          <w:kern w:val="0"/>
          <w:sz w:val="32"/>
          <w:szCs w:val="32"/>
          <w:lang w:bidi="he-IL"/>
        </w:rPr>
        <w:t>队伍建设，进一步提高了</w:t>
      </w:r>
      <w:r>
        <w:rPr>
          <w:rFonts w:ascii="Times New Roman" w:hAnsi="Times New Roman" w:eastAsia="仿宋_GB2312"/>
          <w:color w:val="000000" w:themeColor="text1"/>
          <w:spacing w:val="-6"/>
          <w:kern w:val="0"/>
          <w:sz w:val="32"/>
          <w:szCs w:val="32"/>
          <w:lang w:eastAsia="zh-CN" w:bidi="he-IL"/>
        </w:rPr>
        <w:t>我校师资</w:t>
      </w:r>
      <w:r>
        <w:rPr>
          <w:rFonts w:hint="eastAsia" w:ascii="Times New Roman" w:hAnsi="Times New Roman" w:eastAsia="仿宋_GB2312"/>
          <w:color w:val="000000" w:themeColor="text1"/>
          <w:spacing w:val="-6"/>
          <w:kern w:val="0"/>
          <w:sz w:val="32"/>
          <w:szCs w:val="32"/>
          <w:lang w:eastAsia="zh-CN" w:bidi="he-IL"/>
        </w:rPr>
        <w:t>的科研资政</w:t>
      </w:r>
      <w:r>
        <w:rPr>
          <w:rFonts w:ascii="Times New Roman" w:hAnsi="Times New Roman" w:eastAsia="仿宋_GB2312"/>
          <w:color w:val="000000" w:themeColor="text1"/>
          <w:spacing w:val="-6"/>
          <w:kern w:val="0"/>
          <w:sz w:val="32"/>
          <w:szCs w:val="32"/>
          <w:lang w:bidi="he-IL"/>
        </w:rPr>
        <w:t>水平</w:t>
      </w:r>
      <w:r>
        <w:rPr>
          <w:rFonts w:ascii="Times New Roman" w:hAnsi="Times New Roman" w:eastAsia="仿宋_GB2312"/>
          <w:color w:val="000000" w:themeColor="text1"/>
          <w:sz w:val="32"/>
          <w:szCs w:val="32"/>
        </w:rPr>
        <w:t>。</w:t>
      </w:r>
    </w:p>
    <w:p w14:paraId="0B0E7B5D">
      <w:pPr>
        <w:pStyle w:val="9"/>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②</w:t>
      </w:r>
      <w:r>
        <w:rPr>
          <w:rFonts w:ascii="Times New Roman" w:hAnsi="Times New Roman" w:eastAsia="仿宋_GB2312"/>
          <w:color w:val="000000" w:themeColor="text1"/>
          <w:sz w:val="32"/>
          <w:szCs w:val="32"/>
        </w:rPr>
        <w:t>社会公众满意度：</w:t>
      </w:r>
      <w:r>
        <w:rPr>
          <w:rFonts w:ascii="Times New Roman" w:hAnsi="Times New Roman" w:eastAsia="仿宋_GB2312"/>
          <w:color w:val="000000" w:themeColor="text1"/>
          <w:sz w:val="32"/>
          <w:szCs w:val="32"/>
          <w:lang w:eastAsia="zh-CN"/>
        </w:rPr>
        <w:t>针对老百姓的难点、热点、痛点问题开展研究，有的放矢、如实向</w:t>
      </w:r>
      <w:r>
        <w:rPr>
          <w:rFonts w:hint="eastAsia" w:ascii="Times New Roman" w:hAnsi="Times New Roman" w:eastAsia="仿宋_GB2312"/>
          <w:color w:val="000000" w:themeColor="text1"/>
          <w:sz w:val="32"/>
          <w:szCs w:val="32"/>
          <w:lang w:eastAsia="zh-CN"/>
        </w:rPr>
        <w:t>县委县政府</w:t>
      </w:r>
      <w:r>
        <w:rPr>
          <w:rFonts w:ascii="Times New Roman" w:hAnsi="Times New Roman" w:eastAsia="仿宋_GB2312"/>
          <w:color w:val="000000" w:themeColor="text1"/>
          <w:sz w:val="32"/>
          <w:szCs w:val="32"/>
          <w:lang w:eastAsia="zh-CN"/>
        </w:rPr>
        <w:t>反映问题、提供有效解决问题途径</w:t>
      </w:r>
      <w:r>
        <w:rPr>
          <w:rFonts w:ascii="Times New Roman" w:hAnsi="Times New Roman" w:eastAsia="仿宋_GB2312"/>
          <w:color w:val="000000" w:themeColor="text1"/>
          <w:sz w:val="32"/>
          <w:szCs w:val="32"/>
        </w:rPr>
        <w:t>，公众满意度高</w:t>
      </w:r>
      <w:r>
        <w:rPr>
          <w:rFonts w:ascii="Times New Roman" w:hAnsi="Times New Roman" w:eastAsia="仿宋_GB2312"/>
          <w:color w:val="000000" w:themeColor="text1"/>
          <w:sz w:val="32"/>
          <w:szCs w:val="32"/>
          <w:lang w:eastAsia="zh-CN"/>
        </w:rPr>
        <w:t>。</w:t>
      </w:r>
    </w:p>
    <w:p w14:paraId="4A0A6689">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楷体_GB2312"/>
          <w:color w:val="000000" w:themeColor="text1"/>
          <w:sz w:val="32"/>
          <w:szCs w:val="32"/>
          <w:lang w:val="en-US" w:eastAsia="zh-CN"/>
        </w:rPr>
      </w:pPr>
      <w:r>
        <w:rPr>
          <w:rFonts w:ascii="Times New Roman" w:hAnsi="Times New Roman" w:eastAsia="楷体_GB2312"/>
          <w:color w:val="000000" w:themeColor="text1"/>
          <w:sz w:val="32"/>
          <w:szCs w:val="32"/>
          <w:lang w:val="en-US" w:eastAsia="zh-CN"/>
        </w:rPr>
        <w:t>3.评价结果</w:t>
      </w:r>
    </w:p>
    <w:p w14:paraId="5B78E4B8">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lang w:eastAsia="zh-CN"/>
        </w:rPr>
      </w:pPr>
      <w:r>
        <w:rPr>
          <w:rFonts w:ascii="Times New Roman" w:hAnsi="Times New Roman" w:eastAsia="仿宋_GB2312"/>
          <w:color w:val="000000" w:themeColor="text1"/>
          <w:sz w:val="32"/>
          <w:szCs w:val="32"/>
          <w:lang w:eastAsia="zh-CN"/>
        </w:rPr>
        <w:t>本单位</w:t>
      </w:r>
      <w:r>
        <w:rPr>
          <w:rFonts w:ascii="Times New Roman" w:hAnsi="Times New Roman" w:eastAsia="仿宋_GB2312"/>
          <w:color w:val="000000" w:themeColor="text1"/>
          <w:sz w:val="32"/>
          <w:szCs w:val="32"/>
          <w:lang w:val="en-US" w:eastAsia="zh-CN"/>
        </w:rPr>
        <w:t>干部培训经费</w:t>
      </w:r>
      <w:r>
        <w:rPr>
          <w:rFonts w:ascii="Times New Roman" w:hAnsi="Times New Roman" w:eastAsia="仿宋_GB2312"/>
          <w:color w:val="000000" w:themeColor="text1"/>
          <w:sz w:val="32"/>
          <w:szCs w:val="32"/>
        </w:rPr>
        <w:t>自评分为</w:t>
      </w:r>
      <w:r>
        <w:rPr>
          <w:rFonts w:hint="eastAsia" w:ascii="Times New Roman" w:hAnsi="Times New Roman" w:eastAsia="仿宋_GB2312"/>
          <w:color w:val="000000" w:themeColor="text1"/>
          <w:sz w:val="32"/>
          <w:szCs w:val="32"/>
          <w:lang w:val="en-US" w:eastAsia="zh-CN"/>
        </w:rPr>
        <w:t>100分</w:t>
      </w:r>
      <w:r>
        <w:rPr>
          <w:rFonts w:ascii="Times New Roman" w:hAnsi="Times New Roman" w:eastAsia="仿宋_GB2312"/>
          <w:color w:val="000000" w:themeColor="text1"/>
          <w:sz w:val="32"/>
          <w:szCs w:val="32"/>
          <w:lang w:val="en-US" w:eastAsia="zh-CN"/>
        </w:rPr>
        <w:t>，课题调研及干部能力提升经费自评分</w:t>
      </w:r>
      <w:r>
        <w:rPr>
          <w:rFonts w:hint="eastAsia" w:ascii="Times New Roman" w:hAnsi="Times New Roman" w:eastAsia="仿宋_GB2312"/>
          <w:color w:val="000000" w:themeColor="text1"/>
          <w:sz w:val="32"/>
          <w:szCs w:val="32"/>
          <w:lang w:val="en-US" w:eastAsia="zh-CN"/>
        </w:rPr>
        <w:t>100</w:t>
      </w:r>
      <w:r>
        <w:rPr>
          <w:rFonts w:ascii="Times New Roman" w:hAnsi="Times New Roman" w:eastAsia="仿宋_GB2312"/>
          <w:color w:val="000000" w:themeColor="text1"/>
          <w:sz w:val="32"/>
          <w:szCs w:val="32"/>
        </w:rPr>
        <w:t>分，评价等级为优秀等级，达到预期绩效目标。</w:t>
      </w:r>
    </w:p>
    <w:p w14:paraId="41EC4D6A">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黑体_GBK"/>
          <w:color w:val="000000" w:themeColor="text1"/>
          <w:sz w:val="32"/>
          <w:szCs w:val="32"/>
          <w:lang w:eastAsia="zh-CN"/>
        </w:rPr>
      </w:pPr>
      <w:r>
        <w:rPr>
          <w:rFonts w:ascii="Times New Roman" w:hAnsi="Times New Roman" w:eastAsia="方正黑体_GBK"/>
          <w:color w:val="000000" w:themeColor="text1"/>
          <w:sz w:val="32"/>
          <w:szCs w:val="32"/>
          <w:lang w:eastAsia="zh-CN"/>
        </w:rPr>
        <w:t>三、存在问题</w:t>
      </w:r>
    </w:p>
    <w:p w14:paraId="539F8D25">
      <w:pPr>
        <w:keepNext w:val="0"/>
        <w:keepLines w:val="0"/>
        <w:pageBreakBefore w:val="0"/>
        <w:widowControl w:val="0"/>
        <w:numPr>
          <w:ilvl w:val="0"/>
          <w:numId w:val="0"/>
        </w:numPr>
        <w:kinsoku/>
        <w:wordWrap/>
        <w:overflowPunct/>
        <w:topLinePunct w:val="0"/>
        <w:autoSpaceDE/>
        <w:autoSpaceDN w:val="0"/>
        <w:bidi w:val="0"/>
        <w:snapToGrid w:val="0"/>
        <w:spacing w:line="570" w:lineRule="exact"/>
        <w:ind w:right="0" w:rightChars="0" w:firstLine="616" w:firstLineChars="200"/>
        <w:jc w:val="both"/>
        <w:outlineLvl w:val="9"/>
        <w:rPr>
          <w:rFonts w:hint="eastAsia" w:ascii="方正楷体_GBK" w:hAnsi="方正楷体_GBK" w:eastAsia="方正楷体_GBK"/>
          <w:b w:val="0"/>
          <w:bCs w:val="0"/>
          <w:i w:val="0"/>
          <w:color w:val="000000" w:themeColor="text1"/>
          <w:spacing w:val="-6"/>
          <w:w w:val="100"/>
          <w:kern w:val="2"/>
          <w:sz w:val="32"/>
          <w:szCs w:val="32"/>
          <w:lang w:val="en-US" w:eastAsia="zh-CN" w:bidi="he-IL"/>
        </w:rPr>
      </w:pPr>
      <w:r>
        <w:rPr>
          <w:rFonts w:hint="eastAsia" w:ascii="方正楷体_GBK" w:hAnsi="方正楷体_GBK" w:eastAsia="方正楷体_GBK"/>
          <w:b w:val="0"/>
          <w:bCs w:val="0"/>
          <w:i w:val="0"/>
          <w:color w:val="000000" w:themeColor="text1"/>
          <w:spacing w:val="-6"/>
          <w:w w:val="100"/>
          <w:kern w:val="2"/>
          <w:sz w:val="32"/>
          <w:szCs w:val="32"/>
          <w:lang w:val="en-US" w:eastAsia="zh-CN" w:bidi="he-IL"/>
        </w:rPr>
        <w:t>（</w:t>
      </w:r>
      <w:r>
        <w:rPr>
          <w:rFonts w:hint="eastAsia" w:ascii="方正楷体_GBK" w:hAnsi="方正楷体_GBK" w:eastAsia="方正楷体_GBK"/>
          <w:b w:val="0"/>
          <w:i w:val="0"/>
          <w:color w:val="000000" w:themeColor="text1"/>
          <w:spacing w:val="-6"/>
          <w:w w:val="100"/>
          <w:kern w:val="2"/>
          <w:sz w:val="32"/>
          <w:szCs w:val="32"/>
          <w:lang w:val="en-US" w:eastAsia="zh-CN" w:bidi="he-IL"/>
        </w:rPr>
        <w:t>一</w:t>
      </w:r>
      <w:r>
        <w:rPr>
          <w:rFonts w:hint="eastAsia" w:ascii="方正楷体_GBK" w:hAnsi="方正楷体_GBK" w:eastAsia="方正楷体_GBK"/>
          <w:b w:val="0"/>
          <w:bCs w:val="0"/>
          <w:i w:val="0"/>
          <w:color w:val="000000" w:themeColor="text1"/>
          <w:spacing w:val="-6"/>
          <w:w w:val="100"/>
          <w:kern w:val="2"/>
          <w:sz w:val="32"/>
          <w:szCs w:val="32"/>
          <w:lang w:val="en-US" w:eastAsia="zh-CN" w:bidi="he-IL"/>
        </w:rPr>
        <w:t>）硬件设施有待完善。</w:t>
      </w:r>
      <w:r>
        <w:rPr>
          <w:rFonts w:hint="eastAsia" w:ascii="Times New Roman" w:hAnsi="Times New Roman" w:eastAsia="方正仿宋_GBK"/>
          <w:b w:val="0"/>
          <w:i w:val="0"/>
          <w:color w:val="000000" w:themeColor="text1"/>
          <w:spacing w:val="-6"/>
          <w:w w:val="100"/>
          <w:kern w:val="2"/>
          <w:sz w:val="32"/>
          <w:szCs w:val="32"/>
          <w:lang w:val="en-US" w:eastAsia="zh-CN" w:bidi="he-IL"/>
        </w:rPr>
        <w:t>由于刚搬迁入住新校区，还存在软硬件不够完善，管理体制机制不够健全，晚间课程安排不够丰富等问题。</w:t>
      </w:r>
    </w:p>
    <w:p w14:paraId="66074B14">
      <w:pPr>
        <w:keepNext w:val="0"/>
        <w:keepLines w:val="0"/>
        <w:pageBreakBefore w:val="0"/>
        <w:widowControl w:val="0"/>
        <w:numPr>
          <w:ilvl w:val="0"/>
          <w:numId w:val="0"/>
        </w:numPr>
        <w:kinsoku/>
        <w:wordWrap/>
        <w:overflowPunct/>
        <w:topLinePunct w:val="0"/>
        <w:autoSpaceDE/>
        <w:autoSpaceDN w:val="0"/>
        <w:bidi w:val="0"/>
        <w:snapToGrid w:val="0"/>
        <w:spacing w:line="570" w:lineRule="exact"/>
        <w:ind w:right="0" w:rightChars="0" w:firstLine="616" w:firstLineChars="200"/>
        <w:jc w:val="both"/>
        <w:outlineLvl w:val="9"/>
        <w:rPr>
          <w:rFonts w:hint="eastAsia" w:ascii="方正楷体_GBK" w:hAnsi="方正楷体_GBK" w:eastAsia="方正楷体_GBK"/>
          <w:b w:val="0"/>
          <w:bCs w:val="0"/>
          <w:i w:val="0"/>
          <w:color w:val="000000" w:themeColor="text1"/>
          <w:spacing w:val="-6"/>
          <w:w w:val="100"/>
          <w:kern w:val="2"/>
          <w:sz w:val="32"/>
          <w:szCs w:val="32"/>
          <w:lang w:val="en-US" w:eastAsia="zh-CN" w:bidi="he-IL"/>
        </w:rPr>
      </w:pPr>
      <w:r>
        <w:rPr>
          <w:rFonts w:hint="eastAsia" w:ascii="方正楷体_GBK" w:hAnsi="方正楷体_GBK" w:eastAsia="方正楷体_GBK"/>
          <w:b w:val="0"/>
          <w:bCs w:val="0"/>
          <w:i w:val="0"/>
          <w:color w:val="000000" w:themeColor="text1"/>
          <w:spacing w:val="-6"/>
          <w:w w:val="100"/>
          <w:kern w:val="2"/>
          <w:sz w:val="32"/>
          <w:szCs w:val="32"/>
          <w:lang w:val="en-US" w:eastAsia="zh-CN" w:bidi="he-IL"/>
        </w:rPr>
        <w:t>（二）教学水平有待提升。</w:t>
      </w:r>
      <w:r>
        <w:rPr>
          <w:rFonts w:hint="eastAsia" w:ascii="Times New Roman" w:hAnsi="Times New Roman" w:eastAsia="方正仿宋_GBK"/>
          <w:b w:val="0"/>
          <w:i w:val="0"/>
          <w:color w:val="000000" w:themeColor="text1"/>
          <w:spacing w:val="-6"/>
          <w:w w:val="100"/>
          <w:kern w:val="2"/>
          <w:sz w:val="32"/>
          <w:szCs w:val="32"/>
          <w:lang w:val="en-US" w:eastAsia="zh-CN" w:bidi="he-IL"/>
        </w:rPr>
        <w:t>在学科建设方面不全、不完善，整体性和系统性较差，没有区域特色和优势学科；年轻教师专业素养和综合能力仍需提升，入选市级优秀师资库、市级干部教育培训好课程较少。</w:t>
      </w:r>
    </w:p>
    <w:p w14:paraId="40F0A413">
      <w:pPr>
        <w:keepNext w:val="0"/>
        <w:keepLines w:val="0"/>
        <w:pageBreakBefore w:val="0"/>
        <w:widowControl w:val="0"/>
        <w:numPr>
          <w:ilvl w:val="0"/>
          <w:numId w:val="0"/>
        </w:numPr>
        <w:kinsoku/>
        <w:wordWrap/>
        <w:overflowPunct/>
        <w:topLinePunct w:val="0"/>
        <w:autoSpaceDE/>
        <w:autoSpaceDN w:val="0"/>
        <w:bidi w:val="0"/>
        <w:snapToGrid w:val="0"/>
        <w:spacing w:line="570" w:lineRule="exact"/>
        <w:ind w:right="0" w:rightChars="0" w:firstLine="616" w:firstLineChars="200"/>
        <w:jc w:val="both"/>
        <w:outlineLvl w:val="9"/>
        <w:rPr>
          <w:rFonts w:hint="eastAsia" w:ascii="方正楷体_GBK" w:hAnsi="方正楷体_GBK" w:eastAsia="方正楷体_GBK"/>
          <w:b w:val="0"/>
          <w:bCs w:val="0"/>
          <w:i w:val="0"/>
          <w:color w:val="000000" w:themeColor="text1"/>
          <w:spacing w:val="-6"/>
          <w:w w:val="100"/>
          <w:kern w:val="2"/>
          <w:sz w:val="32"/>
          <w:szCs w:val="32"/>
          <w:lang w:val="en-US" w:eastAsia="zh-CN" w:bidi="he-IL"/>
        </w:rPr>
      </w:pPr>
      <w:r>
        <w:rPr>
          <w:rFonts w:hint="eastAsia" w:ascii="方正楷体_GBK" w:hAnsi="方正楷体_GBK" w:eastAsia="方正楷体_GBK"/>
          <w:b w:val="0"/>
          <w:bCs w:val="0"/>
          <w:i w:val="0"/>
          <w:color w:val="000000" w:themeColor="text1"/>
          <w:spacing w:val="-6"/>
          <w:w w:val="100"/>
          <w:kern w:val="2"/>
          <w:sz w:val="32"/>
          <w:szCs w:val="32"/>
          <w:lang w:val="en-US" w:eastAsia="zh-CN" w:bidi="he-IL"/>
        </w:rPr>
        <w:t>（三）科研资政机制有待完善。</w:t>
      </w:r>
      <w:r>
        <w:rPr>
          <w:rFonts w:hint="eastAsia" w:ascii="Times New Roman" w:hAnsi="Times New Roman" w:eastAsia="方正仿宋_GBK"/>
          <w:b w:val="0"/>
          <w:i w:val="0"/>
          <w:color w:val="000000" w:themeColor="text1"/>
          <w:spacing w:val="-6"/>
          <w:w w:val="100"/>
          <w:kern w:val="2"/>
          <w:sz w:val="32"/>
          <w:szCs w:val="32"/>
          <w:lang w:val="en-US" w:eastAsia="zh-CN" w:bidi="he-IL"/>
        </w:rPr>
        <w:t>科研工作缺乏创新机制，存在规划不够、组织不力、创新不足等问题；资政工作没有形成激励制度，资政成果大部分来自主体班学员，党校教师资政报告篇数较少，且部分领域资政报告针对性不强，质量不高。</w:t>
      </w:r>
    </w:p>
    <w:p w14:paraId="7DC3A620">
      <w:pPr>
        <w:keepNext w:val="0"/>
        <w:keepLines w:val="0"/>
        <w:pageBreakBefore w:val="0"/>
        <w:widowControl w:val="0"/>
        <w:numPr>
          <w:ilvl w:val="0"/>
          <w:numId w:val="0"/>
        </w:numPr>
        <w:kinsoku/>
        <w:wordWrap/>
        <w:overflowPunct/>
        <w:topLinePunct w:val="0"/>
        <w:autoSpaceDE/>
        <w:autoSpaceDN w:val="0"/>
        <w:bidi w:val="0"/>
        <w:snapToGrid w:val="0"/>
        <w:spacing w:line="570" w:lineRule="exact"/>
        <w:ind w:right="0" w:rightChars="0" w:firstLine="616" w:firstLineChars="200"/>
        <w:jc w:val="both"/>
        <w:outlineLvl w:val="9"/>
        <w:rPr>
          <w:rFonts w:hint="eastAsia" w:ascii="方正楷体_GBK" w:hAnsi="方正楷体_GBK" w:eastAsia="方正楷体_GBK"/>
          <w:b w:val="0"/>
          <w:bCs w:val="0"/>
          <w:i w:val="0"/>
          <w:color w:val="000000" w:themeColor="text1"/>
          <w:spacing w:val="-6"/>
          <w:w w:val="100"/>
          <w:kern w:val="2"/>
          <w:sz w:val="32"/>
          <w:szCs w:val="32"/>
          <w:lang w:val="en-US" w:eastAsia="zh-CN" w:bidi="he-IL"/>
        </w:rPr>
      </w:pPr>
      <w:r>
        <w:rPr>
          <w:rFonts w:hint="eastAsia" w:ascii="方正楷体_GBK" w:hAnsi="方正楷体_GBK" w:eastAsia="方正楷体_GBK"/>
          <w:b w:val="0"/>
          <w:bCs w:val="0"/>
          <w:i w:val="0"/>
          <w:color w:val="000000" w:themeColor="text1"/>
          <w:spacing w:val="-6"/>
          <w:w w:val="100"/>
          <w:kern w:val="2"/>
          <w:sz w:val="32"/>
          <w:szCs w:val="32"/>
          <w:lang w:val="en-US" w:eastAsia="zh-CN" w:bidi="he-IL"/>
        </w:rPr>
        <w:t>（四）现场教学基地有待升级。</w:t>
      </w:r>
      <w:r>
        <w:rPr>
          <w:rFonts w:hint="eastAsia" w:ascii="Times New Roman" w:hAnsi="Times New Roman" w:eastAsia="方正仿宋_GBK"/>
          <w:b w:val="0"/>
          <w:i w:val="0"/>
          <w:color w:val="000000" w:themeColor="text1"/>
          <w:spacing w:val="-6"/>
          <w:w w:val="100"/>
          <w:kern w:val="2"/>
          <w:sz w:val="32"/>
          <w:szCs w:val="32"/>
          <w:lang w:val="en-US" w:eastAsia="zh-CN" w:bidi="he-IL"/>
        </w:rPr>
        <w:t>还存在教学基地需进一步完善、基地命名未及时更新、基地使用不规范等现象，部分现场教学基地作用未得到充分发挥，市级现场教学基地仍需零的突破。</w:t>
      </w:r>
    </w:p>
    <w:p w14:paraId="61EA9C7D">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方正黑体_GBK"/>
          <w:color w:val="000000" w:themeColor="text1"/>
          <w:sz w:val="32"/>
          <w:szCs w:val="32"/>
          <w:lang w:eastAsia="zh-CN"/>
        </w:rPr>
      </w:pPr>
      <w:r>
        <w:rPr>
          <w:rFonts w:ascii="Times New Roman" w:hAnsi="Times New Roman" w:eastAsia="方正黑体_GBK"/>
          <w:color w:val="000000" w:themeColor="text1"/>
          <w:sz w:val="32"/>
          <w:szCs w:val="32"/>
          <w:lang w:eastAsia="zh-CN"/>
        </w:rPr>
        <w:t>四、下一步改进措施</w:t>
      </w:r>
    </w:p>
    <w:p w14:paraId="62EF79A7">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0" w:lineRule="exact"/>
        <w:ind w:right="0" w:rightChars="0" w:firstLine="616" w:firstLineChars="200"/>
        <w:jc w:val="both"/>
        <w:rPr>
          <w:rFonts w:hint="eastAsia" w:ascii="方正楷体_GBK" w:hAnsi="方正楷体_GBK" w:eastAsia="方正楷体_GBK"/>
          <w:b w:val="0"/>
          <w:i w:val="0"/>
          <w:color w:val="000000" w:themeColor="text1"/>
          <w:spacing w:val="-6"/>
          <w:w w:val="100"/>
          <w:kern w:val="2"/>
          <w:sz w:val="32"/>
          <w:szCs w:val="32"/>
          <w:lang w:val="en-US" w:eastAsia="zh-CN" w:bidi="he-IL"/>
        </w:rPr>
      </w:pPr>
      <w:r>
        <w:rPr>
          <w:rFonts w:hint="eastAsia" w:ascii="方正楷体_GBK" w:hAnsi="方正楷体_GBK" w:eastAsia="方正楷体_GBK"/>
          <w:b w:val="0"/>
          <w:i w:val="0"/>
          <w:color w:val="000000" w:themeColor="text1"/>
          <w:spacing w:val="-6"/>
          <w:w w:val="100"/>
          <w:kern w:val="2"/>
          <w:sz w:val="32"/>
          <w:szCs w:val="32"/>
          <w:lang w:val="en-US" w:eastAsia="zh-CN" w:bidi="he-IL"/>
        </w:rPr>
        <w:t>（一）进一步建立健全学员管理制度。</w:t>
      </w:r>
      <w:r>
        <w:rPr>
          <w:rFonts w:hint="eastAsia" w:eastAsia="方正仿宋_GBK"/>
          <w:b w:val="0"/>
          <w:i w:val="0"/>
          <w:color w:val="000000" w:themeColor="text1"/>
          <w:spacing w:val="-6"/>
          <w:w w:val="100"/>
          <w:kern w:val="2"/>
          <w:sz w:val="32"/>
          <w:szCs w:val="32"/>
          <w:lang w:val="en-US" w:eastAsia="zh-CN" w:bidi="he-IL"/>
        </w:rPr>
        <w:t>针对主体班次</w:t>
      </w:r>
      <w:r>
        <w:rPr>
          <w:rFonts w:hint="eastAsia" w:ascii="Times New Roman" w:hAnsi="Times New Roman" w:eastAsia="方正仿宋_GBK"/>
          <w:b w:val="0"/>
          <w:i w:val="0"/>
          <w:color w:val="000000" w:themeColor="text1"/>
          <w:spacing w:val="-6"/>
          <w:w w:val="100"/>
          <w:kern w:val="2"/>
          <w:sz w:val="32"/>
          <w:szCs w:val="32"/>
          <w:lang w:val="en-US" w:eastAsia="zh-CN" w:bidi="he-IL"/>
        </w:rPr>
        <w:t>，</w:t>
      </w:r>
      <w:r>
        <w:rPr>
          <w:rFonts w:hint="eastAsia" w:eastAsia="方正仿宋_GBK"/>
          <w:b w:val="0"/>
          <w:i w:val="0"/>
          <w:color w:val="000000" w:themeColor="text1"/>
          <w:spacing w:val="-6"/>
          <w:w w:val="100"/>
          <w:kern w:val="2"/>
          <w:sz w:val="32"/>
          <w:szCs w:val="32"/>
          <w:lang w:val="en-US" w:eastAsia="zh-CN" w:bidi="he-IL"/>
        </w:rPr>
        <w:t>制定更加严格的请销假制度和日常管理制度，进一步规范学员管理。</w:t>
      </w:r>
      <w:r>
        <w:rPr>
          <w:rFonts w:hint="eastAsia" w:eastAsia="方正仿宋_GBK"/>
          <w:b w:val="0"/>
          <w:bCs w:val="0"/>
          <w:color w:val="000000" w:themeColor="text1"/>
          <w:sz w:val="32"/>
          <w:szCs w:val="32"/>
          <w:lang w:val="en-US" w:eastAsia="zh-CN"/>
        </w:rPr>
        <w:t>不断完善健身房、篮球场、学员电子阅览室等设施设备建设，</w:t>
      </w:r>
      <w:r>
        <w:rPr>
          <w:rFonts w:hint="eastAsia" w:ascii="Times New Roman" w:hAnsi="Times New Roman" w:eastAsia="方正仿宋_GBK"/>
          <w:b w:val="0"/>
          <w:i w:val="0"/>
          <w:color w:val="000000" w:themeColor="text1"/>
          <w:spacing w:val="-6"/>
          <w:w w:val="100"/>
          <w:kern w:val="2"/>
          <w:sz w:val="32"/>
          <w:szCs w:val="32"/>
          <w:lang w:val="en-US" w:eastAsia="zh-CN" w:bidi="he-IL"/>
        </w:rPr>
        <w:t>确保学员在校</w:t>
      </w:r>
      <w:r>
        <w:rPr>
          <w:rFonts w:hint="eastAsia" w:eastAsia="方正仿宋_GBK"/>
          <w:b w:val="0"/>
          <w:i w:val="0"/>
          <w:color w:val="000000" w:themeColor="text1"/>
          <w:spacing w:val="-6"/>
          <w:w w:val="100"/>
          <w:kern w:val="2"/>
          <w:sz w:val="32"/>
          <w:szCs w:val="32"/>
          <w:lang w:val="en-US" w:eastAsia="zh-CN" w:bidi="he-IL"/>
        </w:rPr>
        <w:t>期间的课后需求</w:t>
      </w:r>
      <w:r>
        <w:rPr>
          <w:rFonts w:hint="eastAsia" w:ascii="Times New Roman" w:hAnsi="Times New Roman" w:eastAsia="方正仿宋_GBK"/>
          <w:b w:val="0"/>
          <w:i w:val="0"/>
          <w:color w:val="000000" w:themeColor="text1"/>
          <w:spacing w:val="-6"/>
          <w:w w:val="100"/>
          <w:kern w:val="2"/>
          <w:sz w:val="32"/>
          <w:szCs w:val="32"/>
          <w:lang w:val="en-US" w:eastAsia="zh-CN" w:bidi="he-IL"/>
        </w:rPr>
        <w:t>。</w:t>
      </w:r>
      <w:r>
        <w:rPr>
          <w:rFonts w:hint="eastAsia" w:eastAsia="方正仿宋_GBK"/>
          <w:b w:val="0"/>
          <w:bCs w:val="0"/>
          <w:i w:val="0"/>
          <w:color w:val="000000" w:themeColor="text1"/>
          <w:spacing w:val="-6"/>
          <w:w w:val="100"/>
          <w:kern w:val="2"/>
          <w:sz w:val="32"/>
          <w:szCs w:val="32"/>
          <w:lang w:val="en-US" w:eastAsia="zh-CN" w:bidi="he-IL"/>
        </w:rPr>
        <w:t>鼓励学员开展丰富多彩的联谊、论坛、支部活动、沙龙活动等，充实学习生活。</w:t>
      </w:r>
    </w:p>
    <w:p w14:paraId="527F3180">
      <w:pPr>
        <w:keepNext w:val="0"/>
        <w:keepLines w:val="0"/>
        <w:pageBreakBefore w:val="0"/>
        <w:widowControl w:val="0"/>
        <w:kinsoku/>
        <w:wordWrap/>
        <w:overflowPunct/>
        <w:topLinePunct w:val="0"/>
        <w:autoSpaceDE/>
        <w:autoSpaceDN/>
        <w:bidi w:val="0"/>
        <w:snapToGrid w:val="0"/>
        <w:spacing w:line="570" w:lineRule="exact"/>
        <w:ind w:firstLine="616" w:firstLineChars="200"/>
        <w:jc w:val="left"/>
        <w:rPr>
          <w:rFonts w:hint="eastAsia" w:ascii="方正楷体_GBK" w:hAnsi="方正楷体_GBK" w:eastAsia="方正楷体_GBK"/>
          <w:b w:val="0"/>
          <w:i w:val="0"/>
          <w:color w:val="000000" w:themeColor="text1"/>
          <w:spacing w:val="-6"/>
          <w:w w:val="100"/>
          <w:kern w:val="2"/>
          <w:sz w:val="32"/>
          <w:szCs w:val="32"/>
          <w:lang w:val="en-US" w:eastAsia="zh-CN" w:bidi="he-IL"/>
        </w:rPr>
      </w:pPr>
      <w:r>
        <w:rPr>
          <w:rFonts w:hint="eastAsia" w:ascii="方正楷体_GBK" w:hAnsi="方正楷体_GBK" w:eastAsia="方正楷体_GBK"/>
          <w:b w:val="0"/>
          <w:i w:val="0"/>
          <w:color w:val="000000" w:themeColor="text1"/>
          <w:spacing w:val="-6"/>
          <w:w w:val="100"/>
          <w:kern w:val="2"/>
          <w:sz w:val="32"/>
          <w:szCs w:val="32"/>
          <w:lang w:val="en-US" w:eastAsia="zh-CN" w:bidi="he-IL"/>
        </w:rPr>
        <w:t>（二）进一步提升教师科研资政水平。</w:t>
      </w:r>
      <w:r>
        <w:rPr>
          <w:rFonts w:hint="eastAsia" w:eastAsia="方正仿宋_GBK"/>
          <w:color w:val="000000" w:themeColor="text1"/>
          <w:spacing w:val="-6"/>
          <w:kern w:val="0"/>
          <w:sz w:val="32"/>
          <w:szCs w:val="32"/>
          <w:lang w:val="en-US" w:eastAsia="zh-CN" w:bidi="he-IL"/>
        </w:rPr>
        <w:t>探索建立符合自身特点的科研机制，推出更多高层次、高质量、有影响力的理论研究成果；将决策咨询任务纳入年度教职员工工作目标任务考核，激励教职员工积极撰写高水平的决策咨询报告。</w:t>
      </w:r>
    </w:p>
    <w:p w14:paraId="116FBB1C">
      <w:pPr>
        <w:keepNext w:val="0"/>
        <w:keepLines w:val="0"/>
        <w:pageBreakBefore w:val="0"/>
        <w:widowControl w:val="0"/>
        <w:kinsoku/>
        <w:wordWrap/>
        <w:overflowPunct/>
        <w:topLinePunct w:val="0"/>
        <w:autoSpaceDE/>
        <w:autoSpaceDN/>
        <w:bidi w:val="0"/>
        <w:snapToGrid/>
        <w:spacing w:line="570" w:lineRule="exact"/>
        <w:ind w:firstLine="616" w:firstLineChars="200"/>
        <w:rPr>
          <w:rFonts w:hint="eastAsia" w:ascii="方正楷体_GBK" w:hAnsi="方正楷体_GBK" w:eastAsia="方正楷体_GBK"/>
          <w:b w:val="0"/>
          <w:i w:val="0"/>
          <w:color w:val="000000" w:themeColor="text1"/>
          <w:spacing w:val="-6"/>
          <w:w w:val="100"/>
          <w:kern w:val="2"/>
          <w:sz w:val="32"/>
          <w:szCs w:val="32"/>
          <w:lang w:val="en-US" w:eastAsia="zh-CN" w:bidi="he-IL"/>
        </w:rPr>
      </w:pPr>
      <w:r>
        <w:rPr>
          <w:rFonts w:hint="eastAsia" w:ascii="方正楷体_GBK" w:hAnsi="方正楷体_GBK" w:eastAsia="方正楷体_GBK"/>
          <w:b w:val="0"/>
          <w:i w:val="0"/>
          <w:color w:val="000000" w:themeColor="text1"/>
          <w:spacing w:val="-6"/>
          <w:w w:val="100"/>
          <w:kern w:val="2"/>
          <w:sz w:val="32"/>
          <w:szCs w:val="32"/>
          <w:lang w:val="en-US" w:eastAsia="zh-CN" w:bidi="he-IL"/>
        </w:rPr>
        <w:t>（三）进一步提升师资教学水平。</w:t>
      </w:r>
      <w:r>
        <w:rPr>
          <w:rFonts w:hint="eastAsia" w:ascii="Times New Roman" w:hAnsi="Times New Roman" w:eastAsia="方正仿宋_GBK"/>
          <w:b w:val="0"/>
          <w:i w:val="0"/>
          <w:color w:val="000000" w:themeColor="text1"/>
          <w:spacing w:val="-6"/>
          <w:w w:val="100"/>
          <w:kern w:val="2"/>
          <w:sz w:val="32"/>
          <w:szCs w:val="32"/>
          <w:lang w:val="en-US" w:eastAsia="zh-CN" w:bidi="he-IL"/>
        </w:rPr>
        <w:t>按照教师专业职称及研究方向组建学科教研组，打造</w:t>
      </w:r>
      <w:r>
        <w:rPr>
          <w:rFonts w:hint="eastAsia" w:eastAsia="方正仿宋_GBK"/>
          <w:b w:val="0"/>
          <w:i w:val="0"/>
          <w:color w:val="000000" w:themeColor="text1"/>
          <w:spacing w:val="-6"/>
          <w:w w:val="100"/>
          <w:kern w:val="2"/>
          <w:sz w:val="32"/>
          <w:szCs w:val="32"/>
          <w:lang w:val="en-US" w:eastAsia="zh-CN" w:bidi="he-IL"/>
        </w:rPr>
        <w:t>区域</w:t>
      </w:r>
      <w:r>
        <w:rPr>
          <w:rFonts w:hint="eastAsia" w:ascii="Times New Roman" w:hAnsi="Times New Roman" w:eastAsia="方正仿宋_GBK"/>
          <w:b w:val="0"/>
          <w:i w:val="0"/>
          <w:color w:val="000000" w:themeColor="text1"/>
          <w:spacing w:val="-6"/>
          <w:w w:val="100"/>
          <w:kern w:val="2"/>
          <w:sz w:val="32"/>
          <w:szCs w:val="32"/>
          <w:lang w:val="en-US" w:eastAsia="zh-CN" w:bidi="he-IL"/>
        </w:rPr>
        <w:t>特色学科，提升整体教学水平和办学质量。依托导师帮带制、教学名师培养工程等团队协作机制</w:t>
      </w:r>
      <w:r>
        <w:rPr>
          <w:rFonts w:hint="eastAsia" w:eastAsia="方正仿宋_GBK"/>
          <w:b w:val="0"/>
          <w:i w:val="0"/>
          <w:color w:val="000000" w:themeColor="text1"/>
          <w:spacing w:val="-6"/>
          <w:w w:val="100"/>
          <w:kern w:val="2"/>
          <w:sz w:val="32"/>
          <w:szCs w:val="32"/>
          <w:lang w:val="en-US" w:eastAsia="zh-CN" w:bidi="he-IL"/>
        </w:rPr>
        <w:t>，</w:t>
      </w:r>
      <w:r>
        <w:rPr>
          <w:rFonts w:hint="eastAsia" w:ascii="Times New Roman" w:hAnsi="Times New Roman" w:eastAsia="方正仿宋_GBK"/>
          <w:b w:val="0"/>
          <w:i w:val="0"/>
          <w:color w:val="000000" w:themeColor="text1"/>
          <w:spacing w:val="-6"/>
          <w:w w:val="100"/>
          <w:kern w:val="2"/>
          <w:sz w:val="32"/>
          <w:szCs w:val="32"/>
          <w:lang w:val="en-US" w:eastAsia="zh-CN" w:bidi="he-IL"/>
        </w:rPr>
        <w:t>通过新专题集体备课会</w:t>
      </w:r>
      <w:r>
        <w:rPr>
          <w:rFonts w:hint="eastAsia" w:eastAsia="方正仿宋_GBK"/>
          <w:b w:val="0"/>
          <w:i w:val="0"/>
          <w:color w:val="000000" w:themeColor="text1"/>
          <w:spacing w:val="-6"/>
          <w:w w:val="100"/>
          <w:kern w:val="2"/>
          <w:sz w:val="32"/>
          <w:szCs w:val="32"/>
          <w:lang w:val="en-US" w:eastAsia="zh-CN" w:bidi="he-IL"/>
        </w:rPr>
        <w:t>，</w:t>
      </w:r>
      <w:r>
        <w:rPr>
          <w:rFonts w:hint="eastAsia" w:ascii="Times New Roman" w:hAnsi="Times New Roman" w:eastAsia="方正仿宋_GBK"/>
          <w:b w:val="0"/>
          <w:i w:val="0"/>
          <w:color w:val="000000" w:themeColor="text1"/>
          <w:spacing w:val="-6"/>
          <w:w w:val="100"/>
          <w:kern w:val="2"/>
          <w:sz w:val="32"/>
          <w:szCs w:val="32"/>
          <w:lang w:val="en-US" w:eastAsia="zh-CN" w:bidi="he-IL"/>
        </w:rPr>
        <w:t>全市党校系统</w:t>
      </w:r>
      <w:r>
        <w:rPr>
          <w:rFonts w:hint="eastAsia" w:eastAsia="方正仿宋_GBK"/>
          <w:b w:val="0"/>
          <w:i w:val="0"/>
          <w:color w:val="000000" w:themeColor="text1"/>
          <w:spacing w:val="-6"/>
          <w:w w:val="100"/>
          <w:kern w:val="2"/>
          <w:sz w:val="32"/>
          <w:szCs w:val="32"/>
          <w:lang w:val="en-US" w:eastAsia="zh-CN" w:bidi="he-IL"/>
        </w:rPr>
        <w:t>教学比赛、</w:t>
      </w:r>
      <w:r>
        <w:rPr>
          <w:rFonts w:hint="eastAsia" w:ascii="Times New Roman" w:hAnsi="Times New Roman" w:eastAsia="方正仿宋_GBK"/>
          <w:b w:val="0"/>
          <w:i w:val="0"/>
          <w:color w:val="000000" w:themeColor="text1"/>
          <w:spacing w:val="-6"/>
          <w:w w:val="100"/>
          <w:kern w:val="2"/>
          <w:sz w:val="32"/>
          <w:szCs w:val="32"/>
          <w:lang w:val="en-US" w:eastAsia="zh-CN" w:bidi="he-IL"/>
        </w:rPr>
        <w:t>精品课现场竞赛等形式，锤炼教师队伍教学水平，</w:t>
      </w:r>
      <w:r>
        <w:rPr>
          <w:rFonts w:hint="eastAsia" w:eastAsia="方正仿宋_GBK"/>
          <w:b w:val="0"/>
          <w:i w:val="0"/>
          <w:color w:val="000000" w:themeColor="text1"/>
          <w:spacing w:val="-6"/>
          <w:w w:val="100"/>
          <w:kern w:val="2"/>
          <w:sz w:val="32"/>
          <w:szCs w:val="32"/>
          <w:lang w:val="en-US" w:eastAsia="zh-CN" w:bidi="he-IL"/>
        </w:rPr>
        <w:t>助力年轻教师快速成长、</w:t>
      </w:r>
      <w:r>
        <w:rPr>
          <w:rFonts w:hint="eastAsia" w:ascii="Times New Roman" w:hAnsi="Times New Roman" w:eastAsia="方正仿宋_GBK"/>
          <w:b w:val="0"/>
          <w:i w:val="0"/>
          <w:color w:val="000000" w:themeColor="text1"/>
          <w:spacing w:val="-6"/>
          <w:w w:val="100"/>
          <w:kern w:val="2"/>
          <w:sz w:val="32"/>
          <w:szCs w:val="32"/>
          <w:lang w:val="en-US" w:eastAsia="zh-CN" w:bidi="he-IL"/>
        </w:rPr>
        <w:t>脱颖而出。</w:t>
      </w:r>
    </w:p>
    <w:p w14:paraId="1CF48833">
      <w:pPr>
        <w:pStyle w:val="9"/>
        <w:keepNext w:val="0"/>
        <w:keepLines w:val="0"/>
        <w:pageBreakBefore w:val="0"/>
        <w:widowControl w:val="0"/>
        <w:kinsoku/>
        <w:wordWrap/>
        <w:overflowPunct/>
        <w:topLinePunct w:val="0"/>
        <w:autoSpaceDE/>
        <w:autoSpaceDN/>
        <w:bidi w:val="0"/>
        <w:snapToGrid/>
        <w:spacing w:line="570" w:lineRule="exact"/>
        <w:ind w:firstLine="616" w:firstLineChars="200"/>
        <w:rPr>
          <w:rFonts w:hint="eastAsia" w:ascii="方正楷体_GBK" w:hAnsi="方正楷体_GBK" w:eastAsia="方正楷体_GBK"/>
          <w:b w:val="0"/>
          <w:i w:val="0"/>
          <w:color w:val="000000" w:themeColor="text1"/>
          <w:spacing w:val="-6"/>
          <w:w w:val="100"/>
          <w:kern w:val="2"/>
          <w:sz w:val="32"/>
          <w:szCs w:val="32"/>
          <w:lang w:val="en-US" w:eastAsia="zh-CN" w:bidi="he-IL"/>
        </w:rPr>
      </w:pPr>
      <w:r>
        <w:rPr>
          <w:rFonts w:hint="eastAsia" w:ascii="方正楷体_GBK" w:hAnsi="方正楷体_GBK" w:eastAsia="方正楷体_GBK"/>
          <w:b w:val="0"/>
          <w:i w:val="0"/>
          <w:color w:val="000000" w:themeColor="text1"/>
          <w:spacing w:val="-6"/>
          <w:w w:val="100"/>
          <w:kern w:val="2"/>
          <w:sz w:val="32"/>
          <w:szCs w:val="32"/>
          <w:lang w:val="en-US" w:eastAsia="zh-CN" w:bidi="he-IL"/>
        </w:rPr>
        <w:t>（四）进一步发挥现场教学基地作用。</w:t>
      </w:r>
      <w:r>
        <w:rPr>
          <w:rFonts w:hint="eastAsia" w:ascii="Times New Roman" w:hAnsi="Times New Roman" w:eastAsia="方正仿宋_GBK"/>
          <w:b w:val="0"/>
          <w:i w:val="0"/>
          <w:color w:val="000000" w:themeColor="text1"/>
          <w:spacing w:val="-6"/>
          <w:w w:val="100"/>
          <w:kern w:val="2"/>
          <w:sz w:val="32"/>
          <w:szCs w:val="32"/>
          <w:lang w:val="en-US" w:eastAsia="zh-CN" w:bidi="he-IL"/>
        </w:rPr>
        <w:t>由县委组织部牵头，县委宣传部、县委党校等相关部门配合，结合丰都自身特色，打造几条现场教学精品路线；积极衔接市委党校教务处，争取业务指导支持，打造申报市级现场教学基地，承接市上的外培班次，提升丰都干部教育培训知名度辨识度。</w:t>
      </w:r>
    </w:p>
    <w:p w14:paraId="6117BC34">
      <w:pPr>
        <w:keepNext w:val="0"/>
        <w:keepLines w:val="0"/>
        <w:pageBreakBefore w:val="0"/>
        <w:kinsoku/>
        <w:wordWrap/>
        <w:overflowPunct/>
        <w:topLinePunct w:val="0"/>
        <w:autoSpaceDE/>
        <w:autoSpaceDN/>
        <w:bidi w:val="0"/>
        <w:snapToGrid/>
        <w:spacing w:line="560" w:lineRule="exact"/>
        <w:ind w:right="0" w:firstLine="320" w:firstLineChars="100"/>
        <w:rPr>
          <w:rFonts w:ascii="Times New Roman" w:hAnsi="Times New Roman" w:eastAsia="方正黑体_GBK"/>
          <w:color w:val="000000" w:themeColor="text1"/>
          <w:sz w:val="32"/>
          <w:szCs w:val="32"/>
          <w:lang w:eastAsia="zh-CN"/>
        </w:rPr>
      </w:pPr>
      <w:r>
        <w:rPr>
          <w:rFonts w:ascii="Times New Roman" w:hAnsi="Times New Roman" w:eastAsia="方正黑体_GBK"/>
          <w:color w:val="000000" w:themeColor="text1"/>
          <w:sz w:val="32"/>
          <w:szCs w:val="32"/>
          <w:lang w:eastAsia="zh-CN"/>
        </w:rPr>
        <w:t xml:space="preserve"> </w:t>
      </w:r>
      <w:r>
        <w:rPr>
          <w:rFonts w:hint="eastAsia" w:ascii="Times New Roman" w:hAnsi="Times New Roman" w:eastAsia="方正黑体_GBK"/>
          <w:color w:val="000000" w:themeColor="text1"/>
          <w:sz w:val="32"/>
          <w:szCs w:val="32"/>
          <w:lang w:val="en-US" w:eastAsia="zh-CN"/>
        </w:rPr>
        <w:t xml:space="preserve"> </w:t>
      </w:r>
      <w:r>
        <w:rPr>
          <w:rFonts w:ascii="Times New Roman" w:hAnsi="Times New Roman" w:eastAsia="方正黑体_GBK"/>
          <w:color w:val="000000" w:themeColor="text1"/>
          <w:sz w:val="32"/>
          <w:szCs w:val="32"/>
          <w:lang w:eastAsia="zh-CN"/>
        </w:rPr>
        <w:t>五、绩效自评结果拟应用和公开情况</w:t>
      </w:r>
    </w:p>
    <w:p w14:paraId="1D52B1F9">
      <w:pPr>
        <w:keepNext w:val="0"/>
        <w:keepLines w:val="0"/>
        <w:pageBreakBefore w:val="0"/>
        <w:kinsoku/>
        <w:wordWrap/>
        <w:overflowPunct/>
        <w:topLinePunct w:val="0"/>
        <w:autoSpaceDE/>
        <w:autoSpaceDN/>
        <w:bidi w:val="0"/>
        <w:snapToGrid/>
        <w:spacing w:line="560" w:lineRule="exact"/>
        <w:ind w:left="0" w:leftChars="0" w:right="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 xml:space="preserve">  </w:t>
      </w:r>
      <w:r>
        <w:rPr>
          <w:rFonts w:hint="eastAsia" w:ascii="Times New Roman" w:hAnsi="Times New Roman" w:eastAsia="黑体"/>
          <w:color w:val="000000" w:themeColor="text1"/>
          <w:sz w:val="32"/>
          <w:szCs w:val="32"/>
          <w:lang w:val="en-US" w:eastAsia="zh-CN"/>
        </w:rPr>
        <w:t xml:space="preserve"> </w:t>
      </w:r>
      <w:r>
        <w:rPr>
          <w:rFonts w:ascii="Times New Roman" w:hAnsi="Times New Roman" w:eastAsia="黑体"/>
          <w:color w:val="000000" w:themeColor="text1"/>
          <w:sz w:val="32"/>
          <w:szCs w:val="32"/>
        </w:rPr>
        <w:t xml:space="preserve"> </w:t>
      </w:r>
      <w:r>
        <w:rPr>
          <w:rFonts w:ascii="Times New Roman" w:hAnsi="Times New Roman" w:eastAsia="方正仿宋_GBK"/>
          <w:color w:val="000000" w:themeColor="text1"/>
          <w:sz w:val="32"/>
          <w:szCs w:val="32"/>
        </w:rPr>
        <w:t>绩效自评结果将在丰都县人民政府公众信息门户网站上进行公开，绩效评价结果与下年度资金安排直接挂钩</w:t>
      </w:r>
      <w:r>
        <w:rPr>
          <w:rFonts w:ascii="Times New Roman" w:hAnsi="Times New Roman" w:eastAsia="方正仿宋_GBK"/>
          <w:color w:val="000000" w:themeColor="text1"/>
          <w:sz w:val="32"/>
          <w:szCs w:val="32"/>
          <w:lang w:eastAsia="zh-CN"/>
        </w:rPr>
        <w:t>，切实提高资金使用效益。</w:t>
      </w:r>
    </w:p>
    <w:p w14:paraId="7EBC1980">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w:t>
      </w:r>
    </w:p>
    <w:p w14:paraId="316EE752">
      <w:pPr>
        <w:keepNext w:val="0"/>
        <w:keepLines w:val="0"/>
        <w:pageBreakBefore w:val="0"/>
        <w:kinsoku/>
        <w:wordWrap/>
        <w:overflowPunct/>
        <w:topLinePunct w:val="0"/>
        <w:autoSpaceDE/>
        <w:autoSpaceDN/>
        <w:bidi w:val="0"/>
        <w:snapToGrid/>
        <w:spacing w:line="560" w:lineRule="exact"/>
        <w:ind w:left="0" w:leftChars="0" w:right="0" w:firstLine="640" w:firstLineChars="200"/>
        <w:rPr>
          <w:rFonts w:ascii="Times New Roman" w:hAnsi="Times New Roman" w:eastAsia="仿宋_GB2312"/>
          <w:color w:val="000000" w:themeColor="text1"/>
          <w:sz w:val="32"/>
          <w:szCs w:val="32"/>
        </w:rPr>
      </w:pPr>
    </w:p>
    <w:p w14:paraId="6765328E">
      <w:pPr>
        <w:keepNext w:val="0"/>
        <w:keepLines w:val="0"/>
        <w:pageBreakBefore w:val="0"/>
        <w:kinsoku/>
        <w:wordWrap/>
        <w:overflowPunct/>
        <w:topLinePunct w:val="0"/>
        <w:autoSpaceDE/>
        <w:autoSpaceDN/>
        <w:bidi w:val="0"/>
        <w:snapToGrid/>
        <w:spacing w:line="560" w:lineRule="exact"/>
        <w:ind w:left="0" w:leftChars="0" w:right="0" w:firstLine="640" w:firstLineChars="200"/>
        <w:jc w:val="right"/>
        <w:rPr>
          <w:rFonts w:ascii="Times New Roman" w:hAnsi="Times New Roman" w:eastAsia="仿宋_GB2312"/>
          <w:color w:val="000000" w:themeColor="text1"/>
          <w:sz w:val="32"/>
          <w:szCs w:val="32"/>
          <w:lang w:val="en-US" w:eastAsia="zh-CN"/>
        </w:rPr>
      </w:pPr>
      <w:r>
        <w:rPr>
          <w:rFonts w:ascii="Times New Roman" w:hAnsi="Times New Roman" w:eastAsia="仿宋_GB2312"/>
          <w:color w:val="000000" w:themeColor="text1"/>
          <w:sz w:val="32"/>
          <w:szCs w:val="32"/>
          <w:lang w:val="en-US" w:eastAsia="zh-CN"/>
        </w:rPr>
        <w:t xml:space="preserve">                       中国共产党丰都县委员会党校</w:t>
      </w:r>
    </w:p>
    <w:p w14:paraId="13EB12A2">
      <w:pPr>
        <w:keepNext w:val="0"/>
        <w:keepLines w:val="0"/>
        <w:pageBreakBefore w:val="0"/>
        <w:kinsoku/>
        <w:wordWrap/>
        <w:overflowPunct/>
        <w:topLinePunct w:val="0"/>
        <w:autoSpaceDE/>
        <w:autoSpaceDN/>
        <w:bidi w:val="0"/>
        <w:snapToGrid/>
        <w:spacing w:line="560" w:lineRule="exact"/>
        <w:ind w:left="0" w:leftChars="0" w:right="0" w:firstLine="640" w:firstLineChars="200"/>
        <w:jc w:val="center"/>
        <w:rPr>
          <w:rFonts w:hint="eastAsia" w:ascii="Times New Roman" w:hAnsi="Times New Roman" w:eastAsia="仿宋_GB2312"/>
          <w:color w:val="000000" w:themeColor="text1"/>
          <w:sz w:val="32"/>
          <w:szCs w:val="32"/>
          <w:lang w:val="en-US" w:eastAsia="zh-CN"/>
        </w:rPr>
      </w:pPr>
      <w:r>
        <w:rPr>
          <w:rFonts w:hint="eastAsia" w:ascii="Times New Roman" w:hAnsi="Times New Roman" w:eastAsia="仿宋_GB2312"/>
          <w:color w:val="000000" w:themeColor="text1"/>
          <w:sz w:val="32"/>
          <w:szCs w:val="32"/>
          <w:lang w:val="en-US" w:eastAsia="zh-CN"/>
        </w:rPr>
        <w:t xml:space="preserve">                           </w:t>
      </w:r>
      <w:r>
        <w:rPr>
          <w:rFonts w:ascii="Times New Roman" w:hAnsi="Times New Roman" w:eastAsia="仿宋_GB2312"/>
          <w:color w:val="000000" w:themeColor="text1"/>
          <w:sz w:val="32"/>
          <w:szCs w:val="32"/>
          <w:lang w:val="en-US" w:eastAsia="zh-CN"/>
        </w:rPr>
        <w:t>202</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lang w:val="en-US" w:eastAsia="zh-CN"/>
        </w:rPr>
        <w:t>年</w:t>
      </w:r>
      <w:r>
        <w:rPr>
          <w:rFonts w:hint="eastAsia" w:ascii="Times New Roman" w:hAnsi="Times New Roman" w:eastAsia="仿宋_GB2312"/>
          <w:color w:val="000000" w:themeColor="text1"/>
          <w:sz w:val="32"/>
          <w:szCs w:val="32"/>
          <w:lang w:val="en-US" w:eastAsia="zh-CN"/>
        </w:rPr>
        <w:t>3</w:t>
      </w:r>
      <w:r>
        <w:rPr>
          <w:rFonts w:ascii="Times New Roman" w:hAnsi="Times New Roman" w:eastAsia="仿宋_GB2312"/>
          <w:color w:val="000000" w:themeColor="text1"/>
          <w:sz w:val="32"/>
          <w:szCs w:val="32"/>
          <w:lang w:val="en-US" w:eastAsia="zh-CN"/>
        </w:rPr>
        <w:t>月</w:t>
      </w:r>
      <w:r>
        <w:rPr>
          <w:rFonts w:hint="eastAsia" w:ascii="Times New Roman" w:hAnsi="Times New Roman" w:eastAsia="仿宋_GB2312"/>
          <w:color w:val="000000" w:themeColor="text1"/>
          <w:sz w:val="32"/>
          <w:szCs w:val="32"/>
          <w:lang w:val="en-US" w:eastAsia="zh-CN"/>
        </w:rPr>
        <w:t>13</w:t>
      </w:r>
      <w:r>
        <w:rPr>
          <w:rFonts w:ascii="Times New Roman" w:hAnsi="Times New Roman" w:eastAsia="仿宋_GB2312"/>
          <w:color w:val="000000" w:themeColor="text1"/>
          <w:sz w:val="32"/>
          <w:szCs w:val="32"/>
          <w:lang w:val="en-US" w:eastAsia="zh-CN"/>
        </w:rPr>
        <w:t>日</w:t>
      </w:r>
    </w:p>
    <w:sectPr>
      <w:headerReference r:id="rId3" w:type="default"/>
      <w:footerReference r:id="rId4" w:type="default"/>
      <w:footerReference r:id="rId5" w:type="even"/>
      <w:pgSz w:w="11906" w:h="16838"/>
      <w:pgMar w:top="851" w:right="1361" w:bottom="851"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C66D">
    <w:pPr>
      <w:pStyle w:val="11"/>
      <w:framePr w:wrap="around" w:vAnchor="text" w:hAnchor="margin" w:xAlign="center" w:y="1"/>
      <w:tabs>
        <w:tab w:val="clear" w:pos="4153"/>
        <w:tab w:val="clear" w:pos="8306"/>
      </w:tabs>
    </w:pPr>
    <w:r>
      <w:fldChar w:fldCharType="begin"/>
    </w:r>
    <w:r>
      <w:rPr>
        <w:rStyle w:val="14"/>
      </w:rPr>
      <w:instrText xml:space="preserve">PAGE  </w:instrText>
    </w:r>
    <w:r>
      <w:fldChar w:fldCharType="separate"/>
    </w:r>
    <w:r>
      <w:rPr>
        <w:rStyle w:val="14"/>
      </w:rPr>
      <w:t>3</w:t>
    </w:r>
    <w:r>
      <w:fldChar w:fldCharType="end"/>
    </w:r>
  </w:p>
  <w:p w14:paraId="46967AD6">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0E38">
    <w:pPr>
      <w:pStyle w:val="11"/>
      <w:framePr w:wrap="around" w:vAnchor="text" w:hAnchor="margin" w:xAlign="center" w:y="1"/>
      <w:tabs>
        <w:tab w:val="clear" w:pos="4153"/>
        <w:tab w:val="clear" w:pos="8306"/>
      </w:tabs>
    </w:pPr>
    <w:r>
      <w:fldChar w:fldCharType="begin"/>
    </w:r>
    <w:r>
      <w:rPr>
        <w:rStyle w:val="14"/>
      </w:rPr>
      <w:instrText xml:space="preserve">PAGE  </w:instrText>
    </w:r>
    <w:r>
      <w:fldChar w:fldCharType="end"/>
    </w:r>
  </w:p>
  <w:p w14:paraId="45427773">
    <w:pPr>
      <w:pStyle w:val="11"/>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D2AF4">
    <w:pPr>
      <w:pStyle w:val="12"/>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1D3F4"/>
    <w:multiLevelType w:val="singleLevel"/>
    <w:tmpl w:val="21F1D3F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rsids>
    <w:rsidRoot w:val="00000000"/>
    <w:rsid w:val="29550C41"/>
    <w:rsid w:val="2D67779E"/>
    <w:rsid w:val="3BEA428E"/>
    <w:rsid w:val="573A3ECB"/>
    <w:rsid w:val="59C45861"/>
    <w:rsid w:val="7FEBD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basedOn w:val="1"/>
    <w:qFormat/>
    <w:uiPriority w:val="0"/>
    <w:pPr>
      <w:keepNext/>
      <w:keepLines/>
      <w:widowControl w:val="0"/>
      <w:spacing w:before="260" w:after="260" w:line="415" w:lineRule="auto"/>
      <w:jc w:val="both"/>
      <w:outlineLvl w:val="1"/>
    </w:pPr>
    <w:rPr>
      <w:rFonts w:ascii="Arial" w:hAnsi="Arial" w:eastAsia="黑体"/>
      <w:kern w:val="2"/>
      <w:sz w:val="21"/>
      <w:szCs w:val="24"/>
      <w:lang w:val="en-US" w:eastAsia="zh-CN" w:bidi="ar-SA"/>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引文目录1"/>
    <w:basedOn w:val="1"/>
    <w:qFormat/>
    <w:uiPriority w:val="0"/>
    <w:pPr>
      <w:ind w:left="420" w:leftChars="200"/>
    </w:pPr>
  </w:style>
  <w:style w:type="paragraph" w:customStyle="1" w:styleId="8">
    <w:name w:val="批注文字1"/>
    <w:basedOn w:val="1"/>
    <w:qFormat/>
    <w:uiPriority w:val="0"/>
    <w:pPr>
      <w:jc w:val="left"/>
    </w:pPr>
  </w:style>
  <w:style w:type="paragraph" w:customStyle="1" w:styleId="9">
    <w:name w:val="纯文本1"/>
    <w:basedOn w:val="1"/>
    <w:link w:val="10"/>
    <w:qFormat/>
    <w:uiPriority w:val="0"/>
    <w:rPr>
      <w:rFonts w:hint="eastAsia" w:ascii="宋体" w:hAnsi="Courier New"/>
      <w:szCs w:val="21"/>
    </w:rPr>
  </w:style>
  <w:style w:type="character" w:customStyle="1" w:styleId="10">
    <w:name w:val="纯文本 Char"/>
    <w:link w:val="9"/>
    <w:qFormat/>
    <w:uiPriority w:val="0"/>
    <w:rPr>
      <w:rFonts w:ascii="宋体" w:hAnsi="Courier New"/>
      <w:kern w:val="2"/>
      <w:sz w:val="21"/>
      <w:szCs w:val="21"/>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普通(网站)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4">
    <w:name w:val="页码1"/>
    <w:basedOn w:val="5"/>
    <w:link w:val="1"/>
    <w:qFormat/>
    <w:uiPriority w:val="0"/>
  </w:style>
  <w:style w:type="paragraph" w:customStyle="1" w:styleId="15">
    <w:name w:val="Char Char Char Char Char Char Char"/>
    <w:basedOn w:val="1"/>
    <w:qFormat/>
    <w:uiPriority w:val="0"/>
    <w:pPr>
      <w:ind w:firstLine="617" w:firstLineChars="257"/>
    </w:pPr>
    <w:rPr>
      <w:rFonts w:ascii="仿宋_GB2312" w:hAnsi="Tahoma"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6689</Words>
  <Characters>6911</Characters>
  <Lines>0</Lines>
  <Paragraphs>0</Paragraphs>
  <TotalTime>10</TotalTime>
  <ScaleCrop>false</ScaleCrop>
  <LinksUpToDate>false</LinksUpToDate>
  <CharactersWithSpaces>7025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2025-03-13T09:03:00Z</dcterms:created>
  <dc:creator>Administrator</dc:creator>
  <cp:lastModifiedBy>温星星</cp:lastModifiedBy>
  <cp:lastPrinted>2025-03-13T09:03:00Z</cp:lastPrinted>
  <dcterms:modified xsi:type="dcterms:W3CDTF">2025-03-28T03:52:51Z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eyJoZGlkIjoiZDRlMTI0ZmZkNWVkNDk2ZTg4NWYwOTQyMjQxMmY4NGEiLCJ1c2VySWQiOiIxMzIzODcwMDMzIn0=</vt:lpwstr>
  </property>
  <property fmtid="{D5CDD505-2E9C-101B-9397-08002B2CF9AE}" pid="3" name="KSOProductBuildVer">
    <vt:lpwstr>2052-12.1.0.20305</vt:lpwstr>
  </property>
  <property fmtid="{D5CDD505-2E9C-101B-9397-08002B2CF9AE}" pid="4" name="ICV">
    <vt:lpwstr>66D866D18FED41DDA88F333EA2443818_12</vt:lpwstr>
  </property>
</Properties>
</file>