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丰都县民营经济发展中心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单位</w:t>
      </w:r>
      <w:r>
        <w:rPr>
          <w:rFonts w:hint="eastAsia" w:ascii="方正黑体_GBK" w:hAnsi="方正黑体_GBK" w:eastAsia="方正黑体_GBK" w:cs="方正黑体_GBK"/>
          <w:sz w:val="32"/>
          <w:szCs w:val="32"/>
        </w:rPr>
        <w:t>基本情况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宣传贯彻各级党委和政府发展民营经济的方针政策；为民营经济发展提供决策参考；推动涉企法律法规、政策措施落地落实；搭建平台，提供维权服务并督办问效；承担县非公经济联席</w:t>
      </w:r>
      <w:r>
        <w:rPr>
          <w:rFonts w:hint="eastAsia" w:ascii="Times New Roman" w:hAnsi="Times New Roman" w:eastAsia="方正仿宋_GBK" w:cs="方正仿宋_GBK"/>
          <w:sz w:val="32"/>
          <w:szCs w:val="32"/>
          <w:lang w:val="en-US" w:eastAsia="zh-CN"/>
        </w:rPr>
        <w:t>会议</w:t>
      </w:r>
      <w:r>
        <w:rPr>
          <w:rFonts w:hint="eastAsia" w:ascii="Times New Roman" w:hAnsi="Times New Roman" w:eastAsia="方正仿宋_GBK" w:cs="方正仿宋_GBK"/>
          <w:sz w:val="32"/>
          <w:szCs w:val="32"/>
        </w:rPr>
        <w:t>办公室日常事务性工作。配合做好统战服务等工作。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设立丰都县民营经济发展中心，为县工商业联合会所属按正科级管理的财政全额拨款公益一类事业单位。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w:t>
      </w:r>
      <w:r>
        <w:rPr>
          <w:rFonts w:hint="eastAsia" w:ascii="Times New Roman" w:hAnsi="Times New Roman" w:eastAsia="方正黑体_GBK" w:cs="方正黑体_GBK"/>
          <w:sz w:val="32"/>
          <w:szCs w:val="32"/>
          <w:lang w:eastAsia="zh-CN"/>
        </w:rPr>
        <w:t>单位</w:t>
      </w:r>
      <w:r>
        <w:rPr>
          <w:rFonts w:hint="eastAsia" w:ascii="Times New Roman" w:hAnsi="Times New Roman" w:eastAsia="方正黑体_GBK" w:cs="方正黑体_GBK"/>
          <w:sz w:val="32"/>
          <w:szCs w:val="32"/>
        </w:rPr>
        <w:t>决算</w:t>
      </w:r>
      <w:r>
        <w:rPr>
          <w:rFonts w:hint="eastAsia" w:ascii="Times New Roman" w:hAnsi="Times New Roman" w:eastAsia="方正黑体_GBK" w:cs="方正黑体_GBK"/>
          <w:sz w:val="32"/>
          <w:szCs w:val="32"/>
          <w:lang w:eastAsia="zh-CN"/>
        </w:rPr>
        <w:t>收支</w:t>
      </w:r>
      <w:r>
        <w:rPr>
          <w:rFonts w:hint="eastAsia" w:ascii="Times New Roman" w:hAnsi="Times New Roman" w:eastAsia="方正黑体_GBK" w:cs="方正黑体_GBK"/>
          <w:sz w:val="32"/>
          <w:szCs w:val="32"/>
        </w:rPr>
        <w:t>情况说明</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Style w:val="11"/>
          <w:rFonts w:hint="default" w:ascii="Times New Roman" w:hAnsi="Times New Roman" w:eastAsia="方正仿宋_GBK" w:cs="方正仿宋_GBK"/>
          <w:b w:val="0"/>
          <w:bCs/>
          <w:sz w:val="32"/>
          <w:szCs w:val="32"/>
          <w:shd w:val="clear" w:color="auto" w:fill="FFFFFF"/>
        </w:rPr>
      </w:pPr>
      <w:r>
        <w:rPr>
          <w:rStyle w:val="11"/>
          <w:rFonts w:hint="default" w:ascii="Times New Roman" w:hAnsi="Times New Roman" w:eastAsia="方正仿宋_GBK" w:cs="方正仿宋_GBK"/>
          <w:b w:val="0"/>
          <w:bCs/>
          <w:sz w:val="32"/>
          <w:szCs w:val="32"/>
          <w:shd w:val="clear" w:color="auto" w:fill="FFFFFF"/>
        </w:rPr>
        <w:t>2024</w:t>
      </w:r>
      <w:r>
        <w:rPr>
          <w:rStyle w:val="11"/>
          <w:rFonts w:ascii="Times New Roman" w:hAnsi="Times New Roman" w:eastAsia="方正仿宋_GBK" w:cs="方正仿宋_GBK"/>
          <w:b w:val="0"/>
          <w:bCs/>
          <w:sz w:val="32"/>
          <w:szCs w:val="32"/>
          <w:shd w:val="clear" w:color="auto" w:fill="FFFFFF"/>
        </w:rPr>
        <w:t>年度收</w:t>
      </w:r>
      <w:r>
        <w:rPr>
          <w:rStyle w:val="11"/>
          <w:rFonts w:hint="eastAsia" w:ascii="Times New Roman" w:hAnsi="Times New Roman" w:eastAsia="方正仿宋_GBK" w:cs="方正仿宋_GBK"/>
          <w:b w:val="0"/>
          <w:bCs/>
          <w:sz w:val="32"/>
          <w:szCs w:val="32"/>
          <w:shd w:val="clear" w:color="auto" w:fill="FFFFFF"/>
          <w:lang w:eastAsia="zh-CN"/>
        </w:rPr>
        <w:t>、支</w:t>
      </w:r>
      <w:r>
        <w:rPr>
          <w:rStyle w:val="11"/>
          <w:rFonts w:ascii="Times New Roman" w:hAnsi="Times New Roman" w:eastAsia="方正仿宋_GBK" w:cs="方正仿宋_GBK"/>
          <w:b w:val="0"/>
          <w:bCs/>
          <w:sz w:val="32"/>
          <w:szCs w:val="32"/>
          <w:shd w:val="clear" w:color="auto" w:fill="FFFFFF"/>
        </w:rPr>
        <w:t>总计</w:t>
      </w:r>
      <w:r>
        <w:rPr>
          <w:rStyle w:val="11"/>
          <w:rFonts w:hint="eastAsia" w:ascii="Times New Roman" w:hAnsi="Times New Roman" w:eastAsia="方正仿宋_GBK" w:cs="方正仿宋_GBK"/>
          <w:b w:val="0"/>
          <w:bCs/>
          <w:sz w:val="32"/>
          <w:szCs w:val="32"/>
          <w:shd w:val="clear" w:color="auto" w:fill="FFFFFF"/>
          <w:lang w:eastAsia="zh-CN"/>
        </w:rPr>
        <w:t>均为</w:t>
      </w:r>
      <w:r>
        <w:rPr>
          <w:rStyle w:val="11"/>
          <w:rFonts w:hint="default" w:ascii="Times New Roman" w:hAnsi="Times New Roman" w:eastAsia="方正仿宋_GBK" w:cs="方正仿宋_GBK"/>
          <w:b w:val="0"/>
          <w:bCs/>
          <w:sz w:val="32"/>
          <w:szCs w:val="32"/>
          <w:shd w:val="clear" w:color="auto" w:fill="FFFFFF"/>
        </w:rPr>
        <w:t>131.33</w:t>
      </w:r>
      <w:r>
        <w:rPr>
          <w:rStyle w:val="11"/>
          <w:rFonts w:ascii="Times New Roman" w:hAnsi="Times New Roman" w:eastAsia="方正仿宋_GBK" w:cs="方正仿宋_GBK"/>
          <w:b w:val="0"/>
          <w:bCs/>
          <w:sz w:val="32"/>
          <w:szCs w:val="32"/>
          <w:shd w:val="clear" w:color="auto" w:fill="FFFFFF"/>
        </w:rPr>
        <w:t>万元。</w:t>
      </w:r>
      <w:r>
        <w:rPr>
          <w:rStyle w:val="11"/>
          <w:rFonts w:hint="default" w:ascii="Times New Roman" w:hAnsi="Times New Roman" w:eastAsia="方正仿宋_GBK" w:cs="方正仿宋_GBK"/>
          <w:b w:val="0"/>
          <w:bCs/>
          <w:sz w:val="32"/>
          <w:szCs w:val="32"/>
          <w:shd w:val="clear" w:color="auto" w:fill="FFFFFF"/>
        </w:rPr>
        <w:t>收、支与2023年度相比，增加88.42万元，增长206.1%</w:t>
      </w:r>
      <w:r>
        <w:rPr>
          <w:rStyle w:val="11"/>
          <w:rFonts w:ascii="Times New Roman" w:hAnsi="Times New Roman" w:eastAsia="方正仿宋_GBK" w:cs="方正仿宋_GBK"/>
          <w:b w:val="0"/>
          <w:bCs/>
          <w:sz w:val="32"/>
          <w:szCs w:val="32"/>
          <w:shd w:val="clear" w:color="auto" w:fill="FFFFFF"/>
        </w:rPr>
        <w:t>，主要原因是</w:t>
      </w:r>
      <w:r>
        <w:rPr>
          <w:rStyle w:val="11"/>
          <w:rFonts w:hint="eastAsia" w:ascii="Times New Roman" w:hAnsi="Times New Roman" w:eastAsia="方正仿宋_GBK" w:cs="方正仿宋_GBK"/>
          <w:b w:val="0"/>
          <w:bCs/>
          <w:sz w:val="32"/>
          <w:szCs w:val="32"/>
          <w:shd w:val="clear" w:color="auto" w:fill="FFFFFF"/>
          <w:lang w:val="en-US" w:eastAsia="zh-CN"/>
        </w:rPr>
        <w:t>2024年新考调3名人员</w:t>
      </w:r>
      <w:r>
        <w:rPr>
          <w:rStyle w:val="11"/>
          <w:rFonts w:hint="eastAsia" w:ascii="Times New Roman" w:hAnsi="Times New Roman" w:eastAsia="方正仿宋_GBK" w:cs="方正仿宋_GBK"/>
          <w:b w:val="0"/>
          <w:bCs/>
          <w:sz w:val="32"/>
          <w:szCs w:val="32"/>
          <w:shd w:val="clear" w:color="auto" w:fill="FFFFFF"/>
        </w:rPr>
        <w:t>、</w:t>
      </w:r>
      <w:r>
        <w:rPr>
          <w:rStyle w:val="11"/>
          <w:rFonts w:hint="eastAsia" w:ascii="Times New Roman" w:hAnsi="Times New Roman" w:eastAsia="方正仿宋_GBK" w:cs="方正仿宋_GBK"/>
          <w:b w:val="0"/>
          <w:bCs/>
          <w:sz w:val="32"/>
          <w:szCs w:val="32"/>
          <w:shd w:val="clear" w:color="auto" w:fill="FFFFFF"/>
          <w:lang w:val="en-US" w:eastAsia="zh-CN"/>
        </w:rPr>
        <w:t>基本工资</w:t>
      </w:r>
      <w:r>
        <w:rPr>
          <w:rStyle w:val="11"/>
          <w:rFonts w:hint="eastAsia" w:ascii="Times New Roman" w:hAnsi="Times New Roman" w:eastAsia="方正仿宋_GBK" w:cs="方正仿宋_GBK"/>
          <w:b w:val="0"/>
          <w:bCs/>
          <w:sz w:val="32"/>
          <w:szCs w:val="32"/>
          <w:shd w:val="clear" w:color="auto" w:fill="FFFFFF"/>
        </w:rPr>
        <w:t>调增、人员社保公积金基数调增</w:t>
      </w:r>
      <w:r>
        <w:rPr>
          <w:rStyle w:val="11"/>
          <w:rFonts w:hint="eastAsia" w:ascii="Times New Roman" w:hAnsi="Times New Roman" w:eastAsia="方正仿宋_GBK" w:cs="方正仿宋_GBK"/>
          <w:b w:val="0"/>
          <w:bCs/>
          <w:sz w:val="32"/>
          <w:szCs w:val="32"/>
          <w:shd w:val="clear" w:color="auto" w:fill="FFFFFF"/>
          <w:lang w:eastAsia="zh-CN"/>
        </w:rPr>
        <w:t>、</w:t>
      </w:r>
      <w:r>
        <w:rPr>
          <w:rStyle w:val="11"/>
          <w:rFonts w:hint="eastAsia" w:ascii="Times New Roman" w:hAnsi="Times New Roman" w:eastAsia="方正仿宋_GBK" w:cs="方正仿宋_GBK"/>
          <w:b w:val="0"/>
          <w:bCs/>
          <w:sz w:val="32"/>
          <w:szCs w:val="32"/>
          <w:shd w:val="clear" w:color="auto" w:fill="FFFFFF"/>
        </w:rPr>
        <w:t>保障部门正常运转的各项商品服务支出</w:t>
      </w:r>
      <w:r>
        <w:rPr>
          <w:rStyle w:val="11"/>
          <w:rFonts w:hint="eastAsia" w:ascii="Times New Roman" w:hAnsi="Times New Roman" w:eastAsia="方正仿宋_GBK" w:cs="方正仿宋_GBK"/>
          <w:b w:val="0"/>
          <w:bCs/>
          <w:sz w:val="32"/>
          <w:szCs w:val="32"/>
          <w:shd w:val="clear" w:color="auto" w:fill="FFFFFF"/>
          <w:lang w:val="en-US" w:eastAsia="zh-CN"/>
        </w:rPr>
        <w:t>增加、项目经费增加。</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2" w:firstLineChars="200"/>
        <w:jc w:val="both"/>
        <w:textAlignment w:val="auto"/>
        <w:rPr>
          <w:rStyle w:val="11"/>
          <w:rFonts w:hint="default" w:ascii="Times New Roman" w:hAnsi="Times New Roman" w:eastAsia="方正仿宋_GBK" w:cs="方正仿宋_GBK"/>
          <w:b w:val="0"/>
          <w:bCs/>
          <w:sz w:val="32"/>
          <w:szCs w:val="32"/>
          <w:shd w:val="clear" w:color="auto" w:fill="FFFFFF"/>
        </w:rPr>
      </w:pPr>
      <w:r>
        <w:rPr>
          <w:rStyle w:val="11"/>
          <w:rFonts w:hint="eastAsia" w:ascii="Times New Roman" w:hAnsi="Times New Roman" w:eastAsia="方正仿宋_GBK" w:cs="方正仿宋_GBK"/>
          <w:b/>
          <w:bCs w:val="0"/>
          <w:sz w:val="32"/>
          <w:szCs w:val="32"/>
          <w:shd w:val="clear" w:color="auto" w:fill="FFFFFF"/>
          <w:lang w:val="en-US" w:eastAsia="zh-CN"/>
        </w:rPr>
        <w:t>1</w:t>
      </w:r>
      <w:r>
        <w:rPr>
          <w:rStyle w:val="11"/>
          <w:rFonts w:ascii="Times New Roman" w:hAnsi="Times New Roman" w:eastAsia="方正仿宋_GBK" w:cs="方正仿宋_GBK"/>
          <w:b/>
          <w:bCs w:val="0"/>
          <w:sz w:val="32"/>
          <w:szCs w:val="32"/>
          <w:shd w:val="clear" w:color="auto" w:fill="FFFFFF"/>
        </w:rPr>
        <w:t>.收入情况。</w:t>
      </w:r>
      <w:r>
        <w:rPr>
          <w:rStyle w:val="11"/>
          <w:rFonts w:hint="default" w:ascii="Times New Roman" w:hAnsi="Times New Roman" w:eastAsia="方正仿宋_GBK" w:cs="方正仿宋_GBK"/>
          <w:b w:val="0"/>
          <w:bCs/>
          <w:sz w:val="32"/>
          <w:szCs w:val="32"/>
          <w:shd w:val="clear" w:color="auto" w:fill="FFFFFF"/>
        </w:rPr>
        <w:t>2024</w:t>
      </w:r>
      <w:r>
        <w:rPr>
          <w:rStyle w:val="11"/>
          <w:rFonts w:ascii="Times New Roman" w:hAnsi="Times New Roman" w:eastAsia="方正仿宋_GBK" w:cs="方正仿宋_GBK"/>
          <w:b w:val="0"/>
          <w:bCs/>
          <w:sz w:val="32"/>
          <w:szCs w:val="32"/>
          <w:shd w:val="clear" w:color="auto" w:fill="FFFFFF"/>
        </w:rPr>
        <w:t>年度收入合计</w:t>
      </w:r>
      <w:r>
        <w:rPr>
          <w:rStyle w:val="11"/>
          <w:rFonts w:hint="default" w:ascii="Times New Roman" w:hAnsi="Times New Roman" w:eastAsia="方正仿宋_GBK" w:cs="方正仿宋_GBK"/>
          <w:b w:val="0"/>
          <w:bCs/>
          <w:sz w:val="32"/>
          <w:szCs w:val="32"/>
          <w:shd w:val="clear" w:color="auto" w:fill="FFFFFF"/>
        </w:rPr>
        <w:t>131.33</w:t>
      </w:r>
      <w:r>
        <w:rPr>
          <w:rStyle w:val="11"/>
          <w:rFonts w:ascii="Times New Roman" w:hAnsi="Times New Roman" w:eastAsia="方正仿宋_GBK" w:cs="方正仿宋_GBK"/>
          <w:b w:val="0"/>
          <w:bCs/>
          <w:sz w:val="32"/>
          <w:szCs w:val="32"/>
          <w:shd w:val="clear" w:color="auto" w:fill="FFFFFF"/>
        </w:rPr>
        <w:t>万元，</w:t>
      </w:r>
      <w:r>
        <w:rPr>
          <w:rStyle w:val="11"/>
          <w:rFonts w:hint="default" w:ascii="Times New Roman" w:hAnsi="Times New Roman" w:eastAsia="方正仿宋_GBK" w:cs="方正仿宋_GBK"/>
          <w:b w:val="0"/>
          <w:bCs/>
          <w:sz w:val="32"/>
          <w:szCs w:val="32"/>
          <w:shd w:val="clear" w:color="auto" w:fill="FFFFFF"/>
        </w:rPr>
        <w:t>与2023年度相比，增加88.42万元，增长206.1%</w:t>
      </w:r>
      <w:r>
        <w:rPr>
          <w:rStyle w:val="11"/>
          <w:rFonts w:ascii="Times New Roman" w:hAnsi="Times New Roman" w:eastAsia="方正仿宋_GBK" w:cs="方正仿宋_GBK"/>
          <w:b w:val="0"/>
          <w:bCs/>
          <w:sz w:val="32"/>
          <w:szCs w:val="32"/>
          <w:shd w:val="clear" w:color="auto" w:fill="FFFFFF"/>
        </w:rPr>
        <w:t>，主要原因是</w:t>
      </w:r>
      <w:r>
        <w:rPr>
          <w:rStyle w:val="11"/>
          <w:rFonts w:hint="eastAsia" w:ascii="Times New Roman" w:hAnsi="Times New Roman" w:eastAsia="方正仿宋_GBK" w:cs="方正仿宋_GBK"/>
          <w:b w:val="0"/>
          <w:bCs/>
          <w:sz w:val="32"/>
          <w:szCs w:val="32"/>
          <w:shd w:val="clear" w:color="auto" w:fill="FFFFFF"/>
          <w:lang w:val="en-US" w:eastAsia="zh-CN"/>
        </w:rPr>
        <w:t>2024年新考调3名人员</w:t>
      </w:r>
      <w:r>
        <w:rPr>
          <w:rStyle w:val="11"/>
          <w:rFonts w:hint="eastAsia" w:ascii="Times New Roman" w:hAnsi="Times New Roman" w:eastAsia="方正仿宋_GBK" w:cs="方正仿宋_GBK"/>
          <w:b w:val="0"/>
          <w:bCs/>
          <w:sz w:val="32"/>
          <w:szCs w:val="32"/>
          <w:shd w:val="clear" w:color="auto" w:fill="FFFFFF"/>
        </w:rPr>
        <w:t>、</w:t>
      </w:r>
      <w:r>
        <w:rPr>
          <w:rStyle w:val="11"/>
          <w:rFonts w:hint="eastAsia" w:ascii="Times New Roman" w:hAnsi="Times New Roman" w:eastAsia="方正仿宋_GBK" w:cs="方正仿宋_GBK"/>
          <w:b w:val="0"/>
          <w:bCs/>
          <w:sz w:val="32"/>
          <w:szCs w:val="32"/>
          <w:shd w:val="clear" w:color="auto" w:fill="FFFFFF"/>
          <w:lang w:val="en-US" w:eastAsia="zh-CN"/>
        </w:rPr>
        <w:t>基本工资</w:t>
      </w:r>
      <w:r>
        <w:rPr>
          <w:rStyle w:val="11"/>
          <w:rFonts w:hint="eastAsia" w:ascii="Times New Roman" w:hAnsi="Times New Roman" w:eastAsia="方正仿宋_GBK" w:cs="方正仿宋_GBK"/>
          <w:b w:val="0"/>
          <w:bCs/>
          <w:sz w:val="32"/>
          <w:szCs w:val="32"/>
          <w:shd w:val="clear" w:color="auto" w:fill="FFFFFF"/>
        </w:rPr>
        <w:t>调增、人员社保公积金基数调增</w:t>
      </w:r>
      <w:r>
        <w:rPr>
          <w:rStyle w:val="11"/>
          <w:rFonts w:hint="eastAsia" w:ascii="Times New Roman" w:hAnsi="Times New Roman" w:eastAsia="方正仿宋_GBK" w:cs="方正仿宋_GBK"/>
          <w:b w:val="0"/>
          <w:bCs/>
          <w:sz w:val="32"/>
          <w:szCs w:val="32"/>
          <w:shd w:val="clear" w:color="auto" w:fill="FFFFFF"/>
          <w:lang w:eastAsia="zh-CN"/>
        </w:rPr>
        <w:t>、</w:t>
      </w:r>
      <w:r>
        <w:rPr>
          <w:rStyle w:val="11"/>
          <w:rFonts w:hint="eastAsia" w:ascii="Times New Roman" w:hAnsi="Times New Roman" w:eastAsia="方正仿宋_GBK" w:cs="方正仿宋_GBK"/>
          <w:b w:val="0"/>
          <w:bCs/>
          <w:sz w:val="32"/>
          <w:szCs w:val="32"/>
          <w:shd w:val="clear" w:color="auto" w:fill="FFFFFF"/>
        </w:rPr>
        <w:t>保障部门正常运转的各项商品服务支出</w:t>
      </w:r>
      <w:r>
        <w:rPr>
          <w:rStyle w:val="11"/>
          <w:rFonts w:hint="eastAsia" w:ascii="Times New Roman" w:hAnsi="Times New Roman" w:eastAsia="方正仿宋_GBK" w:cs="方正仿宋_GBK"/>
          <w:b w:val="0"/>
          <w:bCs/>
          <w:sz w:val="32"/>
          <w:szCs w:val="32"/>
          <w:shd w:val="clear" w:color="auto" w:fill="FFFFFF"/>
          <w:lang w:val="en-US" w:eastAsia="zh-CN"/>
        </w:rPr>
        <w:t>增加、项目经费增加。</w:t>
      </w:r>
      <w:r>
        <w:rPr>
          <w:rStyle w:val="11"/>
          <w:rFonts w:ascii="Times New Roman" w:hAnsi="Times New Roman" w:eastAsia="方正仿宋_GBK" w:cs="方正仿宋_GBK"/>
          <w:b w:val="0"/>
          <w:bCs/>
          <w:sz w:val="32"/>
          <w:szCs w:val="32"/>
          <w:shd w:val="clear" w:color="auto" w:fill="FFFFFF"/>
        </w:rPr>
        <w:t>其中：财政拨款收入</w:t>
      </w:r>
      <w:r>
        <w:rPr>
          <w:rStyle w:val="11"/>
          <w:rFonts w:hint="default" w:ascii="Times New Roman" w:hAnsi="Times New Roman" w:eastAsia="方正仿宋_GBK" w:cs="方正仿宋_GBK"/>
          <w:b w:val="0"/>
          <w:bCs/>
          <w:sz w:val="32"/>
          <w:szCs w:val="32"/>
          <w:shd w:val="clear" w:color="auto" w:fill="FFFFFF"/>
        </w:rPr>
        <w:t>131.33</w:t>
      </w:r>
      <w:r>
        <w:rPr>
          <w:rStyle w:val="11"/>
          <w:rFonts w:ascii="Times New Roman" w:hAnsi="Times New Roman" w:eastAsia="方正仿宋_GBK" w:cs="方正仿宋_GBK"/>
          <w:b w:val="0"/>
          <w:bCs/>
          <w:sz w:val="32"/>
          <w:szCs w:val="32"/>
          <w:shd w:val="clear" w:color="auto" w:fill="FFFFFF"/>
        </w:rPr>
        <w:t>万元，占</w:t>
      </w:r>
      <w:r>
        <w:rPr>
          <w:rStyle w:val="11"/>
          <w:rFonts w:hint="default" w:ascii="Times New Roman" w:hAnsi="Times New Roman" w:eastAsia="方正仿宋_GBK" w:cs="方正仿宋_GBK"/>
          <w:b w:val="0"/>
          <w:bCs/>
          <w:sz w:val="32"/>
          <w:szCs w:val="32"/>
          <w:shd w:val="clear" w:color="auto" w:fill="FFFFFF"/>
        </w:rPr>
        <w:t>100.0%</w:t>
      </w:r>
      <w:r>
        <w:rPr>
          <w:rStyle w:val="11"/>
          <w:rFonts w:ascii="Times New Roman" w:hAnsi="Times New Roman" w:eastAsia="方正仿宋_GBK" w:cs="方正仿宋_GBK"/>
          <w:b w:val="0"/>
          <w:bCs/>
          <w:sz w:val="32"/>
          <w:szCs w:val="32"/>
          <w:shd w:val="clear" w:color="auto" w:fill="FFFFFF"/>
        </w:rPr>
        <w:t>；事业收入</w:t>
      </w:r>
      <w:r>
        <w:rPr>
          <w:rStyle w:val="11"/>
          <w:rFonts w:hint="default" w:ascii="Times New Roman" w:hAnsi="Times New Roman" w:eastAsia="方正仿宋_GBK" w:cs="方正仿宋_GBK"/>
          <w:b w:val="0"/>
          <w:bCs/>
          <w:sz w:val="32"/>
          <w:szCs w:val="32"/>
          <w:shd w:val="clear" w:color="auto" w:fill="FFFFFF"/>
        </w:rPr>
        <w:t>0.00</w:t>
      </w:r>
      <w:r>
        <w:rPr>
          <w:rStyle w:val="11"/>
          <w:rFonts w:ascii="Times New Roman" w:hAnsi="Times New Roman" w:eastAsia="方正仿宋_GBK" w:cs="方正仿宋_GBK"/>
          <w:b w:val="0"/>
          <w:bCs/>
          <w:sz w:val="32"/>
          <w:szCs w:val="32"/>
          <w:shd w:val="clear" w:color="auto" w:fill="FFFFFF"/>
        </w:rPr>
        <w:t>万元，占</w:t>
      </w:r>
      <w:r>
        <w:rPr>
          <w:rStyle w:val="11"/>
          <w:rFonts w:hint="default" w:ascii="Times New Roman" w:hAnsi="Times New Roman" w:eastAsia="方正仿宋_GBK" w:cs="方正仿宋_GBK"/>
          <w:b w:val="0"/>
          <w:bCs/>
          <w:sz w:val="32"/>
          <w:szCs w:val="32"/>
          <w:shd w:val="clear" w:color="auto" w:fill="FFFFFF"/>
        </w:rPr>
        <w:t>0.0%</w:t>
      </w:r>
      <w:r>
        <w:rPr>
          <w:rStyle w:val="11"/>
          <w:rFonts w:ascii="Times New Roman" w:hAnsi="Times New Roman" w:eastAsia="方正仿宋_GBK" w:cs="方正仿宋_GBK"/>
          <w:b w:val="0"/>
          <w:bCs/>
          <w:sz w:val="32"/>
          <w:szCs w:val="32"/>
          <w:shd w:val="clear" w:color="auto" w:fill="FFFFFF"/>
        </w:rPr>
        <w:t>；经营收入</w:t>
      </w:r>
      <w:r>
        <w:rPr>
          <w:rStyle w:val="11"/>
          <w:rFonts w:hint="default" w:ascii="Times New Roman" w:hAnsi="Times New Roman" w:eastAsia="方正仿宋_GBK" w:cs="方正仿宋_GBK"/>
          <w:b w:val="0"/>
          <w:bCs/>
          <w:sz w:val="32"/>
          <w:szCs w:val="32"/>
          <w:shd w:val="clear" w:color="auto" w:fill="FFFFFF"/>
        </w:rPr>
        <w:t>0.00</w:t>
      </w:r>
      <w:r>
        <w:rPr>
          <w:rStyle w:val="11"/>
          <w:rFonts w:ascii="Times New Roman" w:hAnsi="Times New Roman" w:eastAsia="方正仿宋_GBK" w:cs="方正仿宋_GBK"/>
          <w:b w:val="0"/>
          <w:bCs/>
          <w:sz w:val="32"/>
          <w:szCs w:val="32"/>
          <w:shd w:val="clear" w:color="auto" w:fill="FFFFFF"/>
        </w:rPr>
        <w:t>万元，占</w:t>
      </w:r>
      <w:r>
        <w:rPr>
          <w:rStyle w:val="11"/>
          <w:rFonts w:hint="default" w:ascii="Times New Roman" w:hAnsi="Times New Roman" w:eastAsia="方正仿宋_GBK" w:cs="方正仿宋_GBK"/>
          <w:b w:val="0"/>
          <w:bCs/>
          <w:sz w:val="32"/>
          <w:szCs w:val="32"/>
          <w:shd w:val="clear" w:color="auto" w:fill="FFFFFF"/>
        </w:rPr>
        <w:t>0.0%</w:t>
      </w:r>
      <w:r>
        <w:rPr>
          <w:rStyle w:val="11"/>
          <w:rFonts w:ascii="Times New Roman" w:hAnsi="Times New Roman" w:eastAsia="方正仿宋_GBK" w:cs="方正仿宋_GBK"/>
          <w:b w:val="0"/>
          <w:bCs/>
          <w:sz w:val="32"/>
          <w:szCs w:val="32"/>
          <w:shd w:val="clear" w:color="auto" w:fill="FFFFFF"/>
        </w:rPr>
        <w:t>；其他收入</w:t>
      </w:r>
      <w:r>
        <w:rPr>
          <w:rStyle w:val="11"/>
          <w:rFonts w:hint="default" w:ascii="Times New Roman" w:hAnsi="Times New Roman" w:eastAsia="方正仿宋_GBK" w:cs="方正仿宋_GBK"/>
          <w:b w:val="0"/>
          <w:bCs/>
          <w:sz w:val="32"/>
          <w:szCs w:val="32"/>
          <w:shd w:val="clear" w:color="auto" w:fill="FFFFFF"/>
        </w:rPr>
        <w:t>0.00</w:t>
      </w:r>
      <w:r>
        <w:rPr>
          <w:rStyle w:val="11"/>
          <w:rFonts w:ascii="Times New Roman" w:hAnsi="Times New Roman" w:eastAsia="方正仿宋_GBK" w:cs="方正仿宋_GBK"/>
          <w:b w:val="0"/>
          <w:bCs/>
          <w:sz w:val="32"/>
          <w:szCs w:val="32"/>
          <w:shd w:val="clear" w:color="auto" w:fill="FFFFFF"/>
        </w:rPr>
        <w:t>万元，占</w:t>
      </w:r>
      <w:r>
        <w:rPr>
          <w:rStyle w:val="11"/>
          <w:rFonts w:hint="default" w:ascii="Times New Roman" w:hAnsi="Times New Roman" w:eastAsia="方正仿宋_GBK" w:cs="方正仿宋_GBK"/>
          <w:b w:val="0"/>
          <w:bCs/>
          <w:sz w:val="32"/>
          <w:szCs w:val="32"/>
          <w:shd w:val="clear" w:color="auto" w:fill="FFFFFF"/>
        </w:rPr>
        <w:t>0.0%</w:t>
      </w:r>
      <w:r>
        <w:rPr>
          <w:rStyle w:val="11"/>
          <w:rFonts w:ascii="Times New Roman" w:hAnsi="Times New Roman" w:eastAsia="方正仿宋_GBK" w:cs="方正仿宋_GBK"/>
          <w:b w:val="0"/>
          <w:bCs/>
          <w:sz w:val="32"/>
          <w:szCs w:val="32"/>
          <w:shd w:val="clear" w:color="auto" w:fill="FFFFFF"/>
        </w:rPr>
        <w:t>。此外，</w:t>
      </w:r>
      <w:r>
        <w:rPr>
          <w:rStyle w:val="11"/>
          <w:rFonts w:hint="eastAsia" w:ascii="Times New Roman" w:hAnsi="Times New Roman" w:eastAsia="方正仿宋_GBK" w:cs="方正仿宋_GBK"/>
          <w:b w:val="0"/>
          <w:bCs/>
          <w:sz w:val="32"/>
          <w:szCs w:val="32"/>
          <w:shd w:val="clear" w:color="auto" w:fill="FFFFFF"/>
        </w:rPr>
        <w:t>使用非财政拨款结余（含专用结余）</w:t>
      </w:r>
      <w:r>
        <w:rPr>
          <w:rStyle w:val="11"/>
          <w:rFonts w:hint="default" w:ascii="Times New Roman" w:hAnsi="Times New Roman" w:eastAsia="方正仿宋_GBK" w:cs="方正仿宋_GBK"/>
          <w:b w:val="0"/>
          <w:bCs/>
          <w:sz w:val="32"/>
          <w:szCs w:val="32"/>
          <w:shd w:val="clear" w:color="auto" w:fill="FFFFFF"/>
        </w:rPr>
        <w:t>0.00</w:t>
      </w:r>
      <w:r>
        <w:rPr>
          <w:rStyle w:val="11"/>
          <w:rFonts w:ascii="Times New Roman" w:hAnsi="Times New Roman" w:eastAsia="方正仿宋_GBK" w:cs="方正仿宋_GBK"/>
          <w:b w:val="0"/>
          <w:bCs/>
          <w:sz w:val="32"/>
          <w:szCs w:val="32"/>
          <w:shd w:val="clear" w:color="auto" w:fill="FFFFFF"/>
        </w:rPr>
        <w:t>万元，年初结转和结余</w:t>
      </w:r>
      <w:r>
        <w:rPr>
          <w:rStyle w:val="11"/>
          <w:rFonts w:hint="default" w:ascii="Times New Roman" w:hAnsi="Times New Roman" w:eastAsia="方正仿宋_GBK" w:cs="方正仿宋_GBK"/>
          <w:b w:val="0"/>
          <w:bCs/>
          <w:sz w:val="32"/>
          <w:szCs w:val="32"/>
          <w:shd w:val="clear" w:color="auto" w:fill="FFFFFF"/>
        </w:rPr>
        <w:t>0.00</w:t>
      </w:r>
      <w:r>
        <w:rPr>
          <w:rStyle w:val="11"/>
          <w:rFonts w:ascii="Times New Roman" w:hAnsi="Times New Roman" w:eastAsia="方正仿宋_GBK" w:cs="方正仿宋_GBK"/>
          <w:b w:val="0"/>
          <w:bCs/>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2" w:firstLineChars="200"/>
        <w:jc w:val="both"/>
        <w:textAlignment w:val="auto"/>
        <w:rPr>
          <w:rStyle w:val="11"/>
          <w:rFonts w:hint="default" w:ascii="Times New Roman" w:hAnsi="Times New Roman" w:eastAsia="方正仿宋_GBK" w:cs="方正仿宋_GBK"/>
          <w:b w:val="0"/>
          <w:bCs/>
          <w:sz w:val="32"/>
          <w:szCs w:val="32"/>
          <w:shd w:val="clear" w:color="auto" w:fill="FFFFFF"/>
        </w:rPr>
      </w:pPr>
      <w:r>
        <w:rPr>
          <w:rStyle w:val="11"/>
          <w:rFonts w:hint="eastAsia" w:ascii="Times New Roman" w:hAnsi="Times New Roman" w:eastAsia="方正仿宋_GBK" w:cs="方正仿宋_GBK"/>
          <w:b/>
          <w:bCs w:val="0"/>
          <w:sz w:val="32"/>
          <w:szCs w:val="32"/>
          <w:shd w:val="clear" w:color="auto" w:fill="FFFFFF"/>
          <w:lang w:val="en-US" w:eastAsia="zh-CN"/>
        </w:rPr>
        <w:t>2</w:t>
      </w:r>
      <w:r>
        <w:rPr>
          <w:rStyle w:val="11"/>
          <w:rFonts w:ascii="Times New Roman" w:hAnsi="Times New Roman" w:eastAsia="方正仿宋_GBK" w:cs="方正仿宋_GBK"/>
          <w:b/>
          <w:bCs w:val="0"/>
          <w:sz w:val="32"/>
          <w:szCs w:val="32"/>
          <w:shd w:val="clear" w:color="auto" w:fill="FFFFFF"/>
        </w:rPr>
        <w:t>.支出情况。</w:t>
      </w:r>
      <w:r>
        <w:rPr>
          <w:rStyle w:val="11"/>
          <w:rFonts w:hint="default" w:ascii="Times New Roman" w:hAnsi="Times New Roman" w:eastAsia="方正仿宋_GBK" w:cs="方正仿宋_GBK"/>
          <w:b w:val="0"/>
          <w:bCs/>
          <w:sz w:val="32"/>
          <w:szCs w:val="32"/>
          <w:shd w:val="clear" w:color="auto" w:fill="FFFFFF"/>
        </w:rPr>
        <w:t>2024</w:t>
      </w:r>
      <w:r>
        <w:rPr>
          <w:rStyle w:val="11"/>
          <w:rFonts w:ascii="Times New Roman" w:hAnsi="Times New Roman" w:eastAsia="方正仿宋_GBK" w:cs="方正仿宋_GBK"/>
          <w:b w:val="0"/>
          <w:bCs/>
          <w:sz w:val="32"/>
          <w:szCs w:val="32"/>
          <w:shd w:val="clear" w:color="auto" w:fill="FFFFFF"/>
        </w:rPr>
        <w:t>年度支出合计</w:t>
      </w:r>
      <w:r>
        <w:rPr>
          <w:rStyle w:val="11"/>
          <w:rFonts w:hint="default" w:ascii="Times New Roman" w:hAnsi="Times New Roman" w:eastAsia="方正仿宋_GBK" w:cs="方正仿宋_GBK"/>
          <w:b w:val="0"/>
          <w:bCs/>
          <w:sz w:val="32"/>
          <w:szCs w:val="32"/>
          <w:shd w:val="clear" w:color="auto" w:fill="FFFFFF"/>
        </w:rPr>
        <w:t>131.33</w:t>
      </w:r>
      <w:r>
        <w:rPr>
          <w:rStyle w:val="11"/>
          <w:rFonts w:ascii="Times New Roman" w:hAnsi="Times New Roman" w:eastAsia="方正仿宋_GBK" w:cs="方正仿宋_GBK"/>
          <w:b w:val="0"/>
          <w:bCs/>
          <w:sz w:val="32"/>
          <w:szCs w:val="32"/>
          <w:shd w:val="clear" w:color="auto" w:fill="FFFFFF"/>
        </w:rPr>
        <w:t>万元，</w:t>
      </w:r>
      <w:r>
        <w:rPr>
          <w:rStyle w:val="11"/>
          <w:rFonts w:hint="default" w:ascii="Times New Roman" w:hAnsi="Times New Roman" w:eastAsia="方正仿宋_GBK" w:cs="方正仿宋_GBK"/>
          <w:b w:val="0"/>
          <w:bCs/>
          <w:sz w:val="32"/>
          <w:szCs w:val="32"/>
          <w:shd w:val="clear" w:color="auto" w:fill="FFFFFF"/>
        </w:rPr>
        <w:t>与2023年度相比，增加88.42万元，增长206.1%</w:t>
      </w:r>
      <w:r>
        <w:rPr>
          <w:rStyle w:val="11"/>
          <w:rFonts w:ascii="Times New Roman" w:hAnsi="Times New Roman" w:eastAsia="方正仿宋_GBK" w:cs="方正仿宋_GBK"/>
          <w:b w:val="0"/>
          <w:bCs/>
          <w:sz w:val="32"/>
          <w:szCs w:val="32"/>
          <w:shd w:val="clear" w:color="auto" w:fill="FFFFFF"/>
        </w:rPr>
        <w:t>，主要原因是</w:t>
      </w:r>
      <w:r>
        <w:rPr>
          <w:rStyle w:val="11"/>
          <w:rFonts w:hint="eastAsia" w:ascii="Times New Roman" w:hAnsi="Times New Roman" w:eastAsia="方正仿宋_GBK" w:cs="方正仿宋_GBK"/>
          <w:b w:val="0"/>
          <w:bCs/>
          <w:sz w:val="32"/>
          <w:szCs w:val="32"/>
          <w:shd w:val="clear" w:color="auto" w:fill="FFFFFF"/>
          <w:lang w:val="en-US" w:eastAsia="zh-CN"/>
        </w:rPr>
        <w:t>2024年新考调3名人员</w:t>
      </w:r>
      <w:r>
        <w:rPr>
          <w:rStyle w:val="11"/>
          <w:rFonts w:hint="eastAsia" w:ascii="Times New Roman" w:hAnsi="Times New Roman" w:eastAsia="方正仿宋_GBK" w:cs="方正仿宋_GBK"/>
          <w:b w:val="0"/>
          <w:bCs/>
          <w:sz w:val="32"/>
          <w:szCs w:val="32"/>
          <w:shd w:val="clear" w:color="auto" w:fill="FFFFFF"/>
        </w:rPr>
        <w:t>、</w:t>
      </w:r>
      <w:r>
        <w:rPr>
          <w:rStyle w:val="11"/>
          <w:rFonts w:hint="eastAsia" w:ascii="Times New Roman" w:hAnsi="Times New Roman" w:eastAsia="方正仿宋_GBK" w:cs="方正仿宋_GBK"/>
          <w:b w:val="0"/>
          <w:bCs/>
          <w:sz w:val="32"/>
          <w:szCs w:val="32"/>
          <w:shd w:val="clear" w:color="auto" w:fill="FFFFFF"/>
          <w:lang w:val="en-US" w:eastAsia="zh-CN"/>
        </w:rPr>
        <w:t>基本工资</w:t>
      </w:r>
      <w:r>
        <w:rPr>
          <w:rStyle w:val="11"/>
          <w:rFonts w:hint="eastAsia" w:ascii="Times New Roman" w:hAnsi="Times New Roman" w:eastAsia="方正仿宋_GBK" w:cs="方正仿宋_GBK"/>
          <w:b w:val="0"/>
          <w:bCs/>
          <w:sz w:val="32"/>
          <w:szCs w:val="32"/>
          <w:shd w:val="clear" w:color="auto" w:fill="FFFFFF"/>
        </w:rPr>
        <w:t>调增、人员社保公积金基数调增</w:t>
      </w:r>
      <w:r>
        <w:rPr>
          <w:rStyle w:val="11"/>
          <w:rFonts w:hint="eastAsia" w:ascii="Times New Roman" w:hAnsi="Times New Roman" w:eastAsia="方正仿宋_GBK" w:cs="方正仿宋_GBK"/>
          <w:b w:val="0"/>
          <w:bCs/>
          <w:sz w:val="32"/>
          <w:szCs w:val="32"/>
          <w:shd w:val="clear" w:color="auto" w:fill="FFFFFF"/>
          <w:lang w:eastAsia="zh-CN"/>
        </w:rPr>
        <w:t>、</w:t>
      </w:r>
      <w:r>
        <w:rPr>
          <w:rStyle w:val="11"/>
          <w:rFonts w:hint="eastAsia" w:ascii="Times New Roman" w:hAnsi="Times New Roman" w:eastAsia="方正仿宋_GBK" w:cs="方正仿宋_GBK"/>
          <w:b w:val="0"/>
          <w:bCs/>
          <w:sz w:val="32"/>
          <w:szCs w:val="32"/>
          <w:shd w:val="clear" w:color="auto" w:fill="FFFFFF"/>
        </w:rPr>
        <w:t>保障部门正常运转的各项商品服务支出</w:t>
      </w:r>
      <w:r>
        <w:rPr>
          <w:rStyle w:val="11"/>
          <w:rFonts w:hint="eastAsia" w:ascii="Times New Roman" w:hAnsi="Times New Roman" w:eastAsia="方正仿宋_GBK" w:cs="方正仿宋_GBK"/>
          <w:b w:val="0"/>
          <w:bCs/>
          <w:sz w:val="32"/>
          <w:szCs w:val="32"/>
          <w:shd w:val="clear" w:color="auto" w:fill="FFFFFF"/>
          <w:lang w:val="en-US" w:eastAsia="zh-CN"/>
        </w:rPr>
        <w:t>增加、项目经费增加。</w:t>
      </w:r>
      <w:r>
        <w:rPr>
          <w:rStyle w:val="11"/>
          <w:rFonts w:ascii="Times New Roman" w:hAnsi="Times New Roman" w:eastAsia="方正仿宋_GBK" w:cs="方正仿宋_GBK"/>
          <w:b w:val="0"/>
          <w:bCs/>
          <w:sz w:val="32"/>
          <w:szCs w:val="32"/>
          <w:shd w:val="clear" w:color="auto" w:fill="FFFFFF"/>
        </w:rPr>
        <w:t>其中：基本支出</w:t>
      </w:r>
      <w:r>
        <w:rPr>
          <w:rStyle w:val="11"/>
          <w:rFonts w:hint="default" w:ascii="Times New Roman" w:hAnsi="Times New Roman" w:eastAsia="方正仿宋_GBK" w:cs="方正仿宋_GBK"/>
          <w:b w:val="0"/>
          <w:bCs/>
          <w:sz w:val="32"/>
          <w:szCs w:val="32"/>
          <w:shd w:val="clear" w:color="auto" w:fill="FFFFFF"/>
        </w:rPr>
        <w:t>115.00</w:t>
      </w:r>
      <w:r>
        <w:rPr>
          <w:rStyle w:val="11"/>
          <w:rFonts w:ascii="Times New Roman" w:hAnsi="Times New Roman" w:eastAsia="方正仿宋_GBK" w:cs="方正仿宋_GBK"/>
          <w:b w:val="0"/>
          <w:bCs/>
          <w:sz w:val="32"/>
          <w:szCs w:val="32"/>
          <w:shd w:val="clear" w:color="auto" w:fill="FFFFFF"/>
        </w:rPr>
        <w:t>万元，占</w:t>
      </w:r>
      <w:r>
        <w:rPr>
          <w:rStyle w:val="11"/>
          <w:rFonts w:hint="default" w:ascii="Times New Roman" w:hAnsi="Times New Roman" w:eastAsia="方正仿宋_GBK" w:cs="方正仿宋_GBK"/>
          <w:b w:val="0"/>
          <w:bCs/>
          <w:sz w:val="32"/>
          <w:szCs w:val="32"/>
          <w:shd w:val="clear" w:color="auto" w:fill="FFFFFF"/>
        </w:rPr>
        <w:t>87.6%</w:t>
      </w:r>
      <w:r>
        <w:rPr>
          <w:rStyle w:val="11"/>
          <w:rFonts w:ascii="Times New Roman" w:hAnsi="Times New Roman" w:eastAsia="方正仿宋_GBK" w:cs="方正仿宋_GBK"/>
          <w:b w:val="0"/>
          <w:bCs/>
          <w:sz w:val="32"/>
          <w:szCs w:val="32"/>
          <w:shd w:val="clear" w:color="auto" w:fill="FFFFFF"/>
        </w:rPr>
        <w:t>；项目支出</w:t>
      </w:r>
      <w:r>
        <w:rPr>
          <w:rStyle w:val="11"/>
          <w:rFonts w:hint="default" w:ascii="Times New Roman" w:hAnsi="Times New Roman" w:eastAsia="方正仿宋_GBK" w:cs="方正仿宋_GBK"/>
          <w:b w:val="0"/>
          <w:bCs/>
          <w:sz w:val="32"/>
          <w:szCs w:val="32"/>
          <w:shd w:val="clear" w:color="auto" w:fill="FFFFFF"/>
        </w:rPr>
        <w:t>16.33</w:t>
      </w:r>
      <w:r>
        <w:rPr>
          <w:rStyle w:val="11"/>
          <w:rFonts w:ascii="Times New Roman" w:hAnsi="Times New Roman" w:eastAsia="方正仿宋_GBK" w:cs="方正仿宋_GBK"/>
          <w:b w:val="0"/>
          <w:bCs/>
          <w:sz w:val="32"/>
          <w:szCs w:val="32"/>
          <w:shd w:val="clear" w:color="auto" w:fill="FFFFFF"/>
        </w:rPr>
        <w:t>万元，占</w:t>
      </w:r>
      <w:r>
        <w:rPr>
          <w:rStyle w:val="11"/>
          <w:rFonts w:hint="default" w:ascii="Times New Roman" w:hAnsi="Times New Roman" w:eastAsia="方正仿宋_GBK" w:cs="方正仿宋_GBK"/>
          <w:b w:val="0"/>
          <w:bCs/>
          <w:sz w:val="32"/>
          <w:szCs w:val="32"/>
          <w:shd w:val="clear" w:color="auto" w:fill="FFFFFF"/>
        </w:rPr>
        <w:t>12.4%</w:t>
      </w:r>
      <w:r>
        <w:rPr>
          <w:rStyle w:val="11"/>
          <w:rFonts w:ascii="Times New Roman" w:hAnsi="Times New Roman" w:eastAsia="方正仿宋_GBK" w:cs="方正仿宋_GBK"/>
          <w:b w:val="0"/>
          <w:bCs/>
          <w:sz w:val="32"/>
          <w:szCs w:val="32"/>
          <w:shd w:val="clear" w:color="auto" w:fill="FFFFFF"/>
        </w:rPr>
        <w:t>；经营支出</w:t>
      </w:r>
      <w:r>
        <w:rPr>
          <w:rStyle w:val="11"/>
          <w:rFonts w:hint="default" w:ascii="Times New Roman" w:hAnsi="Times New Roman" w:eastAsia="方正仿宋_GBK" w:cs="方正仿宋_GBK"/>
          <w:b w:val="0"/>
          <w:bCs/>
          <w:sz w:val="32"/>
          <w:szCs w:val="32"/>
          <w:shd w:val="clear" w:color="auto" w:fill="FFFFFF"/>
        </w:rPr>
        <w:t>0.00</w:t>
      </w:r>
      <w:r>
        <w:rPr>
          <w:rStyle w:val="11"/>
          <w:rFonts w:ascii="Times New Roman" w:hAnsi="Times New Roman" w:eastAsia="方正仿宋_GBK" w:cs="方正仿宋_GBK"/>
          <w:b w:val="0"/>
          <w:bCs/>
          <w:sz w:val="32"/>
          <w:szCs w:val="32"/>
          <w:shd w:val="clear" w:color="auto" w:fill="FFFFFF"/>
        </w:rPr>
        <w:t>万元，占</w:t>
      </w:r>
      <w:r>
        <w:rPr>
          <w:rStyle w:val="11"/>
          <w:rFonts w:hint="default" w:ascii="Times New Roman" w:hAnsi="Times New Roman" w:eastAsia="方正仿宋_GBK" w:cs="方正仿宋_GBK"/>
          <w:b w:val="0"/>
          <w:bCs/>
          <w:sz w:val="32"/>
          <w:szCs w:val="32"/>
          <w:shd w:val="clear" w:color="auto" w:fill="FFFFFF"/>
        </w:rPr>
        <w:t>0.0%</w:t>
      </w:r>
      <w:r>
        <w:rPr>
          <w:rStyle w:val="11"/>
          <w:rFonts w:ascii="Times New Roman" w:hAnsi="Times New Roman" w:eastAsia="方正仿宋_GBK" w:cs="方正仿宋_GBK"/>
          <w:b w:val="0"/>
          <w:bCs/>
          <w:sz w:val="32"/>
          <w:szCs w:val="32"/>
          <w:shd w:val="clear" w:color="auto" w:fill="FFFFFF"/>
        </w:rPr>
        <w:t>。此外，结余分配</w:t>
      </w:r>
      <w:r>
        <w:rPr>
          <w:rStyle w:val="11"/>
          <w:rFonts w:hint="default" w:ascii="Times New Roman" w:hAnsi="Times New Roman" w:eastAsia="方正仿宋_GBK" w:cs="方正仿宋_GBK"/>
          <w:b w:val="0"/>
          <w:bCs/>
          <w:sz w:val="32"/>
          <w:szCs w:val="32"/>
          <w:shd w:val="clear" w:color="auto" w:fill="FFFFFF"/>
        </w:rPr>
        <w:t>0.00</w:t>
      </w:r>
      <w:r>
        <w:rPr>
          <w:rStyle w:val="11"/>
          <w:rFonts w:ascii="Times New Roman" w:hAnsi="Times New Roman" w:eastAsia="方正仿宋_GBK" w:cs="方正仿宋_GBK"/>
          <w:b w:val="0"/>
          <w:bCs/>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cs="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131.33</w:t>
      </w:r>
      <w:r>
        <w:rPr>
          <w:rFonts w:ascii="Times New Roman" w:hAnsi="Times New Roman"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w:t>
      </w:r>
      <w:r>
        <w:rPr>
          <w:rFonts w:hint="eastAsia" w:ascii="Times New Roman" w:hAnsi="Times New Roman" w:eastAsia="方正仿宋_GBK" w:cs="方正仿宋_GBK"/>
          <w:sz w:val="32"/>
          <w:szCs w:val="32"/>
          <w:shd w:val="clear" w:color="auto" w:fill="FFFFFF"/>
          <w:lang w:eastAsia="zh-CN"/>
        </w:rPr>
        <w:t>度</w:t>
      </w:r>
      <w:r>
        <w:rPr>
          <w:rFonts w:ascii="Times New Roman" w:hAnsi="Times New Roman"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财政拨款收、支总计各增加88.42万元，增长206.1%</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2024年新考调3名人员、基本工资调增、人员社保公积金基数调增、保障部门正常运转的各项商品服务支出增加、项目经费增加。</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131.33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与2023年度相比，增加88.42万元，增长206.1%</w:t>
      </w:r>
      <w:r>
        <w:rPr>
          <w:rFonts w:ascii="Times New Roman" w:hAnsi="Times New Roman"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cs="方正仿宋_GBK"/>
          <w:sz w:val="32"/>
          <w:szCs w:val="32"/>
          <w:shd w:val="clear" w:color="auto" w:fill="FFFFFF"/>
          <w:lang w:val="en-US" w:eastAsia="zh-CN"/>
        </w:rPr>
        <w:t>2024年新考调3名人员</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基本工资</w:t>
      </w:r>
      <w:r>
        <w:rPr>
          <w:rFonts w:hint="eastAsia" w:ascii="Times New Roman" w:hAnsi="Times New Roman" w:eastAsia="方正仿宋_GBK"/>
          <w:sz w:val="32"/>
          <w:szCs w:val="32"/>
          <w:shd w:val="clear" w:color="auto" w:fill="FFFFFF"/>
        </w:rPr>
        <w:t>调</w:t>
      </w:r>
      <w:r>
        <w:rPr>
          <w:rFonts w:hint="eastAsia" w:ascii="Times New Roman" w:hAnsi="Times New Roman" w:eastAsia="方正仿宋_GBK" w:cs="方正仿宋_GBK"/>
          <w:sz w:val="32"/>
          <w:szCs w:val="32"/>
        </w:rPr>
        <w:t>增、人员社保公积金基数调增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保障部门正常运转的各项商品服务支出</w:t>
      </w:r>
      <w:r>
        <w:rPr>
          <w:rFonts w:hint="eastAsia" w:ascii="Times New Roman" w:hAnsi="Times New Roman" w:eastAsia="方正仿宋_GBK" w:cs="方正仿宋_GBK"/>
          <w:sz w:val="32"/>
          <w:szCs w:val="32"/>
          <w:lang w:val="en-US" w:eastAsia="zh-CN"/>
        </w:rPr>
        <w:t>增加、项目经费增加。</w:t>
      </w:r>
      <w:r>
        <w:rPr>
          <w:rFonts w:hint="default" w:ascii="Times New Roman" w:hAnsi="Times New Roman" w:eastAsia="方正仿宋_GBK"/>
          <w:sz w:val="32"/>
          <w:szCs w:val="32"/>
          <w:shd w:val="clear" w:color="auto" w:fill="FFFFFF"/>
        </w:rPr>
        <w:t>较年初预算数增加36.96万元，增长39.2%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lang w:val="en-US" w:eastAsia="zh-CN"/>
        </w:rPr>
        <w:t>2024年新考调3名人员、</w:t>
      </w:r>
      <w:r>
        <w:rPr>
          <w:rFonts w:hint="eastAsia" w:ascii="Times New Roman" w:hAnsi="Times New Roman" w:eastAsia="方正仿宋_GBK" w:cs="方正仿宋_GBK"/>
          <w:sz w:val="32"/>
          <w:szCs w:val="32"/>
        </w:rPr>
        <w:t>工资及五险一金基数调整</w:t>
      </w:r>
      <w:r>
        <w:rPr>
          <w:rFonts w:hint="eastAsia" w:ascii="Times New Roman" w:hAnsi="Times New Roman" w:eastAsia="方正仿宋_GBK" w:cs="方正仿宋_GBK"/>
          <w:sz w:val="32"/>
          <w:szCs w:val="32"/>
          <w:lang w:val="en-US" w:eastAsia="zh-CN"/>
        </w:rPr>
        <w:t>。</w:t>
      </w:r>
      <w:r>
        <w:rPr>
          <w:rFonts w:ascii="Times New Roman" w:hAnsi="Times New Roman"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80" w:lineRule="exact"/>
        <w:ind w:firstLine="642" w:firstLineChars="200"/>
        <w:jc w:val="both"/>
        <w:textAlignment w:val="auto"/>
        <w:rPr>
          <w:rFonts w:ascii="Times New Roman" w:hAnsi="Times New Roman"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131.33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与2023年度相比，增加88.42万元，增长206.1%</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2024年新考调3名人员</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基本工资</w:t>
      </w:r>
      <w:r>
        <w:rPr>
          <w:rFonts w:hint="eastAsia" w:ascii="Times New Roman" w:hAnsi="Times New Roman" w:eastAsia="方正仿宋_GBK" w:cs="方正仿宋_GBK"/>
          <w:sz w:val="32"/>
          <w:szCs w:val="32"/>
        </w:rPr>
        <w:t>调增、人员社保公积金基数调增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保障部门正常运转的各项商品服务支出</w:t>
      </w:r>
      <w:r>
        <w:rPr>
          <w:rFonts w:hint="eastAsia" w:ascii="Times New Roman" w:hAnsi="Times New Roman" w:eastAsia="方正仿宋_GBK" w:cs="方正仿宋_GBK"/>
          <w:sz w:val="32"/>
          <w:szCs w:val="32"/>
          <w:lang w:val="en-US" w:eastAsia="zh-CN"/>
        </w:rPr>
        <w:t>增加、项目经费增加。</w:t>
      </w:r>
      <w:r>
        <w:rPr>
          <w:rFonts w:hint="default" w:ascii="Times New Roman" w:hAnsi="Times New Roman" w:eastAsia="方正仿宋_GBK"/>
          <w:sz w:val="32"/>
          <w:szCs w:val="32"/>
          <w:shd w:val="clear" w:color="auto" w:fill="FFFFFF"/>
        </w:rPr>
        <w:t>较年初预算数增加36.96万元，增长39.2%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lang w:val="en-US" w:eastAsia="zh-CN"/>
        </w:rPr>
        <w:t>2024年新考调3名人员、</w:t>
      </w:r>
      <w:r>
        <w:rPr>
          <w:rFonts w:hint="eastAsia" w:ascii="Times New Roman" w:hAnsi="Times New Roman" w:eastAsia="方正仿宋_GBK" w:cs="方正仿宋_GBK"/>
          <w:sz w:val="32"/>
          <w:szCs w:val="32"/>
        </w:rPr>
        <w:t>工资及五险一金基数调整</w:t>
      </w:r>
      <w:r>
        <w:rPr>
          <w:rFonts w:hint="eastAsia" w:ascii="Times New Roman" w:hAnsi="Times New Roman" w:eastAsia="方正仿宋_GBK" w:cs="方正仿宋_GBK"/>
          <w:sz w:val="32"/>
          <w:szCs w:val="32"/>
          <w:lang w:val="en-US" w:eastAsia="zh-CN"/>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方正仿宋_GBK"/>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一般公共预算财政拨款支出主要</w:t>
      </w:r>
      <w:r>
        <w:rPr>
          <w:rFonts w:hint="eastAsia" w:ascii="Times New Roman" w:hAnsi="Times New Roman" w:eastAsia="方正仿宋_GBK" w:cs="方正仿宋_GBK"/>
          <w:sz w:val="32"/>
          <w:szCs w:val="32"/>
          <w:highlight w:val="none"/>
          <w:shd w:val="clear" w:color="auto" w:fill="FFFFFF"/>
          <w:lang w:eastAsia="zh-CN"/>
        </w:rPr>
        <w:t>用途如下</w:t>
      </w:r>
      <w:r>
        <w:rPr>
          <w:rFonts w:ascii="Times New Roman" w:hAnsi="Times New Roman" w:eastAsia="方正仿宋_GBK" w:cs="方正仿宋_GBK"/>
          <w:sz w:val="32"/>
          <w:szCs w:val="32"/>
          <w:highlight w:val="none"/>
          <w:shd w:val="clear" w:color="auto" w:fill="FFFFFF"/>
        </w:rPr>
        <w:t>：</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104.58</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79.6%</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较年初预算数增加24.88万元，增长31.2%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2024年新考调3名人员。</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CN"/>
        </w:rPr>
        <w:t>和</w:t>
      </w:r>
      <w:r>
        <w:rPr>
          <w:rFonts w:ascii="Times New Roman" w:hAnsi="Times New Roman"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16.02</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12.2%</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较年初预算数增加8.75万元，增长120.4%</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主要原因是</w:t>
      </w:r>
      <w:r>
        <w:rPr>
          <w:rFonts w:hint="eastAsia" w:ascii="Times New Roman" w:hAnsi="Times New Roman" w:eastAsia="方正仿宋_GBK" w:cs="Times New Roman"/>
          <w:sz w:val="32"/>
          <w:szCs w:val="32"/>
          <w:shd w:val="clear" w:color="auto" w:fill="FFFFFF"/>
          <w:lang w:val="en-US" w:eastAsia="zh-CN" w:bidi="ar-SA"/>
        </w:rPr>
        <w:t>2024年新考调3名人员、</w:t>
      </w:r>
      <w:r>
        <w:rPr>
          <w:rFonts w:hint="eastAsia" w:ascii="Times New Roman" w:hAnsi="Times New Roman" w:eastAsia="方正仿宋_GBK"/>
          <w:sz w:val="32"/>
          <w:szCs w:val="32"/>
          <w:shd w:val="clear" w:color="auto" w:fill="FFFFFF"/>
        </w:rPr>
        <w:t>人员五险基数调整</w:t>
      </w:r>
      <w:r>
        <w:rPr>
          <w:rFonts w:hint="eastAsia" w:ascii="Times New Roman" w:hAnsi="Times New Roman" w:eastAsia="方正仿宋_GBK"/>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5.38</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较年初预算数增加1.62万元，增长43.1%</w:t>
      </w:r>
      <w:r>
        <w:rPr>
          <w:rFonts w:ascii="Times New Roman" w:hAnsi="Times New Roman"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bidi="ar-SA"/>
        </w:rPr>
        <w:t>是</w:t>
      </w:r>
      <w:r>
        <w:rPr>
          <w:rFonts w:hint="eastAsia" w:ascii="Times New Roman" w:hAnsi="Times New Roman" w:eastAsia="方正仿宋_GBK" w:cs="Times New Roman"/>
          <w:sz w:val="32"/>
          <w:szCs w:val="32"/>
          <w:shd w:val="clear" w:color="auto" w:fill="FFFFFF"/>
          <w:lang w:val="en-US" w:eastAsia="zh-CN" w:bidi="ar-SA"/>
        </w:rPr>
        <w:t>2024年新考调3名人员、</w:t>
      </w:r>
      <w:r>
        <w:rPr>
          <w:rFonts w:hint="eastAsia" w:ascii="Times New Roman" w:hAnsi="Times New Roman" w:eastAsia="方正仿宋_GBK"/>
          <w:sz w:val="32"/>
          <w:szCs w:val="32"/>
          <w:shd w:val="clear" w:color="auto" w:fill="FFFFFF"/>
        </w:rPr>
        <w:t>人员五险基数调整</w:t>
      </w:r>
      <w:r>
        <w:rPr>
          <w:rFonts w:hint="eastAsia" w:ascii="Times New Roman" w:hAnsi="Times New Roman" w:eastAsia="方正仿宋_GBK"/>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w:t>
      </w:r>
      <w:r>
        <w:rPr>
          <w:rFonts w:hint="default" w:ascii="Times New Roman" w:hAnsi="Times New Roman" w:eastAsia="方正仿宋_GBK"/>
          <w:sz w:val="32"/>
          <w:szCs w:val="32"/>
          <w:shd w:val="clear" w:color="auto" w:fill="FFFFFF"/>
        </w:rPr>
        <w:t>5.34</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较年初预算数增加1.70万元，增长46.7%</w:t>
      </w:r>
      <w:r>
        <w:rPr>
          <w:rFonts w:ascii="Times New Roman" w:hAnsi="Times New Roman"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cs="方正仿宋_GBK"/>
          <w:sz w:val="32"/>
          <w:szCs w:val="32"/>
          <w:shd w:val="clear" w:color="auto" w:fill="FFFFFF"/>
          <w:lang w:val="en-US" w:eastAsia="zh-CN"/>
        </w:rPr>
        <w:t>2024年</w:t>
      </w:r>
      <w:r>
        <w:rPr>
          <w:rFonts w:hint="eastAsia" w:ascii="Times New Roman" w:hAnsi="Times New Roman" w:eastAsia="方正仿宋_GBK"/>
          <w:sz w:val="32"/>
          <w:szCs w:val="32"/>
          <w:shd w:val="clear" w:color="auto" w:fill="FFFFFF"/>
          <w:lang w:val="en-US" w:eastAsia="zh-CN"/>
        </w:rPr>
        <w:t>新</w:t>
      </w:r>
      <w:r>
        <w:rPr>
          <w:rFonts w:hint="eastAsia" w:ascii="Times New Roman" w:hAnsi="Times New Roman" w:eastAsia="方正仿宋_GBK" w:cs="Times New Roman"/>
          <w:sz w:val="32"/>
          <w:szCs w:val="32"/>
          <w:shd w:val="clear" w:color="auto" w:fill="FFFFFF"/>
          <w:lang w:val="en-US" w:eastAsia="zh-CN" w:bidi="ar-SA"/>
        </w:rPr>
        <w:t>考调3名人员</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人员</w:t>
      </w:r>
      <w:r>
        <w:rPr>
          <w:rFonts w:hint="eastAsia" w:ascii="Times New Roman" w:hAnsi="Times New Roman" w:eastAsia="方正仿宋_GBK"/>
          <w:sz w:val="32"/>
          <w:szCs w:val="32"/>
          <w:shd w:val="clear" w:color="auto" w:fill="FFFFFF"/>
          <w:lang w:val="en-US" w:eastAsia="zh-CN"/>
        </w:rPr>
        <w:t>工资调整，导致住房公积金增加。</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2" w:firstLineChars="200"/>
        <w:jc w:val="both"/>
        <w:textAlignment w:val="auto"/>
        <w:rPr>
          <w:rFonts w:hint="default" w:ascii="Times New Roman" w:hAnsi="Times New Roman"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115.00</w:t>
      </w:r>
      <w:r>
        <w:rPr>
          <w:rFonts w:ascii="Times New Roman" w:hAnsi="Times New Roman"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0" w:firstLineChars="0"/>
        <w:jc w:val="both"/>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其中：</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99.80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与2023年度相比，增加69.54万元，增长229.8%</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lang w:val="en-US" w:eastAsia="zh-CN"/>
        </w:rPr>
        <w:t>2024年新考调3名人员</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基本工资</w:t>
      </w:r>
      <w:r>
        <w:rPr>
          <w:rFonts w:hint="eastAsia" w:ascii="Times New Roman" w:hAnsi="Times New Roman" w:eastAsia="方正仿宋_GBK" w:cs="方正仿宋_GBK"/>
          <w:sz w:val="32"/>
          <w:szCs w:val="32"/>
        </w:rPr>
        <w:t>调增、人员社保公积金基数调增。人</w:t>
      </w:r>
      <w:r>
        <w:rPr>
          <w:rFonts w:ascii="Times New Roman" w:hAnsi="Times New Roman" w:eastAsia="方正仿宋_GBK" w:cs="方正仿宋_GBK"/>
          <w:sz w:val="32"/>
          <w:szCs w:val="32"/>
          <w:shd w:val="clear" w:color="auto" w:fill="FFFFFF"/>
        </w:rPr>
        <w:t>员经费用途主要包括</w:t>
      </w:r>
      <w:r>
        <w:rPr>
          <w:rFonts w:hint="eastAsia" w:ascii="Times New Roman" w:hAnsi="Times New Roman" w:eastAsia="方正仿宋_GBK" w:cs="方正仿宋_GBK"/>
          <w:sz w:val="32"/>
          <w:szCs w:val="32"/>
        </w:rPr>
        <w:t>基本工资、津贴补贴、绩效工资、社会保障缴费、住房公积金等支出。</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15.20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与2023年度相比，增加2.55万元，增长20.2%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rPr>
        <w:t>保障部门正常运转的各项商品服务支出</w:t>
      </w:r>
      <w:r>
        <w:rPr>
          <w:rFonts w:hint="eastAsia" w:ascii="Times New Roman" w:hAnsi="Times New Roman" w:eastAsia="方正仿宋_GBK" w:cs="方正仿宋_GBK"/>
          <w:sz w:val="32"/>
          <w:szCs w:val="32"/>
          <w:lang w:val="en-US" w:eastAsia="zh-CN"/>
        </w:rPr>
        <w:t>增加</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方正仿宋_GBK"/>
          <w:sz w:val="32"/>
          <w:szCs w:val="32"/>
        </w:rPr>
        <w:t>办公经费、印刷费、差旅费等支出。</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（五）政府性基金预算收支决算情况说明</w:t>
      </w:r>
    </w:p>
    <w:p>
      <w:pPr>
        <w:keepNext w:val="0"/>
        <w:keepLines w:val="0"/>
        <w:pageBreakBefore w:val="0"/>
        <w:widowControl/>
        <w:kinsoku/>
        <w:wordWrap/>
        <w:overflowPunct/>
        <w:topLinePunct w:val="0"/>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2024年度无政府性基金预算财政拨款收支。</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2024年度无国有资本经营预算财政拨款支出。</w:t>
      </w:r>
    </w:p>
    <w:p>
      <w:pPr>
        <w:keepNext w:val="0"/>
        <w:keepLines w:val="0"/>
        <w:pageBreakBefore w:val="0"/>
        <w:widowControl/>
        <w:kinsoku/>
        <w:wordWrap/>
        <w:overflowPunct/>
        <w:topLinePunct w:val="0"/>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w:t>
      </w:r>
      <w:r>
        <w:rPr>
          <w:rFonts w:hint="eastAsia" w:ascii="Times New Roman" w:hAnsi="Times New Roman" w:eastAsia="方正黑体_GBK" w:cs="方正黑体_GBK"/>
          <w:sz w:val="32"/>
          <w:szCs w:val="32"/>
          <w:lang w:eastAsia="zh-CN"/>
        </w:rPr>
        <w:t>财政拨款</w:t>
      </w:r>
      <w:r>
        <w:rPr>
          <w:rFonts w:hint="eastAsia" w:ascii="Times New Roman" w:hAnsi="Times New Roman" w:eastAsia="方正黑体_GBK" w:cs="方正黑体_GBK"/>
          <w:sz w:val="32"/>
          <w:szCs w:val="32"/>
        </w:rPr>
        <w:t>“三公”经费情况说明</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（一）“三公”经费支出总体情况说明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1.50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rPr>
        <w:t>保障公务接待必要开支。</w:t>
      </w:r>
      <w:r>
        <w:rPr>
          <w:rFonts w:hint="default" w:ascii="Times New Roman" w:hAnsi="Times New Roman" w:eastAsia="方正仿宋_GBK" w:cs="方正仿宋_GBK"/>
          <w:sz w:val="32"/>
          <w:szCs w:val="32"/>
        </w:rPr>
        <w:t>较</w:t>
      </w:r>
      <w:r>
        <w:rPr>
          <w:rFonts w:hint="default" w:ascii="Times New Roman" w:hAnsi="Times New Roman" w:eastAsia="方正仿宋_GBK"/>
          <w:sz w:val="32"/>
          <w:szCs w:val="32"/>
          <w:shd w:val="clear" w:color="auto" w:fill="FFFFFF"/>
        </w:rPr>
        <w:t>上年支出数增加1.50万元，增长100.0%</w:t>
      </w:r>
      <w:r>
        <w:rPr>
          <w:rFonts w:ascii="Times New Roman" w:hAnsi="Times New Roman"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要原因是</w:t>
      </w:r>
      <w:r>
        <w:rPr>
          <w:rFonts w:hint="eastAsia" w:ascii="Times New Roman" w:hAnsi="Times New Roman" w:eastAsia="方正仿宋_GBK"/>
          <w:sz w:val="32"/>
          <w:szCs w:val="32"/>
          <w:shd w:val="clear" w:color="auto" w:fill="FFFFFF"/>
          <w:lang w:val="en-US" w:eastAsia="zh-CN"/>
        </w:rPr>
        <w:t>2023年本单位无“三公”经费。</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（二）“三公”经费分项支出情况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sz w:val="32"/>
          <w:szCs w:val="32"/>
        </w:rPr>
        <w:t>本单位</w:t>
      </w: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rPr>
        <w:t>未发生因公出国（境）费支出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与上年决算数持平。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w:t>
      </w: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rPr>
        <w:t>未发生公务车购置费支出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与上年决算数持平。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w:t>
      </w: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rPr>
        <w:t>未发生公务车运行维护费支出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与上年决算数持平。</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1.50</w:t>
      </w:r>
      <w:r>
        <w:rPr>
          <w:rFonts w:ascii="Times New Roman" w:hAnsi="Times New Roman" w:eastAsia="方正仿宋_GBK" w:cs="方正仿宋_GBK"/>
          <w:sz w:val="32"/>
          <w:szCs w:val="32"/>
          <w:shd w:val="clear" w:color="auto" w:fill="FFFFFF"/>
        </w:rPr>
        <w:t>万元，主要用于接待</w:t>
      </w:r>
      <w:r>
        <w:rPr>
          <w:rFonts w:hint="eastAsia" w:ascii="Times New Roman" w:hAnsi="Times New Roman" w:eastAsia="方正仿宋_GBK" w:cs="方正仿宋_GBK"/>
          <w:sz w:val="32"/>
          <w:szCs w:val="32"/>
          <w:shd w:val="clear" w:color="auto" w:fill="FFFFFF"/>
          <w:lang w:val="en-US" w:eastAsia="zh-CN"/>
        </w:rPr>
        <w:t>异地商会及企业回丰考察</w:t>
      </w:r>
      <w:r>
        <w:rPr>
          <w:rFonts w:ascii="Times New Roman" w:hAnsi="Times New Roman" w:eastAsia="方正仿宋_GBK" w:cs="方正仿宋_GBK"/>
          <w:i w:val="0"/>
          <w:iCs w:val="0"/>
          <w:caps w:val="0"/>
          <w:color w:val="333333"/>
          <w:spacing w:val="0"/>
          <w:sz w:val="32"/>
          <w:szCs w:val="32"/>
          <w:shd w:val="clear" w:fill="FFFFFF"/>
        </w:rPr>
        <w:t>和其他区县来丰调研工作</w:t>
      </w:r>
      <w:r>
        <w:rPr>
          <w:rFonts w:ascii="Times New Roman" w:hAnsi="Times New Roman" w:eastAsia="方正仿宋_GBK" w:cs="方正仿宋_GBK"/>
          <w:sz w:val="32"/>
          <w:szCs w:val="32"/>
          <w:shd w:val="clear" w:color="auto" w:fill="FFFFFF"/>
        </w:rPr>
        <w:t>。费用支出</w:t>
      </w:r>
      <w:r>
        <w:rPr>
          <w:rFonts w:hint="default" w:ascii="Times New Roman" w:hAnsi="Times New Roman" w:eastAsia="方正仿宋_GBK" w:cs="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保障公务接待必要开支</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较上年支出数增加1.50万元，增长100.0%</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2023年本单位无“三公”经费。</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（三）“三公”经费实物量情况</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w:t>
      </w:r>
      <w:r>
        <w:rPr>
          <w:rFonts w:hint="eastAsia" w:ascii="Times New Roman" w:hAnsi="Times New Roman" w:eastAsia="方正仿宋_GBK" w:cs="方正仿宋_GBK"/>
          <w:sz w:val="32"/>
          <w:szCs w:val="32"/>
          <w:shd w:val="clear" w:color="auto" w:fill="FFFFFF"/>
          <w:lang w:eastAsia="zh-CN"/>
        </w:rPr>
        <w:t>单位</w:t>
      </w:r>
      <w:r>
        <w:rPr>
          <w:rFonts w:ascii="Times New Roman" w:hAnsi="Times New Roman"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163</w:t>
      </w:r>
      <w:r>
        <w:rPr>
          <w:rFonts w:ascii="Times New Roman" w:hAnsi="Times New Roman"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年本</w:t>
      </w:r>
      <w:r>
        <w:rPr>
          <w:rFonts w:hint="eastAsia" w:ascii="Times New Roman" w:hAnsi="Times New Roman" w:eastAsia="方正仿宋_GBK" w:cs="方正仿宋_GBK"/>
          <w:sz w:val="32"/>
          <w:szCs w:val="32"/>
          <w:shd w:val="clear" w:color="auto" w:fill="FFFFFF"/>
          <w:lang w:eastAsia="zh-CN"/>
        </w:rPr>
        <w:t>单位</w:t>
      </w:r>
      <w:r>
        <w:rPr>
          <w:rFonts w:ascii="Times New Roman" w:hAnsi="Times New Roman"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92.02</w:t>
      </w:r>
      <w:r>
        <w:rPr>
          <w:rFonts w:ascii="Times New Roman" w:hAnsi="Times New Roman"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（一）财政拨款会议费、培训费和差旅费情况说明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FF0000"/>
          <w:sz w:val="32"/>
          <w:szCs w:val="32"/>
        </w:rPr>
      </w:pPr>
      <w:r>
        <w:rPr>
          <w:rFonts w:ascii="Times New Roman" w:hAnsi="Times New Roman"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1.97</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与2023年度相比，增加1.97万元，增长100.0%，主要原因是年度召开的各类</w:t>
      </w:r>
      <w:r>
        <w:rPr>
          <w:rFonts w:hint="eastAsia" w:ascii="Times New Roman" w:hAnsi="Times New Roman" w:eastAsia="方正仿宋_GBK"/>
          <w:sz w:val="32"/>
          <w:szCs w:val="32"/>
          <w:shd w:val="clear" w:color="auto" w:fill="FFFFFF"/>
          <w:lang w:val="en-US" w:eastAsia="zh-CN"/>
        </w:rPr>
        <w:t>服务民营企业</w:t>
      </w:r>
      <w:r>
        <w:rPr>
          <w:rFonts w:hint="default" w:ascii="Times New Roman" w:hAnsi="Times New Roman" w:eastAsia="方正仿宋_GBK"/>
          <w:sz w:val="32"/>
          <w:szCs w:val="32"/>
          <w:shd w:val="clear" w:color="auto" w:fill="FFFFFF"/>
        </w:rPr>
        <w:t>会议次数、人数增加。本年度培训费支出0.15万元，与2023年度相比，增加0.15万元，增长100.0%，主要原因是</w:t>
      </w:r>
      <w:r>
        <w:rPr>
          <w:rFonts w:hint="eastAsia" w:ascii="Times New Roman" w:hAnsi="Times New Roman" w:eastAsia="方正仿宋_GBK"/>
          <w:sz w:val="32"/>
          <w:szCs w:val="32"/>
          <w:shd w:val="clear" w:color="auto" w:fill="FFFFFF"/>
        </w:rPr>
        <w:t>本年度培训种类和次数增加</w:t>
      </w:r>
      <w:r>
        <w:rPr>
          <w:rFonts w:hint="default" w:ascii="Times New Roman" w:hAnsi="Times New Roman" w:eastAsia="方正仿宋_GBK"/>
          <w:sz w:val="32"/>
          <w:szCs w:val="32"/>
          <w:shd w:val="clear" w:color="auto" w:fill="FFFFFF"/>
        </w:rPr>
        <w:t>。本年度差旅费支出2.02</w:t>
      </w:r>
      <w:r>
        <w:rPr>
          <w:rFonts w:ascii="Times New Roman" w:hAnsi="Times New Roman"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与2023年度相比，增加0.86万元，增长74.1%</w:t>
      </w:r>
      <w:r>
        <w:rPr>
          <w:rFonts w:ascii="Times New Roman" w:hAnsi="Times New Roman" w:eastAsia="方正仿宋_GBK" w:cs="方正仿宋_GBK"/>
          <w:sz w:val="32"/>
          <w:szCs w:val="32"/>
          <w:shd w:val="clear" w:color="auto" w:fill="FFFFFF"/>
        </w:rPr>
        <w:t>，主要</w:t>
      </w:r>
      <w:r>
        <w:rPr>
          <w:rFonts w:hint="default" w:ascii="Times New Roman" w:hAnsi="Times New Roman" w:eastAsia="方正仿宋_GBK"/>
          <w:sz w:val="32"/>
          <w:szCs w:val="32"/>
          <w:shd w:val="clear" w:color="auto" w:fill="FFFFFF"/>
        </w:rPr>
        <w:t>原因是</w:t>
      </w:r>
      <w:r>
        <w:rPr>
          <w:rFonts w:hint="eastAsia" w:ascii="Times New Roman" w:hAnsi="Times New Roman" w:eastAsia="方正仿宋_GBK"/>
          <w:sz w:val="32"/>
          <w:szCs w:val="32"/>
          <w:shd w:val="clear" w:color="auto" w:fill="FFFFFF"/>
          <w:lang w:val="en-US" w:eastAsia="zh-CN"/>
        </w:rPr>
        <w:t>走访调研企业次数增多</w:t>
      </w:r>
      <w:r>
        <w:rPr>
          <w:rFonts w:hint="default" w:ascii="Times New Roman" w:hAnsi="Times New Roman" w:eastAsia="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（二）机关运行经费情况说明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按照部门决算列报口径，我</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不在机关运行经费统计范围之内。</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Times New Roman" w:hAnsi="Times New Roman"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Times New Roman" w:hAnsi="Times New Roman" w:eastAsia="方正仿宋_GBK" w:cs="方正仿宋_GBK"/>
          <w:sz w:val="32"/>
          <w:szCs w:val="32"/>
          <w:shd w:val="clear" w:color="auto" w:fill="FFFFFF"/>
        </w:rPr>
        <w:t>日，本</w:t>
      </w:r>
      <w:r>
        <w:rPr>
          <w:rFonts w:hint="eastAsia" w:ascii="Times New Roman" w:hAnsi="Times New Roman" w:eastAsia="方正仿宋_GBK" w:cs="方正仿宋_GBK"/>
          <w:sz w:val="32"/>
          <w:szCs w:val="32"/>
          <w:shd w:val="clear" w:color="auto" w:fill="FFFFFF"/>
          <w:lang w:eastAsia="zh-CN"/>
        </w:rPr>
        <w:t>单位</w:t>
      </w:r>
      <w:r>
        <w:rPr>
          <w:rFonts w:ascii="Times New Roman" w:hAnsi="Times New Roman"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Times New Roman" w:hAnsi="Times New Roman"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（四）政府采购支出情况说明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2024年度我</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未发生政府采购事项，无相关经费支出。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根据预算绩效管理要求，我单位对</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个项目开展了绩效自评，涉及财政拨款项目支出资金</w:t>
      </w:r>
      <w:r>
        <w:rPr>
          <w:rFonts w:hint="eastAsia" w:ascii="Times New Roman" w:hAnsi="Times New Roman" w:eastAsia="方正仿宋_GBK" w:cs="方正仿宋_GBK"/>
          <w:sz w:val="32"/>
          <w:szCs w:val="32"/>
          <w:lang w:val="en-US" w:eastAsia="zh-CN"/>
        </w:rPr>
        <w:t>16.33</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drawing>
          <wp:anchor distT="0" distB="0" distL="114300" distR="114300" simplePos="0" relativeHeight="251659264" behindDoc="0" locked="0" layoutInCell="1" allowOverlap="1">
            <wp:simplePos x="0" y="0"/>
            <wp:positionH relativeFrom="column">
              <wp:posOffset>-28575</wp:posOffset>
            </wp:positionH>
            <wp:positionV relativeFrom="paragraph">
              <wp:posOffset>304800</wp:posOffset>
            </wp:positionV>
            <wp:extent cx="5273675" cy="5471160"/>
            <wp:effectExtent l="0" t="0" r="3175" b="15240"/>
            <wp:wrapTopAndBottom/>
            <wp:docPr id="19"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true"/>
                    </pic:cNvPicPr>
                  </pic:nvPicPr>
                  <pic:blipFill>
                    <a:blip r:embed="rId7"/>
                    <a:stretch>
                      <a:fillRect/>
                    </a:stretch>
                  </pic:blipFill>
                  <pic:spPr>
                    <a:xfrm>
                      <a:off x="0" y="0"/>
                      <a:ext cx="5273675" cy="54711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我单位未组织开展绩效评价。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lang w:val="en-US" w:eastAsia="zh-CN"/>
        </w:rPr>
        <w:t>县</w:t>
      </w:r>
      <w:r>
        <w:rPr>
          <w:rFonts w:hint="eastAsia" w:ascii="Times New Roman" w:hAnsi="Times New Roman" w:eastAsia="方正仿宋_GBK" w:cs="方正仿宋_GBK"/>
          <w:sz w:val="32"/>
          <w:szCs w:val="32"/>
        </w:rPr>
        <w:t>财政局未委托第三方对我单位开展绩效评价。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Times New Roman" w:hAnsi="Times New Roman"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方正仿宋_GBK"/>
          <w:sz w:val="32"/>
          <w:szCs w:val="32"/>
          <w:lang w:val="en-US" w:eastAsia="zh-CN"/>
        </w:rPr>
        <w:sectPr>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color w:val="auto"/>
          <w:sz w:val="32"/>
          <w:szCs w:val="32"/>
          <w:lang w:val="en-US" w:eastAsia="zh-CN"/>
        </w:rPr>
        <w:t xml:space="preserve">张瑜         </w:t>
      </w:r>
      <w:r>
        <w:rPr>
          <w:rFonts w:hint="eastAsia" w:ascii="Times New Roman" w:hAnsi="Times New Roman" w:eastAsia="方正仿宋_GBK" w:cs="方正仿宋_GBK"/>
          <w:color w:val="auto"/>
          <w:sz w:val="32"/>
          <w:szCs w:val="32"/>
        </w:rPr>
        <w:t>023-70</w:t>
      </w:r>
      <w:r>
        <w:rPr>
          <w:rFonts w:hint="eastAsia" w:ascii="Times New Roman" w:hAnsi="Times New Roman" w:eastAsia="方正仿宋_GBK" w:cs="方正仿宋_GBK"/>
          <w:color w:val="auto"/>
          <w:sz w:val="32"/>
          <w:szCs w:val="32"/>
          <w:lang w:val="en-US" w:eastAsia="zh-CN"/>
        </w:rPr>
        <w:t>700507</w:t>
      </w: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丰都县民营经济发展中心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丰都县民营经济发展中心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131.33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131.33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丰都县民营经济发展中心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131.33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115.00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16.33</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丰都县民营经济发展中心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丰都县民营经济发展中心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丰都县民营经济发展中心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99.80</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丰都县民营经济发展中心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丰都县民营经济发展中心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丰都县民营经济发展中心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p>
    <w:p>
      <w:pPr>
        <w:pStyle w:val="12"/>
        <w:autoSpaceDE w:val="0"/>
        <w:ind w:firstLine="0" w:firstLineChars="0"/>
        <w:rPr>
          <w:rFonts w:hint="default" w:ascii="宋体" w:hAnsi="宋体" w:eastAsia="宋体" w:cs="宋体"/>
          <w:sz w:val="21"/>
          <w:szCs w:val="21"/>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HgNVFTYAAAACgEAAA8AAAAAAAAAAQAgAAAAOAAAAGRycy9kb3ducmV2&#10;LnhtbFBLAQIUABQAAAAIAIdO4kBwoVmtHwIAACYEAAAOAAAAAAAAAAEAIAAAAD0BAABkcnMvZTJv&#10;RG9jLnhtbFBLBQYAAAAABgAGAFkBAADO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38151"/>
    <w:multiLevelType w:val="singleLevel"/>
    <w:tmpl w:val="609381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550ABE"/>
    <w:rsid w:val="007B419D"/>
    <w:rsid w:val="009B67B8"/>
    <w:rsid w:val="00B03CCD"/>
    <w:rsid w:val="00FE7556"/>
    <w:rsid w:val="01474EBF"/>
    <w:rsid w:val="01F3521E"/>
    <w:rsid w:val="02D22930"/>
    <w:rsid w:val="02F96864"/>
    <w:rsid w:val="03E3214F"/>
    <w:rsid w:val="04446191"/>
    <w:rsid w:val="044C50BA"/>
    <w:rsid w:val="06A2550B"/>
    <w:rsid w:val="06F80EE2"/>
    <w:rsid w:val="07001CCA"/>
    <w:rsid w:val="075678DB"/>
    <w:rsid w:val="07CD206E"/>
    <w:rsid w:val="08051BCA"/>
    <w:rsid w:val="08887FC5"/>
    <w:rsid w:val="08BA052C"/>
    <w:rsid w:val="08DB07BA"/>
    <w:rsid w:val="098305D0"/>
    <w:rsid w:val="09B72B6E"/>
    <w:rsid w:val="0A3851D8"/>
    <w:rsid w:val="0A5C4B69"/>
    <w:rsid w:val="0AEC3BC7"/>
    <w:rsid w:val="0B065FC2"/>
    <w:rsid w:val="0B286835"/>
    <w:rsid w:val="0B9335CE"/>
    <w:rsid w:val="0C7927C4"/>
    <w:rsid w:val="0C9B098C"/>
    <w:rsid w:val="0D11728C"/>
    <w:rsid w:val="0D673E11"/>
    <w:rsid w:val="0DB50EFE"/>
    <w:rsid w:val="0DDA54E4"/>
    <w:rsid w:val="0E3A5F83"/>
    <w:rsid w:val="0F836721"/>
    <w:rsid w:val="102325AD"/>
    <w:rsid w:val="103645A3"/>
    <w:rsid w:val="1074577C"/>
    <w:rsid w:val="107B59E5"/>
    <w:rsid w:val="11003CB0"/>
    <w:rsid w:val="111445C7"/>
    <w:rsid w:val="1158083A"/>
    <w:rsid w:val="11F03528"/>
    <w:rsid w:val="12C921C4"/>
    <w:rsid w:val="13850DCB"/>
    <w:rsid w:val="13871C70"/>
    <w:rsid w:val="13A71CB4"/>
    <w:rsid w:val="13AF1D43"/>
    <w:rsid w:val="13CE1647"/>
    <w:rsid w:val="14107B5E"/>
    <w:rsid w:val="141A11EA"/>
    <w:rsid w:val="14200702"/>
    <w:rsid w:val="148E1C3D"/>
    <w:rsid w:val="148E377E"/>
    <w:rsid w:val="1580711B"/>
    <w:rsid w:val="160A22EF"/>
    <w:rsid w:val="189B0D0B"/>
    <w:rsid w:val="194A1770"/>
    <w:rsid w:val="19917D9C"/>
    <w:rsid w:val="19A1502E"/>
    <w:rsid w:val="19B906A4"/>
    <w:rsid w:val="1A1F744B"/>
    <w:rsid w:val="1A4854EC"/>
    <w:rsid w:val="1B6F15B6"/>
    <w:rsid w:val="1BAA2EDC"/>
    <w:rsid w:val="1C0C41D1"/>
    <w:rsid w:val="1CE157EE"/>
    <w:rsid w:val="1D014A01"/>
    <w:rsid w:val="1D022362"/>
    <w:rsid w:val="1DD26311"/>
    <w:rsid w:val="1EF67CA4"/>
    <w:rsid w:val="1FCD26AF"/>
    <w:rsid w:val="20642787"/>
    <w:rsid w:val="21556F04"/>
    <w:rsid w:val="22403BD3"/>
    <w:rsid w:val="23074B53"/>
    <w:rsid w:val="23C13C0E"/>
    <w:rsid w:val="24B92327"/>
    <w:rsid w:val="2533755C"/>
    <w:rsid w:val="26396DF4"/>
    <w:rsid w:val="27167136"/>
    <w:rsid w:val="27B23302"/>
    <w:rsid w:val="29310A5F"/>
    <w:rsid w:val="29C37A35"/>
    <w:rsid w:val="29C95E09"/>
    <w:rsid w:val="2A076083"/>
    <w:rsid w:val="2A73162E"/>
    <w:rsid w:val="2B167953"/>
    <w:rsid w:val="2B200583"/>
    <w:rsid w:val="2B8209DE"/>
    <w:rsid w:val="2C161D32"/>
    <w:rsid w:val="2C1B6F9C"/>
    <w:rsid w:val="2C2D3EC7"/>
    <w:rsid w:val="2C6762A3"/>
    <w:rsid w:val="2D8D2A49"/>
    <w:rsid w:val="2FE029D7"/>
    <w:rsid w:val="2FF06E00"/>
    <w:rsid w:val="30BF6A5E"/>
    <w:rsid w:val="315D199F"/>
    <w:rsid w:val="315F0B22"/>
    <w:rsid w:val="31D84415"/>
    <w:rsid w:val="32285F6F"/>
    <w:rsid w:val="32770556"/>
    <w:rsid w:val="329C0913"/>
    <w:rsid w:val="3337290D"/>
    <w:rsid w:val="34DF497C"/>
    <w:rsid w:val="352930DB"/>
    <w:rsid w:val="35573069"/>
    <w:rsid w:val="358C217E"/>
    <w:rsid w:val="359F188C"/>
    <w:rsid w:val="362D2433"/>
    <w:rsid w:val="36C9128A"/>
    <w:rsid w:val="37841E99"/>
    <w:rsid w:val="37BF1123"/>
    <w:rsid w:val="37F26E25"/>
    <w:rsid w:val="38390CE9"/>
    <w:rsid w:val="38BE4696"/>
    <w:rsid w:val="38C3588F"/>
    <w:rsid w:val="39166507"/>
    <w:rsid w:val="39B82A39"/>
    <w:rsid w:val="39F33306"/>
    <w:rsid w:val="3AFCA895"/>
    <w:rsid w:val="3B1705E5"/>
    <w:rsid w:val="3B18334B"/>
    <w:rsid w:val="3B36794F"/>
    <w:rsid w:val="3B544954"/>
    <w:rsid w:val="3B6306A4"/>
    <w:rsid w:val="3B6A23FA"/>
    <w:rsid w:val="3BF014AD"/>
    <w:rsid w:val="3C6A5B02"/>
    <w:rsid w:val="3D2757A1"/>
    <w:rsid w:val="3D3D4FC4"/>
    <w:rsid w:val="3DDF3AB1"/>
    <w:rsid w:val="3DE60B7E"/>
    <w:rsid w:val="3E1D0952"/>
    <w:rsid w:val="3E247234"/>
    <w:rsid w:val="3E42660A"/>
    <w:rsid w:val="3E7555B1"/>
    <w:rsid w:val="3EDF3E59"/>
    <w:rsid w:val="3F0527E5"/>
    <w:rsid w:val="3F16459E"/>
    <w:rsid w:val="3F3617F2"/>
    <w:rsid w:val="3FDE15A7"/>
    <w:rsid w:val="4004000C"/>
    <w:rsid w:val="40FD5440"/>
    <w:rsid w:val="411B6CE5"/>
    <w:rsid w:val="412070D7"/>
    <w:rsid w:val="41314E40"/>
    <w:rsid w:val="4142353C"/>
    <w:rsid w:val="415C674B"/>
    <w:rsid w:val="423E39B5"/>
    <w:rsid w:val="424B7651"/>
    <w:rsid w:val="426C1EA8"/>
    <w:rsid w:val="42E86A87"/>
    <w:rsid w:val="43136432"/>
    <w:rsid w:val="43770A38"/>
    <w:rsid w:val="43FE47CB"/>
    <w:rsid w:val="44267A81"/>
    <w:rsid w:val="443A3B12"/>
    <w:rsid w:val="44A854C2"/>
    <w:rsid w:val="44DD597D"/>
    <w:rsid w:val="465B470D"/>
    <w:rsid w:val="469D6AD4"/>
    <w:rsid w:val="47154B28"/>
    <w:rsid w:val="47674801"/>
    <w:rsid w:val="48225EF7"/>
    <w:rsid w:val="495C4A24"/>
    <w:rsid w:val="4A5971B6"/>
    <w:rsid w:val="4AD70EE7"/>
    <w:rsid w:val="4B4845C3"/>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7890A75"/>
    <w:rsid w:val="5842572D"/>
    <w:rsid w:val="59036C6A"/>
    <w:rsid w:val="5AE75037"/>
    <w:rsid w:val="5B58571C"/>
    <w:rsid w:val="5B8376C2"/>
    <w:rsid w:val="5B96133A"/>
    <w:rsid w:val="5C1336B7"/>
    <w:rsid w:val="5C263CE4"/>
    <w:rsid w:val="5C5D2777"/>
    <w:rsid w:val="5CE8576C"/>
    <w:rsid w:val="5D290C69"/>
    <w:rsid w:val="5D537F41"/>
    <w:rsid w:val="5EFA176D"/>
    <w:rsid w:val="5F0247F9"/>
    <w:rsid w:val="5F2D4A41"/>
    <w:rsid w:val="601C34ED"/>
    <w:rsid w:val="60A958A9"/>
    <w:rsid w:val="60D22ADB"/>
    <w:rsid w:val="61025A59"/>
    <w:rsid w:val="613D5BBC"/>
    <w:rsid w:val="61536C39"/>
    <w:rsid w:val="62944DD7"/>
    <w:rsid w:val="62A92DA5"/>
    <w:rsid w:val="634D1435"/>
    <w:rsid w:val="63715C78"/>
    <w:rsid w:val="63C25DC5"/>
    <w:rsid w:val="63C62057"/>
    <w:rsid w:val="63C73832"/>
    <w:rsid w:val="64055F8C"/>
    <w:rsid w:val="645158DA"/>
    <w:rsid w:val="64806F1E"/>
    <w:rsid w:val="64FB113D"/>
    <w:rsid w:val="656152C6"/>
    <w:rsid w:val="6587477F"/>
    <w:rsid w:val="658C3A08"/>
    <w:rsid w:val="65C031CA"/>
    <w:rsid w:val="65CE6852"/>
    <w:rsid w:val="66267C04"/>
    <w:rsid w:val="663F505A"/>
    <w:rsid w:val="664A1868"/>
    <w:rsid w:val="665C1999"/>
    <w:rsid w:val="667F2393"/>
    <w:rsid w:val="66E074D4"/>
    <w:rsid w:val="66EE5541"/>
    <w:rsid w:val="692172FD"/>
    <w:rsid w:val="6A3829EE"/>
    <w:rsid w:val="6B474EF5"/>
    <w:rsid w:val="6C560CAE"/>
    <w:rsid w:val="6D0615E4"/>
    <w:rsid w:val="6D403D17"/>
    <w:rsid w:val="6D903FF5"/>
    <w:rsid w:val="6DA955B8"/>
    <w:rsid w:val="6DE346AB"/>
    <w:rsid w:val="6EF9275D"/>
    <w:rsid w:val="6F7C3F70"/>
    <w:rsid w:val="6F7F6A2D"/>
    <w:rsid w:val="6FB442D1"/>
    <w:rsid w:val="6FFB2E76"/>
    <w:rsid w:val="70C10A09"/>
    <w:rsid w:val="710244A0"/>
    <w:rsid w:val="712751CA"/>
    <w:rsid w:val="712E5295"/>
    <w:rsid w:val="71C34D91"/>
    <w:rsid w:val="71ED38AA"/>
    <w:rsid w:val="720229AA"/>
    <w:rsid w:val="72DB435C"/>
    <w:rsid w:val="750837F0"/>
    <w:rsid w:val="764F62AB"/>
    <w:rsid w:val="765C45EC"/>
    <w:rsid w:val="768A7619"/>
    <w:rsid w:val="76E14979"/>
    <w:rsid w:val="77983D2B"/>
    <w:rsid w:val="77EA362A"/>
    <w:rsid w:val="7875383E"/>
    <w:rsid w:val="796D60A4"/>
    <w:rsid w:val="79A031D5"/>
    <w:rsid w:val="7A1525F7"/>
    <w:rsid w:val="7A3E6CB6"/>
    <w:rsid w:val="7A680D2D"/>
    <w:rsid w:val="7A895638"/>
    <w:rsid w:val="7B420052"/>
    <w:rsid w:val="7BD06A28"/>
    <w:rsid w:val="7C1E4CD7"/>
    <w:rsid w:val="7C3A7C0B"/>
    <w:rsid w:val="7C5248E4"/>
    <w:rsid w:val="7C566698"/>
    <w:rsid w:val="7CB42429"/>
    <w:rsid w:val="7EBE1717"/>
    <w:rsid w:val="7ECD341B"/>
    <w:rsid w:val="7F460DAF"/>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5366</Words>
  <Characters>6682</Characters>
  <Lines>161</Lines>
  <Paragraphs>45</Paragraphs>
  <TotalTime>129</TotalTime>
  <ScaleCrop>false</ScaleCrop>
  <LinksUpToDate>false</LinksUpToDate>
  <CharactersWithSpaces>6948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cp:lastPrinted>2025-09-16T13:16:00Z</cp:lastPrinted>
  <dcterms:modified xsi:type="dcterms:W3CDTF">2025-09-16T19:58:55Z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eyJoZGlkIjoiMTFkZjYzNGMzYjk4ZGI2NTMxYjc2NGM5MzJlYzgwYzQiLCJ1c2VySWQiOiIyNTk1NzkxNjkifQ==</vt:lpwstr>
  </property>
</Properties>
</file>