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87" w:lineRule="exact"/>
        <w:ind w:firstLine="880"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w:t>
      </w:r>
      <w:r>
        <w:rPr>
          <w:rFonts w:hint="eastAsia" w:ascii="Times New Roman" w:hAnsi="Times New Roman" w:eastAsia="方正小标宋_GBK" w:cs="Times New Roman"/>
          <w:color w:val="auto"/>
          <w:sz w:val="44"/>
          <w:szCs w:val="44"/>
          <w:lang w:eastAsia="zh-CN"/>
        </w:rPr>
        <w:t>共</w:t>
      </w:r>
      <w:r>
        <w:rPr>
          <w:rFonts w:hint="default" w:ascii="Times New Roman" w:hAnsi="Times New Roman" w:eastAsia="方正小标宋_GBK" w:cs="Times New Roman"/>
          <w:color w:val="auto"/>
          <w:sz w:val="44"/>
          <w:szCs w:val="44"/>
        </w:rPr>
        <w:t>丰都县纪律检查委员会（本级）</w:t>
      </w:r>
    </w:p>
    <w:p>
      <w:pPr>
        <w:pStyle w:val="6"/>
        <w:keepNext w:val="0"/>
        <w:keepLines w:val="0"/>
        <w:pageBreakBefore w:val="0"/>
        <w:widowControl/>
        <w:kinsoku/>
        <w:overflowPunct/>
        <w:topLinePunct w:val="0"/>
        <w:autoSpaceDN/>
        <w:bidi w:val="0"/>
        <w:adjustRightInd/>
        <w:spacing w:before="0" w:beforeAutospacing="0" w:after="0" w:afterAutospacing="0" w:line="587" w:lineRule="exact"/>
        <w:ind w:firstLine="880" w:firstLineChars="200"/>
        <w:jc w:val="cente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Fonts w:hint="default" w:ascii="Times New Roman" w:hAnsi="Times New Roman" w:eastAsia="黑体" w:cs="Times New Roman"/>
          <w:color w:val="auto"/>
          <w:sz w:val="32"/>
          <w:szCs w:val="32"/>
        </w:rPr>
      </w:pPr>
      <w:r>
        <w:rPr>
          <w:rStyle w:val="10"/>
          <w:rFonts w:hint="default" w:ascii="Times New Roman" w:hAnsi="Times New Roman" w:eastAsia="黑体" w:cs="Times New Roman"/>
          <w:color w:val="auto"/>
          <w:sz w:val="32"/>
          <w:szCs w:val="32"/>
          <w:shd w:val="clear" w:color="auto" w:fill="FFFFFF"/>
        </w:rPr>
        <w:t>一、单位基本情况</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pPr>
        <w:spacing w:line="587"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县纪委的职责：维护党的章程和其他党内法规，检查党的路线、方针、政策和决议的执行情况，协助县委推进全面从严治党、加强党风建设和组织协调反腐败工作</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履行监督</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执纪、问责职责。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spacing w:line="587"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县监委的职责：维护宪法和法律法规权威；依法监察公职人员行使公权力情况，调查职务违法和职务犯罪；开展廉政建设和反腐败工作。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spacing w:line="587"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履行有关法律法规赋予的其他职能职责。</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pPr>
        <w:spacing w:line="57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县纪委、县监委机关设18个部室。设县纪委监委派驻纪检监察组13个，设县监委派出监察室6个。</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2023年度收入总计4141.76万元，支出总计</w:t>
      </w:r>
      <w:r>
        <w:rPr>
          <w:rFonts w:hint="default" w:ascii="Times New Roman" w:hAnsi="Times New Roman" w:eastAsia="方正仿宋_GBK" w:cs="Times New Roman"/>
          <w:color w:val="auto"/>
          <w:sz w:val="32"/>
          <w:szCs w:val="32"/>
        </w:rPr>
        <w:t>4141.76</w:t>
      </w:r>
      <w:r>
        <w:rPr>
          <w:rFonts w:hint="default" w:ascii="Times New Roman" w:hAnsi="Times New Roman" w:eastAsia="方正仿宋_GBK" w:cs="Times New Roman"/>
          <w:color w:val="auto"/>
          <w:sz w:val="32"/>
          <w:szCs w:val="32"/>
          <w:shd w:val="clear" w:color="auto" w:fill="FFFFFF"/>
        </w:rPr>
        <w:t>万元。收支较上年决算数增加859.02万元，增长26.17%，主要原因是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2023年度收入合计4141.76万元，较上年决算数增加870.09万元，增长26.59%，主要原因是</w:t>
      </w:r>
      <w:r>
        <w:rPr>
          <w:rFonts w:hint="eastAsia" w:ascii="Times New Roman" w:hAnsi="Times New Roman" w:eastAsia="方正仿宋_GBK" w:cs="Times New Roman"/>
          <w:color w:val="auto"/>
          <w:sz w:val="32"/>
          <w:szCs w:val="32"/>
          <w:shd w:val="clear" w:color="auto" w:fill="FFFFFF"/>
          <w:lang w:eastAsia="zh-CN"/>
        </w:rPr>
        <w:t>县委巡察经费、监察转移支付资金等费用增加。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4141.76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4136.72</w:t>
      </w:r>
      <w:r>
        <w:rPr>
          <w:rFonts w:hint="default" w:ascii="Times New Roman" w:hAnsi="Times New Roman" w:eastAsia="方正仿宋_GBK" w:cs="Times New Roman"/>
          <w:color w:val="auto"/>
          <w:sz w:val="32"/>
          <w:szCs w:val="32"/>
          <w:shd w:val="clear" w:color="auto" w:fill="FFFFFF"/>
        </w:rPr>
        <w:t>万元，较上年决算数增加853.98万元，增长26.01%，主要原因是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3334.13</w:t>
      </w:r>
      <w:r>
        <w:rPr>
          <w:rFonts w:hint="default" w:ascii="Times New Roman" w:hAnsi="Times New Roman" w:eastAsia="方正仿宋_GBK" w:cs="Times New Roman"/>
          <w:color w:val="auto"/>
          <w:sz w:val="32"/>
          <w:szCs w:val="32"/>
          <w:shd w:val="clear" w:color="auto" w:fill="FFFFFF"/>
        </w:rPr>
        <w:t>万元，占80.60%；项目支出</w:t>
      </w:r>
      <w:r>
        <w:rPr>
          <w:rFonts w:hint="default" w:ascii="Times New Roman" w:hAnsi="Times New Roman" w:eastAsia="方正仿宋_GBK" w:cs="Times New Roman"/>
          <w:color w:val="auto"/>
          <w:sz w:val="32"/>
          <w:szCs w:val="32"/>
        </w:rPr>
        <w:t>802.59</w:t>
      </w:r>
      <w:r>
        <w:rPr>
          <w:rFonts w:hint="default" w:ascii="Times New Roman" w:hAnsi="Times New Roman" w:eastAsia="方正仿宋_GBK" w:cs="Times New Roman"/>
          <w:color w:val="auto"/>
          <w:sz w:val="32"/>
          <w:szCs w:val="32"/>
          <w:shd w:val="clear" w:color="auto" w:fill="FFFFFF"/>
        </w:rPr>
        <w:t>万元，占19.40%。</w:t>
      </w:r>
      <w:r>
        <w:rPr>
          <w:rFonts w:ascii="Times New Roman" w:hAnsi="Times New Roman" w:eastAsia="方正仿宋_GBK"/>
          <w:color w:val="auto"/>
          <w:sz w:val="32"/>
          <w:szCs w:val="32"/>
        </w:rPr>
        <w:t>此外，结余分配</w:t>
      </w:r>
      <w:r>
        <w:rPr>
          <w:rFonts w:hint="eastAsia" w:ascii="Times New Roman" w:hAnsi="Times New Roman" w:eastAsia="方正仿宋_GBK"/>
          <w:color w:val="auto"/>
          <w:sz w:val="32"/>
          <w:szCs w:val="32"/>
          <w:lang w:val="en-US" w:eastAsia="zh-CN"/>
        </w:rPr>
        <w:t>0</w:t>
      </w:r>
      <w:r>
        <w:rPr>
          <w:rFonts w:ascii="Times New Roman" w:hAnsi="Times New Roman" w:eastAsia="方正仿宋_GBK"/>
          <w:color w:val="auto"/>
          <w:sz w:val="32"/>
          <w:szCs w:val="32"/>
        </w:rPr>
        <w:t>万元。</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eastAsia"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5.04</w:t>
      </w:r>
      <w:r>
        <w:rPr>
          <w:rFonts w:hint="default" w:ascii="Times New Roman" w:hAnsi="Times New Roman" w:eastAsia="方正仿宋_GBK" w:cs="Times New Roman"/>
          <w:color w:val="auto"/>
          <w:sz w:val="32"/>
          <w:szCs w:val="32"/>
          <w:shd w:val="clear" w:color="auto" w:fill="FFFFFF"/>
        </w:rPr>
        <w:t>万元，较上年决算数增加5.04万元，增长100.00%，主要原因是</w:t>
      </w:r>
      <w:r>
        <w:rPr>
          <w:rFonts w:hint="eastAsia" w:ascii="Times New Roman" w:hAnsi="Times New Roman" w:eastAsia="方正仿宋_GBK" w:cs="Times New Roman"/>
          <w:color w:val="auto"/>
          <w:sz w:val="32"/>
          <w:szCs w:val="32"/>
          <w:shd w:val="clear" w:color="auto" w:fill="FFFFFF"/>
          <w:lang w:eastAsia="zh-CN"/>
        </w:rPr>
        <w:t>年底收回当年支出形成结转结余。</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2023年度财政拨款收、支总计4141.76万元。与2022年相比，财政拨款收、支总计各增加859.02万元，增长26.17%。主要原因是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4141.76</w:t>
      </w:r>
      <w:r>
        <w:rPr>
          <w:rFonts w:hint="default" w:ascii="Times New Roman" w:hAnsi="Times New Roman" w:eastAsia="方正仿宋_GBK" w:cs="Times New Roman"/>
          <w:color w:val="auto"/>
          <w:sz w:val="32"/>
          <w:szCs w:val="32"/>
          <w:shd w:val="clear" w:color="auto" w:fill="FFFFFF"/>
        </w:rPr>
        <w:t>万元，较上年决算数增加870.09万元，增长26.59%。主要原因是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r>
        <w:rPr>
          <w:rFonts w:hint="default" w:ascii="Times New Roman" w:hAnsi="Times New Roman" w:eastAsia="方正仿宋_GBK" w:cs="Times New Roman"/>
          <w:color w:val="auto"/>
          <w:sz w:val="32"/>
          <w:szCs w:val="32"/>
          <w:shd w:val="clear" w:color="auto" w:fill="FFFFFF"/>
        </w:rPr>
        <w:t>较年初预算数增加675.75万元，增长19.50%。主要原因是</w:t>
      </w:r>
      <w:r>
        <w:rPr>
          <w:rFonts w:hint="eastAsia" w:ascii="Times New Roman" w:hAnsi="Times New Roman" w:eastAsia="方正仿宋_GBK" w:cs="Times New Roman"/>
          <w:color w:val="auto"/>
          <w:sz w:val="32"/>
          <w:szCs w:val="32"/>
          <w:shd w:val="clear" w:color="auto" w:fill="FFFFFF"/>
          <w:lang w:eastAsia="zh-CN"/>
        </w:rPr>
        <w:t>年中人员变动、专项工作经费增加。</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4136.72</w:t>
      </w:r>
      <w:r>
        <w:rPr>
          <w:rFonts w:hint="default" w:ascii="Times New Roman" w:hAnsi="Times New Roman" w:eastAsia="方正仿宋_GBK" w:cs="Times New Roman"/>
          <w:color w:val="auto"/>
          <w:sz w:val="32"/>
          <w:szCs w:val="32"/>
          <w:shd w:val="clear" w:color="auto" w:fill="FFFFFF"/>
        </w:rPr>
        <w:t>万元，较上年决算数增加853.98万元，增长26.01%。主要原因是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r>
        <w:rPr>
          <w:rFonts w:hint="default" w:ascii="Times New Roman" w:hAnsi="Times New Roman" w:eastAsia="方正仿宋_GBK" w:cs="Times New Roman"/>
          <w:color w:val="auto"/>
          <w:sz w:val="32"/>
          <w:szCs w:val="32"/>
          <w:shd w:val="clear" w:color="auto" w:fill="FFFFFF"/>
        </w:rPr>
        <w:t>较年初预算数增加670.71万元，增长19.35%。主要原因是</w:t>
      </w:r>
      <w:r>
        <w:rPr>
          <w:rFonts w:hint="eastAsia" w:ascii="Times New Roman" w:hAnsi="Times New Roman" w:eastAsia="方正仿宋_GBK" w:cs="Times New Roman"/>
          <w:color w:val="auto"/>
          <w:sz w:val="32"/>
          <w:szCs w:val="32"/>
          <w:shd w:val="clear" w:color="auto" w:fill="FFFFFF"/>
          <w:lang w:eastAsia="zh-CN"/>
        </w:rPr>
        <w:t>年中人员变动、专项工作经费增加。</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eastAsia"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5.04</w:t>
      </w:r>
      <w:r>
        <w:rPr>
          <w:rFonts w:hint="default" w:ascii="Times New Roman" w:hAnsi="Times New Roman" w:eastAsia="方正仿宋_GBK" w:cs="Times New Roman"/>
          <w:color w:val="auto"/>
          <w:sz w:val="32"/>
          <w:szCs w:val="32"/>
          <w:shd w:val="clear" w:color="auto" w:fill="FFFFFF"/>
        </w:rPr>
        <w:t>万元，较上年决算数增加5.04万元，增长100.00%，主要原因是</w:t>
      </w:r>
      <w:r>
        <w:rPr>
          <w:rFonts w:hint="eastAsia" w:ascii="Times New Roman" w:hAnsi="Times New Roman" w:eastAsia="方正仿宋_GBK" w:cs="Times New Roman"/>
          <w:color w:val="auto"/>
          <w:sz w:val="32"/>
          <w:szCs w:val="32"/>
          <w:shd w:val="clear" w:color="auto" w:fill="FFFFFF"/>
          <w:lang w:eastAsia="zh-CN"/>
        </w:rPr>
        <w:t>年底收回当年支出形成结转结余。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3288.17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79.49</w:t>
      </w:r>
      <w:r>
        <w:rPr>
          <w:rFonts w:hint="default" w:ascii="Times New Roman" w:hAnsi="Times New Roman" w:eastAsia="方正仿宋_GBK" w:cs="Times New Roman"/>
          <w:color w:val="auto"/>
          <w:sz w:val="32"/>
          <w:szCs w:val="32"/>
          <w:shd w:val="clear" w:color="auto" w:fill="FFFFFF"/>
        </w:rPr>
        <w:t>%，较年初预算数增加584.39万元，增长21.61%，主要原因是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县委巡察经费、纪检监察转移支付资金等项目经费增加。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553.45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13.38</w:t>
      </w:r>
      <w:r>
        <w:rPr>
          <w:rFonts w:hint="default" w:ascii="Times New Roman" w:hAnsi="Times New Roman" w:eastAsia="方正仿宋_GBK" w:cs="Times New Roman"/>
          <w:color w:val="auto"/>
          <w:sz w:val="32"/>
          <w:szCs w:val="32"/>
          <w:shd w:val="clear" w:color="auto" w:fill="FFFFFF"/>
        </w:rPr>
        <w:t>%，较年初预算数增加128.14万元，增长30.13%，主要原因是</w:t>
      </w:r>
      <w:r>
        <w:rPr>
          <w:rFonts w:hint="eastAsia" w:ascii="Times New Roman" w:hAnsi="Times New Roman" w:eastAsia="方正仿宋_GBK" w:cs="Times New Roman"/>
          <w:color w:val="auto"/>
          <w:sz w:val="32"/>
          <w:szCs w:val="32"/>
          <w:shd w:val="clear" w:color="auto" w:fill="FFFFFF"/>
          <w:lang w:eastAsia="zh-CN"/>
        </w:rPr>
        <w:t>人员工资基数增加。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127.28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3.08</w:t>
      </w:r>
      <w:r>
        <w:rPr>
          <w:rFonts w:hint="default" w:ascii="Times New Roman" w:hAnsi="Times New Roman" w:eastAsia="方正仿宋_GBK" w:cs="Times New Roman"/>
          <w:color w:val="auto"/>
          <w:sz w:val="32"/>
          <w:szCs w:val="32"/>
          <w:shd w:val="clear" w:color="auto" w:fill="FFFFFF"/>
        </w:rPr>
        <w:t>%，较年初预算数无增减</w:t>
      </w:r>
      <w:r>
        <w:rPr>
          <w:rFonts w:hint="eastAsia"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kinsoku/>
        <w:overflowPunct/>
        <w:topLinePunct w:val="0"/>
        <w:autoSpaceDN/>
        <w:bidi w:val="0"/>
        <w:adjustRightInd/>
        <w:spacing w:beforeAutospacing="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住房保障支出167.83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4.06</w:t>
      </w:r>
      <w:r>
        <w:rPr>
          <w:rFonts w:hint="default" w:ascii="Times New Roman" w:hAnsi="Times New Roman" w:eastAsia="方正仿宋_GBK" w:cs="Times New Roman"/>
          <w:color w:val="auto"/>
          <w:sz w:val="32"/>
          <w:szCs w:val="32"/>
          <w:shd w:val="clear" w:color="auto" w:fill="FFFFFF"/>
        </w:rPr>
        <w:t>%，较年初预算数减少41.81万元，下降19.94%，主要原因是</w:t>
      </w:r>
      <w:r>
        <w:rPr>
          <w:rFonts w:hint="eastAsia" w:ascii="Times New Roman" w:hAnsi="Times New Roman" w:eastAsia="方正仿宋_GBK" w:cs="Times New Roman"/>
          <w:color w:val="auto"/>
          <w:sz w:val="32"/>
          <w:szCs w:val="32"/>
          <w:shd w:val="clear" w:color="auto" w:fill="FFFFFF"/>
          <w:lang w:eastAsia="zh-CN"/>
        </w:rPr>
        <w:t>基数调整。</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3334.13</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2967.42</w:t>
      </w:r>
      <w:r>
        <w:rPr>
          <w:rFonts w:hint="default" w:ascii="Times New Roman" w:hAnsi="Times New Roman" w:eastAsia="方正仿宋_GBK" w:cs="Times New Roman"/>
          <w:color w:val="auto"/>
          <w:sz w:val="32"/>
          <w:szCs w:val="32"/>
          <w:shd w:val="clear" w:color="auto" w:fill="FFFFFF"/>
        </w:rPr>
        <w:t>万元，较上年决算数增加312.57万元，增长11.77%，主要原因是</w:t>
      </w:r>
      <w:r>
        <w:rPr>
          <w:rFonts w:hint="eastAsia" w:ascii="Times New Roman" w:hAnsi="Times New Roman" w:eastAsia="方正仿宋_GBK" w:cs="Times New Roman"/>
          <w:color w:val="auto"/>
          <w:sz w:val="32"/>
          <w:szCs w:val="32"/>
          <w:shd w:val="clear" w:color="auto" w:fill="FFFFFF"/>
          <w:lang w:eastAsia="zh-CN"/>
        </w:rPr>
        <w:t>人员正常增减及调资晋级。</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基本工资、津贴补贴、社会保障缴费等支出。</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366.71</w:t>
      </w:r>
      <w:r>
        <w:rPr>
          <w:rFonts w:hint="default" w:ascii="Times New Roman" w:hAnsi="Times New Roman" w:eastAsia="方正仿宋_GBK" w:cs="Times New Roman"/>
          <w:color w:val="auto"/>
          <w:sz w:val="32"/>
          <w:szCs w:val="32"/>
          <w:shd w:val="clear" w:color="auto" w:fill="FFFFFF"/>
        </w:rPr>
        <w:t>万元，较上年决算数增加33.05万元，增长9.91%，主要原因是</w:t>
      </w:r>
      <w:r>
        <w:rPr>
          <w:rFonts w:hint="eastAsia" w:ascii="Times New Roman" w:hAnsi="Times New Roman" w:eastAsia="方正仿宋_GBK" w:cs="Times New Roman"/>
          <w:color w:val="auto"/>
          <w:sz w:val="32"/>
          <w:szCs w:val="32"/>
          <w:shd w:val="clear" w:color="auto" w:fill="FFFFFF"/>
          <w:lang w:eastAsia="zh-CN"/>
        </w:rPr>
        <w:t>本年度异地办案数量增加，加大了公用经费开支。</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办公费、邮电费、差旅费、印刷费、公务用车运行维护费、其他商品和服务支出等支出。</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eastAsia"/>
          <w:color w:val="auto"/>
          <w:lang w:val="en-US" w:eastAsia="zh-CN"/>
        </w:rPr>
      </w:pPr>
      <w:r>
        <w:rPr>
          <w:rFonts w:hint="default" w:ascii="Times New Roman" w:hAnsi="Times New Roman" w:eastAsia="楷体" w:cs="Times New Roman"/>
          <w:b/>
          <w:bCs/>
          <w:color w:val="auto"/>
          <w:sz w:val="32"/>
          <w:szCs w:val="32"/>
          <w:shd w:val="clear" w:color="auto" w:fill="FFFFFF"/>
        </w:rPr>
        <w:t>（五）政府性基金预算收支决算情况说明</w:t>
      </w:r>
    </w:p>
    <w:p>
      <w:pPr>
        <w:ind w:firstLine="640" w:firstLineChars="200"/>
        <w:jc w:val="both"/>
        <w:rPr>
          <w:rStyle w:val="10"/>
          <w:rFonts w:hint="default" w:ascii="Times New Roman" w:hAnsi="Times New Roman" w:eastAsia="方正仿宋_GBK" w:cs="Times New Roman"/>
          <w:color w:val="auto"/>
          <w:sz w:val="32"/>
          <w:szCs w:val="32"/>
          <w:shd w:val="clear" w:color="auto" w:fill="FFFF00"/>
        </w:rPr>
      </w:pPr>
      <w:r>
        <w:rPr>
          <w:rFonts w:hint="eastAsia" w:ascii="Times New Roman" w:hAnsi="Times New Roman" w:eastAsia="方正仿宋_GBK" w:cs="Times New Roman"/>
          <w:color w:val="auto"/>
          <w:sz w:val="32"/>
          <w:szCs w:val="32"/>
          <w:shd w:val="clear" w:color="auto" w:fill="FFFFFF"/>
          <w:lang w:val="en-US" w:eastAsia="zh-CN" w:bidi="ar-SA"/>
        </w:rPr>
        <w:t>本单位2023年度无政府性基金预算财政拨款支出。</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eastAsia"/>
          <w:color w:val="auto"/>
          <w:lang w:val="en-US" w:eastAsia="zh-CN"/>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pPr>
        <w:ind w:firstLine="640" w:firstLineChars="200"/>
        <w:jc w:val="both"/>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本单位2023年度无国有资本经营预算财政拨款支出。</w:t>
      </w:r>
    </w:p>
    <w:p>
      <w:pPr>
        <w:ind w:firstLine="642" w:firstLineChars="200"/>
        <w:jc w:val="both"/>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xml:space="preserve"> （一）“三公”经费支出总体情况说明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49.75</w:t>
      </w:r>
      <w:r>
        <w:rPr>
          <w:rFonts w:hint="default" w:ascii="Times New Roman" w:hAnsi="Times New Roman" w:eastAsia="方正仿宋_GBK" w:cs="Times New Roman"/>
          <w:color w:val="auto"/>
          <w:sz w:val="32"/>
          <w:szCs w:val="32"/>
          <w:shd w:val="clear" w:color="auto" w:fill="FFFFFF"/>
        </w:rPr>
        <w:t>万元，较年初预算数减少7.75万元，下降13.48%</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较上年支出数减少4.22万元，下降7.82%，</w:t>
      </w:r>
      <w:r>
        <w:rPr>
          <w:rFonts w:hint="eastAsia" w:ascii="Times New Roman" w:hAnsi="Times New Roman" w:eastAsia="方正仿宋_GBK" w:cs="Times New Roman"/>
          <w:color w:val="auto"/>
          <w:sz w:val="32"/>
          <w:szCs w:val="32"/>
          <w:shd w:val="clear" w:color="auto" w:fill="FFFFFF"/>
          <w:lang w:eastAsia="zh-CN"/>
        </w:rPr>
        <w:t>较年初预算和上年决算下降的</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认真贯彻落实中央八项规定精神和厉行节约要求，从严控制三公经费。</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2023年度</w:t>
      </w:r>
      <w:r>
        <w:rPr>
          <w:rFonts w:hint="eastAsia" w:ascii="Times New Roman" w:hAnsi="Times New Roman" w:eastAsia="方正仿宋_GBK" w:cs="Times New Roman"/>
          <w:color w:val="auto"/>
          <w:sz w:val="32"/>
          <w:szCs w:val="32"/>
          <w:shd w:val="clear" w:color="auto" w:fill="FFFFFF"/>
          <w:lang w:eastAsia="zh-CN"/>
        </w:rPr>
        <w:t>未发生</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shd w:val="clear" w:color="auto" w:fill="FFFFFF"/>
          <w:lang w:eastAsia="zh-CN"/>
        </w:rPr>
        <w:t>，与上年决算数持平。</w:t>
      </w:r>
      <w:r>
        <w:rPr>
          <w:rFonts w:hint="default" w:ascii="Times New Roman" w:hAnsi="Times New Roman" w:eastAsia="方正仿宋_GBK" w:cs="Times New Roman"/>
          <w:color w:val="auto"/>
          <w:sz w:val="32"/>
          <w:szCs w:val="32"/>
          <w:shd w:val="clear" w:color="auto" w:fill="FFFFFF"/>
        </w:rPr>
        <w:t>较年初预算数无增减</w:t>
      </w:r>
      <w:r>
        <w:rPr>
          <w:rFonts w:hint="eastAsia"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0.77</w:t>
      </w:r>
      <w:r>
        <w:rPr>
          <w:rFonts w:hint="default" w:ascii="Times New Roman" w:hAnsi="Times New Roman" w:eastAsia="方正仿宋_GBK" w:cs="Times New Roman"/>
          <w:color w:val="auto"/>
          <w:sz w:val="32"/>
          <w:szCs w:val="32"/>
          <w:shd w:val="clear" w:color="auto" w:fill="FFFFFF"/>
        </w:rPr>
        <w:t>万元，主要用于</w:t>
      </w:r>
      <w:r>
        <w:rPr>
          <w:rFonts w:hint="eastAsia" w:ascii="Times New Roman" w:hAnsi="Times New Roman" w:eastAsia="方正仿宋_GBK" w:cs="Times New Roman"/>
          <w:color w:val="auto"/>
          <w:sz w:val="32"/>
          <w:szCs w:val="32"/>
          <w:shd w:val="clear" w:color="auto" w:fill="FFFFFF"/>
          <w:lang w:val="en-US" w:eastAsia="zh-CN"/>
        </w:rPr>
        <w:t>2022年底购置一线执法执勤用车剩余未结算费用</w:t>
      </w:r>
      <w:r>
        <w:rPr>
          <w:rFonts w:hint="default" w:ascii="Times New Roman" w:hAnsi="Times New Roman" w:eastAsia="方正仿宋_GBK" w:cs="Times New Roman"/>
          <w:color w:val="auto"/>
          <w:sz w:val="32"/>
          <w:szCs w:val="32"/>
          <w:shd w:val="clear" w:color="auto" w:fill="FFFFFF"/>
        </w:rPr>
        <w:t>。费用支出较年初预算数减少17.23万元，下降95.72%</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较上年支出数减少16.42万元，下降95.52%，</w:t>
      </w:r>
      <w:r>
        <w:rPr>
          <w:rFonts w:hint="eastAsia" w:ascii="Times New Roman" w:hAnsi="Times New Roman" w:eastAsia="方正仿宋_GBK" w:cs="Times New Roman"/>
          <w:color w:val="auto"/>
          <w:sz w:val="32"/>
          <w:szCs w:val="32"/>
          <w:shd w:val="clear" w:color="auto" w:fill="FFFFFF"/>
          <w:lang w:eastAsia="zh-CN"/>
        </w:rPr>
        <w:t>较年初预算和上年决算下降的</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本年度未购置公务用车。</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46.32</w:t>
      </w:r>
      <w:r>
        <w:rPr>
          <w:rFonts w:hint="default" w:ascii="Times New Roman" w:hAnsi="Times New Roman" w:eastAsia="方正仿宋_GBK" w:cs="Times New Roman"/>
          <w:color w:val="auto"/>
          <w:sz w:val="32"/>
          <w:szCs w:val="32"/>
          <w:shd w:val="clear" w:color="auto" w:fill="FFFFFF"/>
        </w:rPr>
        <w:t>万元，主要用于</w:t>
      </w:r>
      <w:r>
        <w:rPr>
          <w:rFonts w:hint="eastAsia" w:ascii="Times New Roman" w:hAnsi="Times New Roman" w:eastAsia="方正仿宋_GBK" w:cs="Times New Roman"/>
          <w:color w:val="auto"/>
          <w:sz w:val="32"/>
          <w:szCs w:val="32"/>
          <w:shd w:val="clear" w:color="auto" w:fill="FFFFFF"/>
          <w:lang w:eastAsia="zh-CN"/>
        </w:rPr>
        <w:t>执法执勤及办案工作所需车辆的燃料费、维修费、过路过桥费及保险费等。</w:t>
      </w:r>
      <w:r>
        <w:rPr>
          <w:rFonts w:hint="default" w:ascii="Times New Roman" w:hAnsi="Times New Roman" w:eastAsia="方正仿宋_GBK" w:cs="Times New Roman"/>
          <w:color w:val="auto"/>
          <w:sz w:val="32"/>
          <w:szCs w:val="32"/>
          <w:shd w:val="clear" w:color="auto" w:fill="FFFFFF"/>
        </w:rPr>
        <w:t>费用支出较年初预算数增加14.32万元，增长44.75%</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较上年支出数增加11.85万元，增长34.38%，</w:t>
      </w:r>
      <w:r>
        <w:rPr>
          <w:rFonts w:hint="eastAsia" w:ascii="Times New Roman" w:hAnsi="Times New Roman" w:eastAsia="方正仿宋_GBK" w:cs="Times New Roman"/>
          <w:color w:val="auto"/>
          <w:sz w:val="32"/>
          <w:szCs w:val="32"/>
          <w:shd w:val="clear" w:color="auto" w:fill="FFFFFF"/>
          <w:lang w:eastAsia="zh-CN"/>
        </w:rPr>
        <w:t>较年初预算和上年决算增长的主要原因是本年度</w:t>
      </w:r>
      <w:r>
        <w:rPr>
          <w:rFonts w:hint="default" w:ascii="Times New Roman" w:hAnsi="Times New Roman" w:eastAsia="方正仿宋_GBK" w:cs="Times New Roman"/>
          <w:color w:val="auto"/>
          <w:sz w:val="32"/>
          <w:szCs w:val="32"/>
          <w:shd w:val="clear" w:color="auto" w:fill="FFFFFF"/>
        </w:rPr>
        <w:t>留置办案任务加重，办案人员往返留置点、到县外出差频率高、次数多，公车油耗提高，公车燃油费、过路过桥费增加；再加上</w:t>
      </w:r>
      <w:r>
        <w:rPr>
          <w:rFonts w:hint="eastAsia" w:ascii="Times New Roman" w:hAnsi="Times New Roman" w:eastAsia="方正仿宋_GBK" w:cs="Times New Roman"/>
          <w:color w:val="auto"/>
          <w:sz w:val="32"/>
          <w:szCs w:val="32"/>
          <w:shd w:val="clear" w:color="auto" w:fill="FFFFFF"/>
          <w:lang w:eastAsia="zh-CN"/>
        </w:rPr>
        <w:t>车辆</w:t>
      </w:r>
      <w:r>
        <w:rPr>
          <w:rFonts w:hint="default" w:ascii="Times New Roman" w:hAnsi="Times New Roman" w:eastAsia="方正仿宋_GBK" w:cs="Times New Roman"/>
          <w:color w:val="auto"/>
          <w:sz w:val="32"/>
          <w:szCs w:val="32"/>
          <w:shd w:val="clear" w:color="auto" w:fill="FFFFFF"/>
        </w:rPr>
        <w:t>老化严重，维修维护成本偏高。</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2.65</w:t>
      </w:r>
      <w:r>
        <w:rPr>
          <w:rFonts w:hint="default" w:ascii="Times New Roman" w:hAnsi="Times New Roman" w:eastAsia="方正仿宋_GBK" w:cs="Times New Roman"/>
          <w:color w:val="auto"/>
          <w:sz w:val="32"/>
          <w:szCs w:val="32"/>
          <w:shd w:val="clear" w:color="auto" w:fill="FFFFFF"/>
        </w:rPr>
        <w:t>万元，主要用于接待</w:t>
      </w:r>
      <w:r>
        <w:rPr>
          <w:rFonts w:hint="eastAsia" w:ascii="Times New Roman" w:hAnsi="Times New Roman" w:eastAsia="方正仿宋_GBK" w:cs="Times New Roman"/>
          <w:color w:val="auto"/>
          <w:sz w:val="32"/>
          <w:szCs w:val="32"/>
          <w:shd w:val="clear" w:color="auto" w:fill="FFFFFF"/>
          <w:lang w:eastAsia="zh-CN"/>
        </w:rPr>
        <w:t>相关部门检查指导工作发生的接待支出。</w:t>
      </w:r>
      <w:r>
        <w:rPr>
          <w:rFonts w:hint="default" w:ascii="Times New Roman" w:hAnsi="Times New Roman" w:eastAsia="方正仿宋_GBK" w:cs="Times New Roman"/>
          <w:color w:val="auto"/>
          <w:sz w:val="32"/>
          <w:szCs w:val="32"/>
          <w:shd w:val="clear" w:color="auto" w:fill="FFFFFF"/>
        </w:rPr>
        <w:t>费用支出较年初预算数减少4.85万元，下降64.67%，主要原因是</w:t>
      </w:r>
      <w:r>
        <w:rPr>
          <w:rFonts w:hint="eastAsia" w:ascii="Times New Roman" w:hAnsi="Times New Roman" w:eastAsia="方正仿宋_GBK" w:cs="Times New Roman"/>
          <w:color w:val="auto"/>
          <w:sz w:val="32"/>
          <w:szCs w:val="32"/>
          <w:shd w:val="clear" w:color="auto" w:fill="FFFFFF"/>
          <w:lang w:eastAsia="zh-CN"/>
        </w:rPr>
        <w:t>强化公务接待支出管理，严格遵守公务接待开支范围和标准。</w:t>
      </w:r>
      <w:r>
        <w:rPr>
          <w:rFonts w:hint="default" w:ascii="Times New Roman" w:hAnsi="Times New Roman" w:eastAsia="方正仿宋_GBK" w:cs="Times New Roman"/>
          <w:color w:val="auto"/>
          <w:sz w:val="32"/>
          <w:szCs w:val="32"/>
          <w:shd w:val="clear" w:color="auto" w:fill="FFFFFF"/>
        </w:rPr>
        <w:t>较上年支出数增加0.34万元，增长14.72%，主要原因是接待</w:t>
      </w:r>
      <w:r>
        <w:rPr>
          <w:rFonts w:hint="eastAsia" w:ascii="Times New Roman" w:hAnsi="Times New Roman" w:eastAsia="方正仿宋_GBK" w:cs="Times New Roman"/>
          <w:color w:val="auto"/>
          <w:sz w:val="32"/>
          <w:szCs w:val="32"/>
          <w:shd w:val="clear" w:color="auto" w:fill="FFFFFF"/>
          <w:lang w:eastAsia="zh-CN"/>
        </w:rPr>
        <w:t>相关部门检查指导工作发生的接待支出增加。</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53</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265</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99.98</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5.79</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（一）财政拨款会议费和培训费情况说明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9.05</w:t>
      </w:r>
      <w:r>
        <w:rPr>
          <w:rFonts w:hint="default" w:ascii="Times New Roman" w:hAnsi="Times New Roman" w:eastAsia="方正仿宋_GBK" w:cs="Times New Roman"/>
          <w:color w:val="auto"/>
          <w:sz w:val="32"/>
          <w:szCs w:val="32"/>
          <w:shd w:val="clear" w:color="auto" w:fill="FFFFFF"/>
        </w:rPr>
        <w:t>万元，较上年决算数增加9.05万元，增长100.00%，2022年工作人员更换频繁，未收到相关会议费支付票据，故2022年无会议费产生，导致2023年会议费增加。本年度培训费支出</w:t>
      </w:r>
      <w:r>
        <w:rPr>
          <w:rFonts w:hint="default" w:ascii="Times New Roman" w:hAnsi="Times New Roman" w:eastAsia="方正仿宋_GBK" w:cs="Times New Roman"/>
          <w:color w:val="auto"/>
          <w:sz w:val="32"/>
          <w:szCs w:val="32"/>
        </w:rPr>
        <w:t>29.90</w:t>
      </w:r>
      <w:r>
        <w:rPr>
          <w:rFonts w:hint="default" w:ascii="Times New Roman" w:hAnsi="Times New Roman" w:eastAsia="方正仿宋_GBK" w:cs="Times New Roman"/>
          <w:color w:val="auto"/>
          <w:sz w:val="32"/>
          <w:szCs w:val="32"/>
          <w:shd w:val="clear" w:color="auto" w:fill="FFFFFF"/>
        </w:rPr>
        <w:t>万元，较上年决算数增加7.00万元，增长30.57%，2023年举办纪检监察系统学习贯彻习近平新时代中国特色社会主义思想和党的二十大精神研讨班、开展十五届县委第三、四轮巡察工作培训，导致相应培训费用增加。再加上单位职工参加中国纪检监察学院举办的培训也增多，导致培训费用增长。</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366.71</w:t>
      </w:r>
      <w:r>
        <w:rPr>
          <w:rFonts w:hint="default" w:ascii="Times New Roman" w:hAnsi="Times New Roman" w:eastAsia="方正仿宋_GBK" w:cs="Times New Roman"/>
          <w:color w:val="auto"/>
          <w:sz w:val="32"/>
          <w:szCs w:val="32"/>
          <w:shd w:val="clear" w:color="auto" w:fill="FFFFFF"/>
        </w:rPr>
        <w:t>万元，机关运行经费主要用于开支</w:t>
      </w:r>
      <w:r>
        <w:rPr>
          <w:rFonts w:hint="eastAsia" w:ascii="Times New Roman" w:hAnsi="Times New Roman" w:eastAsia="方正仿宋_GBK" w:cs="Times New Roman"/>
          <w:color w:val="auto"/>
          <w:sz w:val="32"/>
          <w:szCs w:val="32"/>
          <w:shd w:val="clear" w:color="auto" w:fill="FFFFFF"/>
          <w:lang w:eastAsia="zh-CN"/>
        </w:rPr>
        <w:t>办公费、印刷费、水电费、邮电费、差旅费、公务接待费、公务用车运行维护费等维持部门正常运转经费</w:t>
      </w:r>
      <w:r>
        <w:rPr>
          <w:rFonts w:hint="default" w:ascii="Times New Roman" w:hAnsi="Times New Roman" w:eastAsia="方正仿宋_GBK" w:cs="Times New Roman"/>
          <w:color w:val="auto"/>
          <w:sz w:val="32"/>
          <w:szCs w:val="32"/>
          <w:shd w:val="clear" w:color="auto" w:fill="FFFFFF"/>
        </w:rPr>
        <w:t>。机关运行经费较上年支出数增加33.05万元，增长9.91%，主要原因是</w:t>
      </w:r>
      <w:r>
        <w:rPr>
          <w:rFonts w:hint="eastAsia" w:ascii="Times New Roman" w:hAnsi="Times New Roman" w:eastAsia="方正仿宋_GBK" w:cs="Times New Roman"/>
          <w:color w:val="auto"/>
          <w:sz w:val="32"/>
          <w:szCs w:val="32"/>
          <w:shd w:val="clear" w:color="auto" w:fill="FFFFFF"/>
          <w:lang w:eastAsia="zh-CN"/>
        </w:rPr>
        <w:t>本年度异地办案数量增加，加大了公用经费开支。</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2023年度本单位政府采购支出总额</w:t>
      </w:r>
      <w:r>
        <w:rPr>
          <w:rFonts w:hint="default" w:ascii="Times New Roman" w:hAnsi="Times New Roman" w:eastAsia="方正仿宋_GBK" w:cs="Times New Roman"/>
          <w:color w:val="auto"/>
          <w:sz w:val="32"/>
          <w:szCs w:val="32"/>
        </w:rPr>
        <w:t>20.11</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20.11</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20.11万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20.11</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 xml:space="preserve"> %。主要用于采购</w:t>
      </w:r>
      <w:r>
        <w:rPr>
          <w:rFonts w:hint="eastAsia" w:ascii="Times New Roman" w:hAnsi="Times New Roman" w:eastAsia="方正仿宋_GBK" w:cs="Times New Roman"/>
          <w:color w:val="auto"/>
          <w:sz w:val="32"/>
          <w:szCs w:val="32"/>
          <w:shd w:val="clear" w:color="auto" w:fill="FFFFFF"/>
          <w:lang w:eastAsia="zh-CN"/>
        </w:rPr>
        <w:t>办公用电脑。</w:t>
      </w: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587" w:lineRule="exact"/>
        <w:ind w:firstLine="642" w:firstLineChars="200"/>
        <w:jc w:val="both"/>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（一）单位自评情况</w:t>
      </w:r>
    </w:p>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根据预算绩效管理要求，我单位对</w:t>
      </w:r>
      <w:r>
        <w:rPr>
          <w:rFonts w:hint="eastAsia" w:ascii="Times New Roman" w:hAnsi="Times New Roman" w:eastAsia="方正仿宋_GBK" w:cs="Times New Roman"/>
          <w:color w:val="auto"/>
          <w:sz w:val="32"/>
          <w:szCs w:val="32"/>
          <w:shd w:val="clear" w:color="auto" w:fill="FFFFFF"/>
          <w:lang w:val="en-US" w:eastAsia="zh-CN"/>
        </w:rPr>
        <w:t>单位4</w:t>
      </w:r>
      <w:r>
        <w:rPr>
          <w:rFonts w:hint="default" w:ascii="Times New Roman" w:hAnsi="Times New Roman" w:eastAsia="方正仿宋_GBK" w:cs="Times New Roman"/>
          <w:color w:val="auto"/>
          <w:sz w:val="32"/>
          <w:szCs w:val="32"/>
          <w:shd w:val="clear" w:color="auto" w:fill="FFFFFF"/>
        </w:rPr>
        <w:t>个项目开展了绩效自评，涉及财政拨款项目支出资金</w:t>
      </w:r>
      <w:r>
        <w:rPr>
          <w:rFonts w:hint="eastAsia" w:ascii="Times New Roman" w:hAnsi="Times New Roman" w:eastAsia="方正仿宋_GBK" w:cs="Times New Roman"/>
          <w:color w:val="auto"/>
          <w:sz w:val="32"/>
          <w:szCs w:val="32"/>
          <w:shd w:val="clear" w:color="auto" w:fill="FFFFFF"/>
          <w:lang w:val="en-US" w:eastAsia="zh-CN"/>
        </w:rPr>
        <w:t>802.59</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4"/>
        <w:gridCol w:w="903"/>
        <w:gridCol w:w="902"/>
        <w:gridCol w:w="779"/>
        <w:gridCol w:w="618"/>
        <w:gridCol w:w="685"/>
        <w:gridCol w:w="765"/>
        <w:gridCol w:w="636"/>
        <w:gridCol w:w="538"/>
        <w:gridCol w:w="698"/>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纪检监察转移支付资金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50023023T000002908808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70605661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1,698,551.00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1,698,551.00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1,698,551.00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切实保障纪检监察办案等业务工作开展和纪检监察能力建设提升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切实保障纪检监察办案等业务工作开展和纪检监察能力建设提升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纪检监察转移支付资金用于我单位开展纪检监察相关工作，资金拨付率100%，切实保障了纪检监察办案等业务工作开展和纪检监察能力建设提升。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支持地方纪检监察机关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用于纪检监察工作资金率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支持并提高纪检监察部门办案装备经费保障水平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提高纪检监察机关经费保障水平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p>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jc w:val="both"/>
        <w:rPr>
          <w:rFonts w:hint="eastAsia" w:ascii="Times New Roman" w:hAnsi="Times New Roman" w:eastAsia="方正仿宋_GBK" w:cs="Times New Roman"/>
          <w:color w:val="auto"/>
          <w:sz w:val="32"/>
          <w:szCs w:val="32"/>
          <w:shd w:val="clear" w:color="auto" w:fill="FFFFFF"/>
          <w:lang w:val="en-US"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5"/>
        <w:gridCol w:w="926"/>
        <w:gridCol w:w="926"/>
        <w:gridCol w:w="798"/>
        <w:gridCol w:w="632"/>
        <w:gridCol w:w="701"/>
        <w:gridCol w:w="784"/>
        <w:gridCol w:w="651"/>
        <w:gridCol w:w="549"/>
        <w:gridCol w:w="715"/>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县委巡察经费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50023022T000000143486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70605661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1,591,906.53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1,596,786.53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1,591,906.53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1,596,786.53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1,591,906.53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1,596,786.53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保障2023年常规巡察、专项巡察、“机动式”巡察、巡察“回头看”任务圆满完成。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保障2023年常规巡察、专项巡察、“机动式”巡察、巡察“回头看”任务圆满完成。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坚持涵养风清气正的政治生态，巡察利剑作用充分发挥，组织开展十五届县委第三轮、第四轮巡察，每轮巡察持续2.5至3个月，对14个县级部门、12个乡镇街道、129个村（社区）党组织开展常规巡察，到武隆区开展提级交叉巡察，推动全县巡察工作高质量发展取得新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巡察轮次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度量单位为：轮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完成巡察任务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高质量完成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按计划时间完成每轮巡察任务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营造风清气正的政治生态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有力营造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被巡察单位对巡察工作的满意度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jc w:val="both"/>
        <w:rPr>
          <w:rFonts w:hint="eastAsia" w:ascii="Times New Roman" w:hAnsi="Times New Roman" w:eastAsia="方正仿宋_GBK" w:cs="Times New Roman"/>
          <w:color w:val="auto"/>
          <w:sz w:val="32"/>
          <w:szCs w:val="32"/>
          <w:shd w:val="clear" w:color="auto" w:fill="FFFFFF"/>
          <w:lang w:val="en-US" w:eastAsia="zh-CN"/>
        </w:rPr>
      </w:pPr>
      <w:bookmarkStart w:id="0" w:name="_GoBack"/>
      <w:bookmarkEnd w:id="0"/>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4"/>
        <w:gridCol w:w="971"/>
        <w:gridCol w:w="915"/>
        <w:gridCol w:w="812"/>
        <w:gridCol w:w="641"/>
        <w:gridCol w:w="712"/>
        <w:gridCol w:w="797"/>
        <w:gridCol w:w="597"/>
        <w:gridCol w:w="556"/>
        <w:gridCol w:w="727"/>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50023023T000003461982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70605661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194,541.99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194,541.99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194,541.99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临聘人员经费。年人均4.32万=月工资3598.36元*12个月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临聘人员经费。年人均4.32万=月工资3598.36元*12个月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2023年委机关劳务派遣司机5名，全年费用支出21.93万元。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协助执纪人员完成各项任务工作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高质量完成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协助完成执纪审查及调查工作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不断加强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执纪办案人员对临聘人员工作满意度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临聘人员人年均标准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4.385196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jc w:val="both"/>
        <w:rPr>
          <w:rFonts w:hint="eastAsia" w:ascii="Times New Roman" w:hAnsi="Times New Roman" w:eastAsia="方正仿宋_GBK" w:cs="Times New Roman"/>
          <w:color w:val="auto"/>
          <w:sz w:val="32"/>
          <w:szCs w:val="32"/>
          <w:shd w:val="clear" w:color="auto" w:fill="FFFFFF"/>
          <w:lang w:val="en-US" w:eastAsia="zh-CN"/>
        </w:rPr>
      </w:pP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（二）单位绩效评价情况</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我单位未组织开展绩效评价。</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2"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（三）财政绩效评价情况</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县</w:t>
      </w:r>
      <w:r>
        <w:rPr>
          <w:rFonts w:hint="default" w:ascii="Times New Roman" w:hAnsi="Times New Roman" w:eastAsia="方正仿宋_GBK" w:cs="Times New Roman"/>
          <w:color w:val="auto"/>
          <w:sz w:val="32"/>
          <w:szCs w:val="32"/>
          <w:shd w:val="clear" w:color="auto" w:fill="FFFFFF"/>
          <w:lang w:val="en-US" w:eastAsia="zh-CN" w:bidi="ar-SA"/>
        </w:rPr>
        <w:t>财政局未委托第三方对我单位开展绩效评价。</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黑体" w:cs="Times New Roman"/>
          <w:color w:val="auto"/>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rPr>
        <w:t> </w:t>
      </w:r>
      <w:r>
        <w:rPr>
          <w:rFonts w:hint="default" w:ascii="Times New Roman" w:hAnsi="Times New Roman" w:eastAsia="楷体" w:cs="Times New Roman"/>
          <w:b/>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（二）事业收入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（三）经营收入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（四）其他收入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（五）使用非财政拨款结余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（六）年初结转和结余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（七）结余分配</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（九）基本支出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（十）项目支出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（十一）经营支出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（十二）“三公”经费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（十三）机关运行经费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（十四）工资福利支出（支出经济分类科目类级）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（十五）商品和服务支出（支出经济分类科目类级）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 （十六）对个人和家庭的补助（支出经济分类科目类级）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2"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（十七）其他资本性支出（支出经济分类科目类级）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2" w:firstLineChars="200"/>
        <w:jc w:val="both"/>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黑体" w:cs="Times New Roman"/>
          <w:color w:val="auto"/>
          <w:sz w:val="32"/>
          <w:szCs w:val="32"/>
          <w:shd w:val="clear" w:color="auto" w:fill="FFFFFF"/>
        </w:rPr>
        <w:t>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11"/>
        <w:keepNext w:val="0"/>
        <w:keepLines w:val="0"/>
        <w:pageBreakBefore w:val="0"/>
        <w:widowControl/>
        <w:kinsoku/>
        <w:overflowPunct/>
        <w:topLinePunct w:val="0"/>
        <w:autoSpaceDE w:val="0"/>
        <w:autoSpaceDN/>
        <w:bidi w:val="0"/>
        <w:adjustRightInd/>
        <w:spacing w:beforeAutospacing="0" w:afterAutospacing="0" w:line="587" w:lineRule="exact"/>
        <w:jc w:val="both"/>
        <w:rPr>
          <w:rFonts w:hint="default" w:ascii="Times New Roman" w:hAnsi="Times New Roman" w:eastAsia="方正仿宋_GBK" w:cs="Times New Roman"/>
          <w:color w:val="auto"/>
          <w:sz w:val="32"/>
          <w:szCs w:val="32"/>
          <w:shd w:val="clear" w:color="auto" w:fill="FFFFFF"/>
          <w:lang w:val="en-US" w:eastAsia="zh-CN" w:bidi="ar-SA"/>
        </w:rPr>
        <w:sectPr>
          <w:footerReference r:id="rId3" w:type="default"/>
          <w:pgSz w:w="11915" w:h="16840"/>
          <w:pgMar w:top="1928" w:right="1474" w:bottom="1984" w:left="1531"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lang w:val="en-US" w:eastAsia="zh-CN" w:bidi="ar-SA"/>
        </w:rPr>
        <w:t>谭曦        023-70605661</w:t>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p>
    <w:tbl>
      <w:tblPr>
        <w:tblStyle w:val="7"/>
        <w:tblW w:w="5005" w:type="pct"/>
        <w:tblInd w:w="0" w:type="dxa"/>
        <w:tblLayout w:type="autofit"/>
        <w:tblCellMar>
          <w:top w:w="0" w:type="dxa"/>
          <w:left w:w="0" w:type="dxa"/>
          <w:bottom w:w="0" w:type="dxa"/>
          <w:right w:w="0" w:type="dxa"/>
        </w:tblCellMar>
      </w:tblPr>
      <w:tblGrid>
        <w:gridCol w:w="4619"/>
        <w:gridCol w:w="1821"/>
        <w:gridCol w:w="4335"/>
        <w:gridCol w:w="310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中国共产党丰都县纪律检查委员会（本级）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40" w:firstLineChars="200"/>
              <w:jc w:val="both"/>
              <w:rPr>
                <w:rFonts w:hint="default" w:ascii="Times New Roman" w:hAnsi="Times New Roman" w:cs="Times New Roman"/>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4,141.76</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3,288.17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553.45</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127.28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167.83</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4,141.76</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4,136.72</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4,141.76</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4,141.76</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534"/>
        <w:gridCol w:w="2859"/>
        <w:gridCol w:w="1112"/>
        <w:gridCol w:w="1112"/>
        <w:gridCol w:w="1112"/>
        <w:gridCol w:w="1112"/>
        <w:gridCol w:w="1232"/>
        <w:gridCol w:w="1178"/>
        <w:gridCol w:w="1297"/>
        <w:gridCol w:w="131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中国共产党丰都县纪律检查委员会（本级）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4,141.76</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4,141.76</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3,293.21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3,293.21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3,293.21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3,293.21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2,490.62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2,490.62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其他纪检监察事务支出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802.59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802.59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306.27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306.27</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163.26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163.26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46.75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46.75</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167.83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167.83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left="600"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3710"/>
        <w:gridCol w:w="1311"/>
        <w:gridCol w:w="1311"/>
        <w:gridCol w:w="1311"/>
        <w:gridCol w:w="1297"/>
        <w:gridCol w:w="1297"/>
        <w:gridCol w:w="151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中国共产党丰都县纪律检查委员会（本级）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4,136.72</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3,334.13</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802.59</w:t>
            </w: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3,288.17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2,485.58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802.59</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3,288.17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2,485.58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802.59</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其他纪检监察事务支出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802.59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802.59</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306.27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306.27</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163.26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163.26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46.75</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46.75</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167.83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167.83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p>
    <w:tbl>
      <w:tblPr>
        <w:tblStyle w:val="7"/>
        <w:tblW w:w="4790" w:type="pct"/>
        <w:tblInd w:w="0" w:type="dxa"/>
        <w:tblLayout w:type="autofit"/>
        <w:tblCellMar>
          <w:top w:w="0" w:type="dxa"/>
          <w:left w:w="0" w:type="dxa"/>
          <w:bottom w:w="0" w:type="dxa"/>
          <w:right w:w="0" w:type="dxa"/>
        </w:tblCellMar>
      </w:tblPr>
      <w:tblGrid>
        <w:gridCol w:w="3030"/>
        <w:gridCol w:w="1240"/>
        <w:gridCol w:w="3210"/>
        <w:gridCol w:w="1397"/>
        <w:gridCol w:w="1397"/>
        <w:gridCol w:w="1398"/>
        <w:gridCol w:w="161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中国共产党丰都县纪律检查委员会（本级）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4,141.76</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3,288.17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3,288.17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553.45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553.45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127.28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127.28</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167.83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167.83</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4,141.76</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4,136.72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4,136.72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4,141.76</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4,141.76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4,141.76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547"/>
        <w:gridCol w:w="3710"/>
        <w:gridCol w:w="2864"/>
        <w:gridCol w:w="2864"/>
        <w:gridCol w:w="287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中国共产党丰都县纪律检查委员会（本级）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4,136.72</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3,334.13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802.59</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3,288.17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2,485.58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802.59</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3,288.17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2,485.58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802.59</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其他纪检监察事务支出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802.59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802.59</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553.45</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306.27</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306.27</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163.26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163.26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127.28</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46.75</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46.75</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167.83</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167.83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167.83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545"/>
        <w:gridCol w:w="2470"/>
        <w:gridCol w:w="1240"/>
        <w:gridCol w:w="754"/>
        <w:gridCol w:w="1734"/>
        <w:gridCol w:w="1493"/>
        <w:gridCol w:w="728"/>
        <w:gridCol w:w="3180"/>
        <w:gridCol w:w="1703"/>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中国共产党丰都县纪律检查委员会（本级）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w:t>
            </w:r>
            <w:r>
              <w:rPr>
                <w:rFonts w:hint="eastAsia" w:ascii="Times New Roman" w:hAnsi="Times New Roman" w:cs="Times New Roman"/>
                <w:b/>
                <w:color w:val="auto"/>
                <w:sz w:val="18"/>
                <w:szCs w:val="18"/>
                <w:lang w:eastAsia="zh-CN"/>
              </w:rPr>
              <w:t>经济</w:t>
            </w:r>
            <w:r>
              <w:rPr>
                <w:rFonts w:hint="default" w:ascii="Times New Roman" w:hAnsi="Times New Roman" w:cs="Times New Roman"/>
                <w:b/>
                <w:color w:val="auto"/>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w:t>
            </w:r>
            <w:r>
              <w:rPr>
                <w:rFonts w:hint="eastAsia" w:ascii="Times New Roman" w:hAnsi="Times New Roman" w:cs="Times New Roman"/>
                <w:b/>
                <w:color w:val="auto"/>
                <w:sz w:val="18"/>
                <w:szCs w:val="18"/>
                <w:lang w:eastAsia="zh-CN"/>
              </w:rPr>
              <w:t>经济</w:t>
            </w:r>
            <w:r>
              <w:rPr>
                <w:rFonts w:hint="default" w:ascii="Times New Roman" w:hAnsi="Times New Roman" w:cs="Times New Roman"/>
                <w:b/>
                <w:color w:val="auto"/>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w:t>
            </w:r>
            <w:r>
              <w:rPr>
                <w:rFonts w:hint="eastAsia" w:ascii="Times New Roman" w:hAnsi="Times New Roman" w:cs="Times New Roman"/>
                <w:b/>
                <w:color w:val="auto"/>
                <w:sz w:val="18"/>
                <w:szCs w:val="18"/>
                <w:lang w:eastAsia="zh-CN"/>
              </w:rPr>
              <w:t>经济</w:t>
            </w:r>
            <w:r>
              <w:rPr>
                <w:rFonts w:hint="default" w:ascii="Times New Roman" w:hAnsi="Times New Roman" w:cs="Times New Roman"/>
                <w:b/>
                <w:color w:val="auto"/>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2,877.34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350.50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16.22</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467.47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19.12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544.23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10.56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15.11</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828.01</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381.87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7.85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0.33</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210.03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48.24</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149.53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50.64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27.13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221.52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24.04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8.28</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0.77</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90.08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12.67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0.77</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22.00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48.53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41.33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6.49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33.53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107.76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34.91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2,967.42</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366.71</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672"/>
        <w:gridCol w:w="2784"/>
        <w:gridCol w:w="1539"/>
        <w:gridCol w:w="1539"/>
        <w:gridCol w:w="1539"/>
        <w:gridCol w:w="1539"/>
        <w:gridCol w:w="1597"/>
        <w:gridCol w:w="165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中国共产党丰都县纪律检查委员会（本级）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697"/>
        <w:gridCol w:w="2759"/>
        <w:gridCol w:w="2953"/>
        <w:gridCol w:w="180"/>
        <w:gridCol w:w="3133"/>
        <w:gridCol w:w="69"/>
        <w:gridCol w:w="3073"/>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中国共产党丰都县纪律检查委员会（本级）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1" w:firstLineChars="200"/>
              <w:jc w:val="both"/>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1"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3643"/>
        <w:gridCol w:w="1953"/>
        <w:gridCol w:w="1907"/>
        <w:gridCol w:w="4079"/>
        <w:gridCol w:w="1942"/>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2" w:firstLineChars="200"/>
              <w:jc w:val="both"/>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中国共产党丰都县纪律检查委员会（本级）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366.71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49.75</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49.75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366.71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47.10</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47.10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0.77</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0.77</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8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46.32</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46.32</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2.65</w:t>
            </w:r>
            <w:r>
              <w:rPr>
                <w:rFonts w:hint="default" w:ascii="Times New Roman" w:hAnsi="Times New Roman" w:cs="Times New Roman"/>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2.65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2.65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7</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8</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53</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265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9.05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29.90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sz w:val="16"/>
                <w:szCs w:val="16"/>
              </w:rPr>
            </w:pP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839" w:h="11907" w:orient="landscape"/>
      <w:pgMar w:top="1928" w:right="1474" w:bottom="1984" w:left="1531"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23240" cy="32893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23240" cy="328930"/>
                      </a:xfrm>
                      <a:prstGeom prst="rect">
                        <a:avLst/>
                      </a:prstGeom>
                      <a:noFill/>
                      <a:ln w="6350">
                        <a:noFill/>
                      </a:ln>
                    </wps:spPr>
                    <wps:txbx>
                      <w:txbxContent>
                        <w:p>
                          <w:pPr>
                            <w:pStyle w:val="3"/>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- 4 -</w:t>
                          </w:r>
                          <w:r>
                            <w:rPr>
                              <w:sz w:val="28"/>
                              <w:szCs w:val="28"/>
                            </w:rPr>
                            <w:fldChar w:fldCharType="end"/>
                          </w:r>
                        </w:p>
                      </w:txbxContent>
                    </wps:txbx>
                    <wps:bodyPr lIns="0" tIns="0" rIns="0" bIns="0" upright="true"/>
                  </wps:wsp>
                </a:graphicData>
              </a:graphic>
            </wp:anchor>
          </w:drawing>
        </mc:Choice>
        <mc:Fallback>
          <w:pict>
            <v:shape id="_x0000_s1026" o:spid="_x0000_s1026" o:spt="202" type="#_x0000_t202" style="position:absolute;left:0pt;margin-top:0pt;height:25.9pt;width:41.2pt;mso-position-horizontal:outside;mso-position-horizontal-relative:margin;z-index:251661312;mso-width-relative:page;mso-height-relative:page;" filled="f" stroked="f" coordsize="21600,21600" o:gfxdata="UEsFBgAAAAAAAAAAAAAAAAAAAAAAAFBLAwQKAAAAAACHTuJAAAAAAAAAAAAAAAAABAAAAGRycy9Q&#10;SwMEFAAAAAgAh07iQKJ60HTTAAAAAwEAAA8AAABkcnMvZG93bnJldi54bWxNjztPxDAQhHsk/oO1&#10;SHScnROgKMS5gkfH8wAJOidekgh7Hdmb3PHvMTTQrDSa0cy39WbvnVgwpjGQhmKlQCB1wY7Ua3h5&#10;vjkpQSQ2ZI0LhBq+MMGmOTyoTWXDjp5w2XIvcgmlymgYmKdKytQN6E1ahQkpex8hesNZxl7aaHa5&#10;3Du5VupcejNSXhjMhJcDdp/b2Wtwbynetorfl6v+jh8f5Px6XdxrfXxUqAsQjHv+C8MPfkaHJjO1&#10;YSabhNOQH+Hfm71yfQqi1XBWlCCbWv5nb74BUEsDBBQAAAAIAIdO4kC50i4PqQEAADIDAAAOAAAA&#10;ZHJzL2Uyb0RvYy54bWytUktu2zAQ3RfoHQjuaylyE6SC6QBFkKJA0QZIcgCaIi0C/GFIW/IFkhtk&#10;lU33OZfP0SFjOUWzC7ohh5yZx/fecHExWkO2EqL2jtGTWU2JdMJ32q0Zvbu9+nROSUzcddx4Jxnd&#10;yUgvlh8/LIbQysb33nQSCIK42A6B0T6l0FZVFL20PM58kA6TyoPlCY+wrjrgA6JbUzV1fVYNHroA&#10;XsgY8fbyJUmXBV8pKdIvpaJMxDCK3FJZoayrvFbLBW/XwEOvxYEGfwcLy7XDR49QlzxxsgH9Bspq&#10;AT56lWbC28orpYUsGlDNSf2PmpueB1m0oDkxHG2K/w9W/NxeA9Edow0ljlsc0f7xYf/0vP99T5ps&#10;zxBii1U3AevS+NWPjCbYyCkV8T4LHxXYvKMkgiXo9e7orxwTEXh52sybz5gRmJo351/mxf/qtTlA&#10;TN+ktyQHjAKOr7jKtz9iQi5YOpXkt5y/0saUERpHBkbP5qd1aThmsMM4bMwqXqjmKI2r8SBt5bsd&#10;KjPfHbqaf8gUwBSspmATQK975DXpL6g4mELs8Iny5P8+l7dfv/r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KJ60HTTAAAAAwEAAA8AAAAAAAAAAQAgAAAAOAAAAGRycy9kb3ducmV2LnhtbFBLAQIU&#10;ABQAAAAIAIdO4kC50i4PqQEAADIDAAAOAAAAAAAAAAEAIAAAADgBAABkcnMvZTJvRG9jLnhtbFBL&#10;BQYAAAAABgAGAFkBAABTBQAAAAA=&#10;">
              <v:fill on="f" focussize="0,0"/>
              <v:stroke on="f" weight="0.5pt"/>
              <v:imagedata o:title=""/>
              <o:lock v:ext="edit" aspectratio="f"/>
              <v:textbox inset="0mm,0mm,0mm,0mm">
                <w:txbxContent>
                  <w:p>
                    <w:pPr>
                      <w:pStyle w:val="3"/>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- 4 -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posOffset>0</wp:posOffset>
              </wp:positionH>
              <wp:positionV relativeFrom="paragraph">
                <wp:posOffset>0</wp:posOffset>
              </wp:positionV>
              <wp:extent cx="951865" cy="22352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951865" cy="223520"/>
                      </a:xfrm>
                      <a:prstGeom prst="rect">
                        <a:avLst/>
                      </a:prstGeom>
                      <a:noFill/>
                      <a:ln w="6350">
                        <a:noFill/>
                      </a:ln>
                    </wps:spPr>
                    <wps:txbx>
                      <w:txbxContent>
                        <w:p>
                          <w:pPr>
                            <w:pStyle w:val="3"/>
                            <w:rPr>
                              <w:rFonts w:hint="default"/>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30 -</w:t>
                          </w:r>
                          <w:r>
                            <w:rPr>
                              <w:sz w:val="28"/>
                              <w:szCs w:val="28"/>
                            </w:rPr>
                            <w:fldChar w:fldCharType="end"/>
                          </w:r>
                          <w:r>
                            <w:rPr>
                              <w:sz w:val="28"/>
                              <w:szCs w:val="28"/>
                            </w:rPr>
                            <w:t xml:space="preserve"> </w:t>
                          </w:r>
                        </w:p>
                      </w:txbxContent>
                    </wps:txbx>
                    <wps:bodyPr lIns="0" tIns="0" rIns="0" bIns="0" upright="true"/>
                  </wps:wsp>
                </a:graphicData>
              </a:graphic>
            </wp:anchor>
          </w:drawing>
        </mc:Choice>
        <mc:Fallback>
          <w:pict>
            <v:shape id="文本框 4" o:spid="_x0000_s1026" o:spt="202" type="#_x0000_t202" style="position:absolute;left:0pt;margin-left:0pt;margin-top:0pt;height:17.6pt;width:74.95pt;mso-position-horizontal-relative:margin;z-index:251660288;mso-width-relative:page;mso-height-relative:page;" filled="f" stroked="f" coordsize="21600,21600" o:allowoverlap="f" o:gfxdata="UEsFBgAAAAAAAAAAAAAAAAAAAAAAAFBLAwQKAAAAAACHTuJAAAAAAAAAAAAAAAAABAAAAGRycy9Q&#10;SwMEFAAAAAgAh07iQF8s9YnVAAAABAEAAA8AAABkcnMvZG93bnJldi54bWxNj0tPwzAQhO9I/Adr&#10;kbhRO+WhNsTpgccNKLQgwc2JlyTCXkfxJi3/HpcLXFYazWjm22K1905MOMQukIZspkAg1cF21Gh4&#10;3d6fLUBENmSNC4QavjHCqjw+Kkxuw45ecNpwI1IJxdxoaJn7XMpYt+hNnIUeKXmfYfCGkxwaaQez&#10;S+XeyblSV9KbjtJCa3q8abH+2oxeg3uPw0Ol+GO6bR75eS3Ht7vsSevTk0xdg2Dc818YDvgJHcrE&#10;VIWRbBROQ3qEf+/Bu1guQVQazi/nIMtC/ocvfwBQSwMEFAAAAAgAh07iQPnk44WqAQAAMgMAAA4A&#10;AABkcnMvZTJvRG9jLnhtbK1SzU4bMRC+V+o7WL43u1lIRFfZICEEqlQBEvAAjtfOWvKfxk528wLt&#10;G/TUC3eeK8/RsckGVG6Iiz32zHz+vm+8OB+MJlsBQTnb0OmkpERY7lpl1w19fLj6dkZJiMy2TDsr&#10;GroTgZ4vv35Z9L4WleucbgUQBLGh7n1Duxh9XRSBd8KwMHFeWExKB4ZFPMK6aIH1iG50UZXlvOgd&#10;tB4cFyHg7eVLki4zvpSCx1spg4hENxS5xbxCXldpLZYLVq+B+U7xAw32ARaGKYuPHqEuWWRkA+od&#10;lFEcXHAyTrgzhZNScZE1oJpp+Z+a+455kbWgOcEfbQqfB8tvtndAVIuzo8QygyPa//m9//u8f/pF&#10;TpM9vQ81Vt17rIvDhRsaGmEjxlTA+yR8kGDSjpIIlqDXu6O/YoiE4+X32fRsPqOEY6qqTmZV9r94&#10;bfYQ4rVwhqSgoYDjy66y7c8QkQuWjiXpLeuulNZ5hNqSvqHzk1mZG44Z7NAWG5OKF6opisNqOEhb&#10;uXaHyvQPi66mHzIGMAarMdh4UOsOeY36MyoOJhM7fKI0+bfn/PbrV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8s9YnVAAAABAEAAA8AAAAAAAAAAQAgAAAAOAAAAGRycy9kb3ducmV2LnhtbFBL&#10;AQIUABQAAAAIAIdO4kD55OOFqgEAADIDAAAOAAAAAAAAAAEAIAAAADoBAABkcnMvZTJvRG9jLnht&#10;bFBLBQYAAAAABgAGAFkBAABWBQAAAAA=&#10;">
              <v:fill on="f" focussize="0,0"/>
              <v:stroke on="f" weight="0.5pt"/>
              <v:imagedata o:title=""/>
              <o:lock v:ext="edit" aspectratio="f"/>
              <v:textbox inset="0mm,0mm,0mm,0mm">
                <w:txbxContent>
                  <w:p>
                    <w:pPr>
                      <w:pStyle w:val="3"/>
                      <w:rPr>
                        <w:rFonts w:hint="default"/>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30 -</w:t>
                    </w:r>
                    <w:r>
                      <w:rPr>
                        <w:sz w:val="28"/>
                        <w:szCs w:val="28"/>
                      </w:rPr>
                      <w:fldChar w:fldCharType="end"/>
                    </w:r>
                    <w:r>
                      <w:rPr>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Yzg4OGUwZDZmNzczMGJkNzUyMDhjOGZlNDEzZjA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341B78"/>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A63810"/>
    <w:rsid w:val="0BF2311A"/>
    <w:rsid w:val="0C7927C4"/>
    <w:rsid w:val="0C9B098C"/>
    <w:rsid w:val="0D673E11"/>
    <w:rsid w:val="0DDA54E4"/>
    <w:rsid w:val="0E3A5F83"/>
    <w:rsid w:val="0EB9452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270E23"/>
    <w:rsid w:val="1CA55E64"/>
    <w:rsid w:val="1D014A01"/>
    <w:rsid w:val="1D022362"/>
    <w:rsid w:val="1D1B04B0"/>
    <w:rsid w:val="1DA52501"/>
    <w:rsid w:val="1DBD6767"/>
    <w:rsid w:val="1DC52125"/>
    <w:rsid w:val="1DD056FB"/>
    <w:rsid w:val="1DD26311"/>
    <w:rsid w:val="1E374ACB"/>
    <w:rsid w:val="1ECF0A66"/>
    <w:rsid w:val="1ED16D1D"/>
    <w:rsid w:val="1EF67CA4"/>
    <w:rsid w:val="1F020D3A"/>
    <w:rsid w:val="1F2C5189"/>
    <w:rsid w:val="1F4B0B02"/>
    <w:rsid w:val="1FBB35CD"/>
    <w:rsid w:val="1FCD26AF"/>
    <w:rsid w:val="20642787"/>
    <w:rsid w:val="21556F04"/>
    <w:rsid w:val="22403BD3"/>
    <w:rsid w:val="22B35BA5"/>
    <w:rsid w:val="24B92327"/>
    <w:rsid w:val="24C14514"/>
    <w:rsid w:val="24E235A6"/>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1069A9"/>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4E573A"/>
    <w:rsid w:val="40BD5482"/>
    <w:rsid w:val="411B6CE5"/>
    <w:rsid w:val="411C1FA1"/>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17532"/>
    <w:rsid w:val="53E578CE"/>
    <w:rsid w:val="541330F0"/>
    <w:rsid w:val="54272666"/>
    <w:rsid w:val="543B029D"/>
    <w:rsid w:val="54785434"/>
    <w:rsid w:val="54861779"/>
    <w:rsid w:val="552256E1"/>
    <w:rsid w:val="554E5773"/>
    <w:rsid w:val="555829E0"/>
    <w:rsid w:val="555A3CBC"/>
    <w:rsid w:val="5582012B"/>
    <w:rsid w:val="558E4E05"/>
    <w:rsid w:val="55BE2E85"/>
    <w:rsid w:val="56530F5D"/>
    <w:rsid w:val="567700D3"/>
    <w:rsid w:val="56FF7E9E"/>
    <w:rsid w:val="573A1E26"/>
    <w:rsid w:val="578867FC"/>
    <w:rsid w:val="5842572D"/>
    <w:rsid w:val="59D0185D"/>
    <w:rsid w:val="5A3B59D6"/>
    <w:rsid w:val="5AD134D8"/>
    <w:rsid w:val="5C263CE4"/>
    <w:rsid w:val="5C5D2777"/>
    <w:rsid w:val="5CD44F74"/>
    <w:rsid w:val="5CF66BF3"/>
    <w:rsid w:val="5D290C69"/>
    <w:rsid w:val="5D96156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EC0AE1"/>
    <w:rsid w:val="6A6C7940"/>
    <w:rsid w:val="6AAD2300"/>
    <w:rsid w:val="6B474EF5"/>
    <w:rsid w:val="6BE20961"/>
    <w:rsid w:val="6C0A5AC5"/>
    <w:rsid w:val="6C560CAE"/>
    <w:rsid w:val="6C576495"/>
    <w:rsid w:val="6D903FF5"/>
    <w:rsid w:val="6DA955B8"/>
    <w:rsid w:val="6DBDCC96"/>
    <w:rsid w:val="6DE346AB"/>
    <w:rsid w:val="6DE5391A"/>
    <w:rsid w:val="6E64410C"/>
    <w:rsid w:val="6EFD1324"/>
    <w:rsid w:val="6F522D7D"/>
    <w:rsid w:val="6F5A53AC"/>
    <w:rsid w:val="6FAC003D"/>
    <w:rsid w:val="6FE55E12"/>
    <w:rsid w:val="6FFB2E76"/>
    <w:rsid w:val="708F6F7F"/>
    <w:rsid w:val="70D94BD3"/>
    <w:rsid w:val="71C34D91"/>
    <w:rsid w:val="72DB435C"/>
    <w:rsid w:val="72E2613A"/>
    <w:rsid w:val="72F771F4"/>
    <w:rsid w:val="73934AD2"/>
    <w:rsid w:val="745B39EE"/>
    <w:rsid w:val="750837F0"/>
    <w:rsid w:val="754758CF"/>
    <w:rsid w:val="764F62AB"/>
    <w:rsid w:val="765C45EC"/>
    <w:rsid w:val="768A7619"/>
    <w:rsid w:val="772E1EBA"/>
    <w:rsid w:val="7754539D"/>
    <w:rsid w:val="781926BC"/>
    <w:rsid w:val="796D60A4"/>
    <w:rsid w:val="79A031D5"/>
    <w:rsid w:val="7A1525F7"/>
    <w:rsid w:val="7A203AF1"/>
    <w:rsid w:val="7B420052"/>
    <w:rsid w:val="7B7949B5"/>
    <w:rsid w:val="7BD06A28"/>
    <w:rsid w:val="7C3A7C0B"/>
    <w:rsid w:val="7C5248E4"/>
    <w:rsid w:val="7C566698"/>
    <w:rsid w:val="7C5866A3"/>
    <w:rsid w:val="7C6A47F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11117</Words>
  <Characters>14009</Characters>
  <Lines>190</Lines>
  <Paragraphs>53</Paragraphs>
  <TotalTime>3</TotalTime>
  <ScaleCrop>false</ScaleCrop>
  <LinksUpToDate>false</LinksUpToDate>
  <CharactersWithSpaces>15126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cp:lastPrinted>2024-09-24T15:07:00Z</cp:lastPrinted>
  <dcterms:modified xsi:type="dcterms:W3CDTF">2024-09-27T10:56:48Z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C4ADA9D82B0A418CA3EF62138C2CAFC4_13</vt:lpwstr>
  </property>
</Properties>
</file>