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重大事故隐患专项排查整治2023行动进展情况月度调度表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cs="方正仿宋_GBK"/>
          <w:sz w:val="24"/>
          <w:szCs w:val="24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：__________       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</w:t>
      </w:r>
      <w:r>
        <w:rPr>
          <w:rFonts w:hint="eastAsia" w:ascii="方正仿宋_GBK" w:hAnsi="方正仿宋_GBK" w:cs="方正仿宋_GBK"/>
          <w:sz w:val="24"/>
          <w:szCs w:val="24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时间：2023年   月   日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80"/>
        <w:gridCol w:w="2782"/>
        <w:gridCol w:w="546"/>
        <w:gridCol w:w="421"/>
        <w:gridCol w:w="3081"/>
        <w:gridCol w:w="5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执法检查发现的重大事故隐患（个）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执法检查发现重大事故隐患中已完成整改的（个）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挂牌督办的重大事故隐患（个）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挂牌督办重大事故隐患中已完成整改的（个）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对企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业自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查自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改进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行抽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查检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查情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况</w:t>
            </w: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抽查检查的企业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4"/>
                <w:szCs w:val="24"/>
                <w:lang w:bidi="ar"/>
              </w:rPr>
              <w:t>总数（家）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4"/>
                <w:szCs w:val="24"/>
                <w:lang w:bidi="ar"/>
              </w:rPr>
              <w:t>企业主要负责人未按要求亲自研究排查整治工作（家）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4"/>
                <w:szCs w:val="24"/>
                <w:lang w:bidi="ar"/>
              </w:rPr>
              <w:t>企业主要负责人未带队检查（家）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pacing w:val="-11"/>
                <w:kern w:val="0"/>
                <w:sz w:val="24"/>
                <w:szCs w:val="24"/>
                <w:lang w:bidi="ar"/>
              </w:rPr>
              <w:t>企业未制定全员安全生产责任制职责清单（家）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5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4"/>
                <w:szCs w:val="24"/>
                <w:lang w:bidi="ar"/>
              </w:rPr>
              <w:t>企业未依法建立安全管理机构和配足安全管理人员（家）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pacing w:val="-11"/>
                <w:kern w:val="0"/>
                <w:sz w:val="24"/>
                <w:szCs w:val="24"/>
                <w:lang w:bidi="ar"/>
              </w:rPr>
              <w:t>电焊等特种作业岗位人员无证上岗作业（家）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4"/>
                <w:szCs w:val="24"/>
                <w:lang w:bidi="ar"/>
              </w:rPr>
              <w:t>外包外租安全管理混乱（家）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  <w:lang w:val="en"/>
              </w:rPr>
              <w:t>8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 w:val="24"/>
                <w:szCs w:val="24"/>
              </w:rPr>
              <w:t>未按规定开展应急演练（家）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精准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严格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  <w:t>1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约谈通报（次）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  <w:t>2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帮扶指导重点企业（家次）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  <w:t>3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行政处罚（次，万元）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  <w:t>4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企业和企业主要负责人“一案双罚”（次）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  <w:t>5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移送司法机关（人）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  <w:t>6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责令停产整顿（家）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  <w:t>7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曝光、联合惩戒企业（家）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  <w:t>8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公布典型执法案例（个），其中危险作业罪案例（个）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责任倒查追责问责（人）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  <w:t>1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分管领导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bidi="ar"/>
              </w:rPr>
              <w:t>织专题学习安全生产十五条硬措施（次）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  <w:t>2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分管领导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专题研究（次）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书宋_GBK" w:cs="方正书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  <w:t>3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站办所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现场督导检查（次）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  <w:t>4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站办所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  <w:t>到企业宣讲（次）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"/>
              </w:rPr>
              <w:t>5</w:t>
            </w:r>
          </w:p>
        </w:tc>
        <w:tc>
          <w:tcPr>
            <w:tcW w:w="2782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举报奖励（万元），其中匿名举报查实奖励（万元）</w:t>
            </w:r>
          </w:p>
        </w:tc>
        <w:tc>
          <w:tcPr>
            <w:tcW w:w="546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4"/>
                <w:szCs w:val="24"/>
                <w:lang w:val="en"/>
              </w:rPr>
              <w:t>6</w:t>
            </w:r>
          </w:p>
        </w:tc>
        <w:tc>
          <w:tcPr>
            <w:tcW w:w="3081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是否在市级主流媒体播放安全生产专题栏目</w:t>
            </w:r>
          </w:p>
        </w:tc>
        <w:tc>
          <w:tcPr>
            <w:tcW w:w="585" w:type="dxa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outlineLvl w:val="9"/>
              <w:rPr>
                <w:rFonts w:hint="eastAsia" w:ascii="Times New Roman" w:hAnsi="Times New Roman" w:eastAsia="方正书宋_GBK" w:cs="方正书宋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2" w:type="dxa"/>
            <w:gridSpan w:val="7"/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825" w:hanging="840" w:hangingChars="350"/>
              <w:outlineLvl w:val="9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  <w:t>注：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1．</w:t>
            </w:r>
            <w:r>
              <w:rPr>
                <w:rFonts w:hint="eastAsia" w:ascii="Times New Roman" w:hAnsi="Times New Roman" w:cs="方正仿宋_GBK"/>
                <w:color w:val="auto"/>
                <w:sz w:val="24"/>
                <w:szCs w:val="24"/>
                <w:lang w:val="en-US" w:eastAsia="zh-CN"/>
              </w:rPr>
              <w:t>镇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安委办对各</w:t>
            </w:r>
            <w:r>
              <w:rPr>
                <w:rFonts w:hint="eastAsia" w:ascii="Times New Roman" w:hAnsi="Times New Roman" w:cs="方正仿宋_GBK"/>
                <w:color w:val="auto"/>
                <w:sz w:val="24"/>
                <w:szCs w:val="24"/>
                <w:lang w:val="en-US" w:eastAsia="zh-CN"/>
              </w:rPr>
              <w:t>站办所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工作进展情况进行月度调度。调度表自6月份开始</w:t>
            </w:r>
            <w:r>
              <w:rPr>
                <w:rFonts w:hint="eastAsia" w:ascii="Times New Roman" w:hAnsi="Times New Roman" w:cs="方正仿宋_GBK"/>
                <w:color w:val="auto"/>
                <w:sz w:val="24"/>
                <w:szCs w:val="24"/>
                <w:lang w:val="en-US" w:eastAsia="zh-CN"/>
              </w:rPr>
              <w:t>报送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，每月</w:t>
            </w:r>
            <w:r>
              <w:rPr>
                <w:rFonts w:hint="eastAsia" w:ascii="Times New Roman" w:hAnsi="Times New Roman" w:cs="方正仿宋_GBK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日前上报截至上月末的累计情况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联系人：刘江    联系电话：15213737069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834" w:leftChars="148" w:hanging="360" w:hangingChars="150"/>
              <w:outlineLvl w:val="9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2．调度表内容应围绕专项行动并对照方案具体要求如实填报，特别是对企业自查情况进行抽查检查时，要深挖细查，查出问题。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outlineLvl w:val="9"/>
              <w:rPr>
                <w:rFonts w:hint="eastAsia" w:ascii="Times New Roman" w:hAnsi="Times New Roman" w:eastAsia="方正书宋_GBK" w:cs="方正书宋_GBK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" w:firstLineChars="200"/>
        <w:textAlignment w:val="auto"/>
        <w:outlineLvl w:val="9"/>
      </w:pPr>
      <w:r>
        <w:rPr>
          <w:rFonts w:hint="eastAsia" w:ascii="Times New Roman" w:hAnsi="Times New Roman" w:eastAsia="方正仿宋_GBK" w:cs="方正仿宋_GBK"/>
          <w:sz w:val="24"/>
          <w:szCs w:val="24"/>
          <w:lang w:val="en-US" w:eastAsia="zh-CN"/>
        </w:rPr>
        <w:t>填报人：        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147F"/>
    <w:rsid w:val="5E7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"/>
      <w:ind w:left="155"/>
      <w:outlineLvl w:val="0"/>
    </w:pPr>
    <w:rPr>
      <w:rFonts w:ascii="宋体" w:hAnsi="宋体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2023-12-21T07:27:00Z</dcterms:created>
  <dc:creator>Administrator</dc:creator>
  <cp:lastModifiedBy>Administrator</cp:lastModifiedBy>
  <dcterms:modified xsi:type="dcterms:W3CDTF">2023-12-21T07:28:16Z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1372BAF83682425080F32A9DF7DDA633</vt:lpwstr>
  </property>
</Properties>
</file>