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center"/>
        <w:textAlignment w:val="auto"/>
        <w:rPr>
          <w:rFonts w:hint="eastAsia" w:ascii="方正仿宋_GBK" w:eastAsia="方正仿宋_GBK" w:cstheme="minorBidi"/>
          <w:sz w:val="32"/>
          <w:szCs w:val="32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  <w:t>关于</w:t>
      </w:r>
      <w:r>
        <w:rPr>
          <w:rStyle w:val="7"/>
          <w:rFonts w:hint="eastAsia" w:ascii="方正小标宋_GBK" w:hAnsi="Times New Roman" w:eastAsia="方正小标宋_GBK"/>
          <w:b w:val="0"/>
          <w:color w:val="333333"/>
          <w:spacing w:val="-15"/>
          <w:sz w:val="44"/>
          <w:szCs w:val="44"/>
          <w:shd w:val="clear" w:color="auto" w:fill="FFFFFF"/>
        </w:rPr>
        <w:t>2023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  <w:t>年财政预算执行情况和</w:t>
      </w:r>
      <w:r>
        <w:rPr>
          <w:rStyle w:val="7"/>
          <w:rFonts w:hint="eastAsia" w:ascii="方正小标宋_GBK" w:hAnsi="Times New Roman" w:eastAsia="方正小标宋_GBK"/>
          <w:b w:val="0"/>
          <w:color w:val="333333"/>
          <w:spacing w:val="-15"/>
          <w:sz w:val="44"/>
          <w:szCs w:val="44"/>
          <w:shd w:val="clear" w:color="auto" w:fill="FFFFFF"/>
        </w:rPr>
        <w:t>2024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  <w:t>年财政预算的报告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一、2023年财政预算执行情况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方正仿宋_GBK" w:hAnsi="Times New Roman" w:eastAsia="方正仿宋_GBK" w:cs="Times New Roman"/>
          <w:b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1.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收入情况。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兴义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镇一般公共预算收入总计为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5010.69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万元，为年度预算数的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，同比增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789.2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ascii="方正仿宋_GBK" w:eastAsia="方正仿宋_GBK"/>
          <w:kern w:val="0"/>
          <w:sz w:val="32"/>
          <w:szCs w:val="32"/>
        </w:rPr>
        <w:t>2.</w:t>
      </w:r>
      <w:r>
        <w:rPr>
          <w:rFonts w:hint="eastAsia" w:ascii="方正仿宋_GBK" w:eastAsia="方正仿宋_GBK"/>
          <w:kern w:val="0"/>
          <w:sz w:val="32"/>
          <w:szCs w:val="32"/>
        </w:rPr>
        <w:t>支出情况。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2023年兴义镇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一般公共预算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总计为5010.69万元，为年度预算数的100%，同比增加789.2万元。支出分项情况如下：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（1）一般公共服务支出1059.41万元，主要用于保证党政机关、人大、人民团体、机关事业单位履职运转等事务；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（2）公共安全支出7.2万元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镇公共安全、综治信访维稳工作、司法调解员、食品安全方面等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）文化体育与传媒支出58.12万元，主要用于群众文化、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新丰书院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文化服务中心免费开放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、文物保护、旅游宣传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）社会保障和就业支出704.66万元，主要用于机关事业单位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养老保险、职业年金、退役军人管理、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基层政权建设和社区治理、就业补助、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社区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养老服务建设等事务；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）卫生健康支出93.77万元，主要用于机关事业单位医疗、其他城乡居民医疗保险等事务；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（6）城乡社区支出124.95万元，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主要用于场镇清扫保洁、乡镇场镇升级改造、人居环境综合整治等事务；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）农林水支出14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.98万元，主要用于乡村振兴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、病虫害控制、农业行政运行、林业行政运行、对村民委员会和村党支部的补助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水利工程运行及维护等事务；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）交通运输支出460.60万元，主要用于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乡村公路安防、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公路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建设和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养护补助、交通综合执法等事务；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自然资源海洋气象等支出18.76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减少耕地恢复补足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、国土绿化等事务；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）住房保障支出49.03万元，主要用于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住房公积金事务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）灾害防治及应急管理支出39.22万元，主要用于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自然灾害防治体系建立、地灾应急抢险治理等事务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12）债务还本支出978万元，主要用于场镇升级改造项目、保家炉村畅通工程等债务还本。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方正仿宋_GBK" w:hAnsi="Times New Roman" w:eastAsia="方正仿宋_GBK" w:cs="Times New Roman"/>
          <w:b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1.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收入情况。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兴义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镇政府性基金预算收入总计为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354.48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万元，为年度预算数的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，同比减少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495.62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方正仿宋_GBK" w:eastAsia="方正仿宋_GBK"/>
          <w:kern w:val="0"/>
          <w:sz w:val="32"/>
          <w:szCs w:val="32"/>
          <w:lang w:val="en-US" w:eastAsia="zh-CN"/>
        </w:rPr>
      </w:pPr>
      <w:r>
        <w:rPr>
          <w:rFonts w:ascii="方正仿宋_GBK" w:eastAsia="方正仿宋_GBK"/>
          <w:kern w:val="0"/>
          <w:sz w:val="32"/>
          <w:szCs w:val="32"/>
        </w:rPr>
        <w:t>2. </w:t>
      </w:r>
      <w:r>
        <w:rPr>
          <w:rFonts w:hint="eastAsia" w:ascii="方正仿宋_GBK" w:eastAsia="方正仿宋_GBK"/>
          <w:kern w:val="0"/>
          <w:sz w:val="32"/>
          <w:szCs w:val="32"/>
        </w:rPr>
        <w:t>支出情况。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兴义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镇政府性基金预算支出总计为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179.48</w:t>
      </w:r>
      <w:r>
        <w:rPr>
          <w:rFonts w:hint="eastAsia" w:ascii="方正仿宋_GBK" w:eastAsia="方正仿宋_GBK"/>
          <w:kern w:val="0"/>
          <w:sz w:val="32"/>
          <w:szCs w:val="32"/>
        </w:rPr>
        <w:t>万元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kern w:val="0"/>
          <w:sz w:val="32"/>
          <w:szCs w:val="32"/>
        </w:rPr>
        <w:t>为年度预算数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50.63%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，同比减少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495.62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</w:t>
      </w:r>
      <w:r>
        <w:rPr>
          <w:rFonts w:hint="eastAsia" w:ascii="方正仿宋_GBK" w:eastAsia="方正仿宋_GBK"/>
          <w:kern w:val="0"/>
          <w:sz w:val="32"/>
          <w:szCs w:val="32"/>
        </w:rPr>
        <w:t>。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年终结余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175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万元（属于历年结转资金，未批准动用）。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移民补助、三峡后续工作、国有土地使用权出让收入安排、社区养老服务建设等事务。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（三）2</w:t>
      </w:r>
      <w:r>
        <w:rPr>
          <w:rFonts w:ascii="方正楷体_GBK" w:hAnsi="Times New Roman" w:eastAsia="方正楷体_GBK" w:cs="Times New Roman"/>
          <w:kern w:val="0"/>
          <w:sz w:val="32"/>
          <w:szCs w:val="32"/>
        </w:rPr>
        <w:t>023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年重点财政工作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楷体_GBK" w:cs="方正楷体_GBK"/>
          <w:color w:val="auto"/>
          <w:kern w:val="2"/>
          <w:sz w:val="32"/>
          <w:szCs w:val="32"/>
          <w:lang w:val="en-US" w:eastAsia="zh-CN"/>
        </w:rPr>
        <w:t>组织财政收入，强化财税监管。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坚持把组织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财政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收入放在财政工作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首位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位置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，增强全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财政保障能力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一是全力争取资金，积极了解上级项目资金政策，围绕巩固拓展脱贫攻坚成果、生态环保、人居环境、乡村振兴等重点工作，加大资金争取力度，取保资金拨付到位。二是加强税收征管，强化对零散税收的管理，加强检查监管力度，做到应收尽收、足额入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/>
        </w:rPr>
        <w:t>2.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</w:rPr>
        <w:t>优化支出结构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eastAsia="zh-CN"/>
        </w:rPr>
        <w:t>，坚持有保有压。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不折不扣落实“党政机关带头过紧日子，是为了让老百姓过好日子”的精神，压减不必要、非紧急支出，提高民生保障力度。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一是兜牢兜实“三保”底线，摸清“三保”基本数据，切实做好惠民资金的调度安排，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惠民惠农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一卡通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系统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现共录入13649条农户信息，保证了各项惠民资金及时足额发放。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二是全力推进民生项目，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与各办站所积极配合，及时沟通项目资金情况，做好项目入库、提资金计划、资金拨付等工作，对达到支付条件且资金到位的项目，第一时间支付，有效推进拨付进度，2023年共完成支付3140条。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厉行节约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，压缩一般性支出，日常办公用品实行按需登记领取，用水用电方面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厉行节约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。严控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三公经费支出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降低行政运行成本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全面实施预算绩效管理。开展事前绩效评估，编制项目支出绩效核心指标。</w:t>
      </w:r>
      <w:r>
        <w:rPr>
          <w:rFonts w:ascii="Times New Roman" w:hAnsi="Times New Roman" w:eastAsia="方正仿宋_GBK"/>
          <w:sz w:val="32"/>
          <w:szCs w:val="32"/>
        </w:rPr>
        <w:t>规范监控程序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确保绩效目标如期保质保量实现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/>
          <w:sz w:val="32"/>
          <w:szCs w:val="32"/>
        </w:rPr>
        <w:t>通过自评和财政重点评价相结合的方式开展绩效评价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建立健全绩效信息公开机制，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通过预算绩效管理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提升财政资金使用效益，提升财政收入质量、优化财政支出结构。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3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3.强化资产管理，用好用活资源。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一是开展国有资产资源清理工作，对辖区内的房屋、土地、大型设备、交通基础设施、水利基础设施、市政基础设施等固定资产进行全面清理，摸清底数，建好台账。二是加强固定资产管理，全面摸清各站办所资产情况，</w:t>
      </w:r>
      <w:r>
        <w:rPr>
          <w:rFonts w:hint="eastAsia" w:ascii="方正仿宋_GBK" w:eastAsia="方正仿宋_GBK" w:cs="Times New Roman" w:hAnsiTheme="minorHAnsi"/>
          <w:kern w:val="0"/>
          <w:sz w:val="32"/>
          <w:szCs w:val="32"/>
          <w:lang w:val="en-US" w:eastAsia="zh-CN" w:bidi="ar-SA"/>
        </w:rPr>
        <w:t>严格执行固定资产购置、处置政策法规，及时处置报废固定资产，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推进固定资产盘活利用。三是配合做好发展集体经济与“三资”清理工作。通过壮大集体经、做好三资清理，盘活利用资金、资产、资源，提高农民收入，助推乡村振兴。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/>
        </w:rPr>
        <w:t>4.强化债务管理，守牢风险底线。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《国务院关于加强地方政府性债务管理的意见》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文件精神，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按照市县对于债务工作要做到“心中有数、手中有策、肩上有责”的要求，我镇</w:t>
      </w:r>
      <w:r>
        <w:rPr>
          <w:rFonts w:ascii="Times New Roman" w:hAnsi="Times New Roman" w:eastAsia="方正仿宋_GBK"/>
          <w:sz w:val="32"/>
          <w:szCs w:val="32"/>
        </w:rPr>
        <w:t>建立债务管控领导小组，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落实</w:t>
      </w:r>
      <w:r>
        <w:rPr>
          <w:rFonts w:ascii="Times New Roman" w:hAnsi="Times New Roman" w:eastAsia="方正仿宋_GBK"/>
          <w:sz w:val="32"/>
          <w:szCs w:val="32"/>
        </w:rPr>
        <w:t>债务管控专职人员，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每月</w:t>
      </w:r>
      <w:r>
        <w:rPr>
          <w:rFonts w:ascii="Times New Roman" w:hAnsi="Times New Roman" w:eastAsia="方正仿宋_GBK"/>
          <w:sz w:val="32"/>
          <w:szCs w:val="32"/>
        </w:rPr>
        <w:t>按要求如实、及时向财政部门报送债务数据情况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加强债务风险研判，坚决遏制债务增量，有序化解存量债务，牢守债务风险底线。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2023年共化解债务约1392万元，大力推进了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政府隐性债务化解工作。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K" w:hAnsi="Times New Roman" w:eastAsia="方正仿宋_GBK" w:cs="Times New Roman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/>
        </w:rPr>
        <w:t>5.规范财务管理，</w:t>
      </w:r>
      <w:r>
        <w:rPr>
          <w:rFonts w:hint="default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/>
        </w:rPr>
        <w:t>严肃财经纪律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完善了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镇、村两级财务管理办法，进一步规范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财务管理，强化监督机制，严肃财经纪律，确保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财政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资金高效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每月完成16个村社区会计账、15个股份经济合作社会计账，完成行政事业单位所有发票审核入账及账务处理工作，2023年共装订行政事业单位发票112本，装订村级账务及集体经济账务发票144本。配合各部门、各村社区完成票据查找工作，积极配合上级各项审计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二、202</w:t>
      </w:r>
      <w:r>
        <w:rPr>
          <w:rFonts w:ascii="方正黑体_GBK" w:eastAsia="方正黑体_GBK"/>
          <w:color w:val="000000"/>
          <w:kern w:val="0"/>
          <w:sz w:val="32"/>
          <w:szCs w:val="32"/>
        </w:rPr>
        <w:t>4</w:t>
      </w: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年财政预算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年预算编制的总体思路是：</w:t>
      </w:r>
      <w:r>
        <w:rPr>
          <w:rFonts w:hint="eastAsia" w:eastAsia="方正仿宋_GBK"/>
          <w:sz w:val="32"/>
          <w:szCs w:val="32"/>
        </w:rPr>
        <w:t>全面贯彻落实镇党代会和人代会提出的工作目标，调整和优化财政支出结构，树立“过紧日子”的思想，增强基层政府</w:t>
      </w:r>
      <w:r>
        <w:rPr>
          <w:rFonts w:hint="eastAsia" w:eastAsia="方正仿宋_GBK"/>
          <w:sz w:val="32"/>
          <w:szCs w:val="32"/>
          <w:lang w:eastAsia="zh-CN"/>
        </w:rPr>
        <w:t>服务群众</w:t>
      </w:r>
      <w:r>
        <w:rPr>
          <w:rFonts w:hint="eastAsia" w:eastAsia="方正仿宋_GBK"/>
          <w:sz w:val="32"/>
          <w:szCs w:val="32"/>
        </w:rPr>
        <w:t>的能力，深化预算制度改革，</w:t>
      </w:r>
      <w:r>
        <w:rPr>
          <w:rFonts w:hint="eastAsia" w:eastAsia="方正仿宋_GBK"/>
          <w:sz w:val="32"/>
          <w:szCs w:val="32"/>
          <w:lang w:eastAsia="zh-CN"/>
        </w:rPr>
        <w:t>党委</w:t>
      </w:r>
      <w:r>
        <w:rPr>
          <w:rFonts w:hint="eastAsia" w:eastAsia="方正仿宋_GBK"/>
          <w:sz w:val="32"/>
          <w:szCs w:val="32"/>
        </w:rPr>
        <w:t>强化预算管理，积极支持各项体制改革和创新，促进经济社会平稳协调健康发展。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/>
        </w:rPr>
        <w:t>支出预算包括基本支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出预算和项目支出预算两部分。支出预算的编制要统筹兼顾、确保重点，按照“人员经费按标准，公用经费按定额，项目经费着重看绩效目标、视财力安排”的原则，依据全县统一的口径进行编制。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024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年一般公共预算收入预期总计2,775.26万元。根据收入安排相应的支出总计预算为2,775.26万元。支出的分类情况是：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一般公共服务支出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901.86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万元，主要用于保证党政机关、人大、人民团体、机关事业单位履职运转等事务；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文化旅游体育与传媒支出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48.39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万元，主要用于群众文化、新丰书院、乡镇文化服务中心免费开放、文物保护、旅游宣传等事务；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.社会保障和就业支出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706.32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万元，主要用于机关事业单位养老保险、职业年金、退役军人管理、基层政权建设和社区治理、就业补助、社区养老服务建设等事务；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.卫生健康支出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101.23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万元，主要用于机关事业单位医疗、其他城乡居民医疗保险等事务；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.城乡社区支出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126.31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万元，主要用于场镇清扫保洁、乡镇场镇升级改造、人居环境综合整治等事务；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.农林水事务支出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750.19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万元，主要用于乡村振兴工作、农业行政运行、对村民委员会和村党支部的补助等事务；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交通运输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12.2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万元，主要用于乡村公路安防、交通综合执法等事务；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.住房保障支出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100.27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住房公积金事务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9.预备费28.5万元，主要用于突发紧急事件的支出。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全镇政府性基金收入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万元，全部为上年结转收入；政府性基金支出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三峡后续工作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以上收支预算（草案）如因上级政策调整，预算也随之调整，并向镇人大主席团报告后组织实施。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三、2024年财政工作主要任务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eastAsia="方正楷体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2024为继续推动兴义镇经济高质量发展，镇财政将在镇党委、政府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的领导下，围绕我镇工作重点，继续树牢过“紧日子”的思想，坚持稳中求进工作总基调，</w:t>
      </w:r>
      <w:r>
        <w:rPr>
          <w:rFonts w:hint="eastAsia" w:eastAsia="方正仿宋_GBK"/>
          <w:sz w:val="32"/>
          <w:szCs w:val="32"/>
        </w:rPr>
        <w:t>全力以赴做好稳增长、调结构、促改革、惠民生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  <w:lang w:val="en-US" w:eastAsia="zh-CN"/>
        </w:rPr>
        <w:t>防风险</w:t>
      </w:r>
      <w:r>
        <w:rPr>
          <w:rFonts w:hint="eastAsia" w:eastAsia="方正仿宋_GBK"/>
          <w:sz w:val="32"/>
          <w:szCs w:val="32"/>
          <w:lang w:eastAsia="zh-CN"/>
        </w:rPr>
        <w:t>的</w:t>
      </w:r>
      <w:r>
        <w:rPr>
          <w:rFonts w:hint="eastAsia" w:eastAsia="方正仿宋_GBK"/>
          <w:sz w:val="32"/>
          <w:szCs w:val="32"/>
        </w:rPr>
        <w:t>各项工作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合理编制财政预算、系统谋划财政工作，积极推动全镇经济社会和谐稳定。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（一）</w:t>
      </w:r>
      <w:r>
        <w:rPr>
          <w:rFonts w:hint="eastAsia" w:eastAsia="方正楷体_GBK"/>
          <w:sz w:val="32"/>
          <w:szCs w:val="32"/>
          <w:lang w:eastAsia="zh-CN"/>
        </w:rPr>
        <w:t>积极</w:t>
      </w:r>
      <w:r>
        <w:rPr>
          <w:rFonts w:hint="eastAsia" w:eastAsia="方正楷体_GBK"/>
          <w:sz w:val="32"/>
          <w:szCs w:val="32"/>
        </w:rPr>
        <w:t>组织收入，切实提高财政保障能力。</w:t>
      </w:r>
      <w:r>
        <w:rPr>
          <w:rFonts w:hint="eastAsia" w:eastAsia="方正仿宋_GBK"/>
          <w:sz w:val="32"/>
          <w:szCs w:val="32"/>
        </w:rPr>
        <w:t>进一步细化落实收入目标，全面掌握财源状况，增添征收措施，完善考核机制，坚持依法征收，做到应收尽收。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（二）</w:t>
      </w:r>
      <w:r>
        <w:rPr>
          <w:rFonts w:hint="eastAsia" w:eastAsia="方正楷体_GBK"/>
          <w:sz w:val="32"/>
          <w:szCs w:val="32"/>
          <w:lang w:eastAsia="zh-CN"/>
        </w:rPr>
        <w:t>落实</w:t>
      </w:r>
      <w:r>
        <w:rPr>
          <w:rFonts w:hint="eastAsia" w:eastAsia="方正楷体_GBK"/>
          <w:sz w:val="32"/>
          <w:szCs w:val="32"/>
        </w:rPr>
        <w:t>保障民生，切实提高财政服务能力。</w:t>
      </w:r>
      <w:r>
        <w:rPr>
          <w:rFonts w:hint="eastAsia" w:eastAsia="方正仿宋_GBK"/>
          <w:sz w:val="32"/>
          <w:szCs w:val="32"/>
        </w:rPr>
        <w:t>坚定不移地将保障和改善民生作为财政工作的出发点和落脚点，</w:t>
      </w:r>
      <w:r>
        <w:rPr>
          <w:rFonts w:hint="eastAsia" w:eastAsia="方正仿宋_GBK"/>
          <w:sz w:val="32"/>
          <w:szCs w:val="32"/>
          <w:lang w:val="en-US" w:eastAsia="zh-CN"/>
        </w:rPr>
        <w:t>兜牢“三保”底线，</w:t>
      </w:r>
      <w:r>
        <w:rPr>
          <w:rFonts w:hint="eastAsia" w:eastAsia="方正仿宋_GBK"/>
          <w:sz w:val="32"/>
          <w:szCs w:val="32"/>
        </w:rPr>
        <w:t>以助力</w:t>
      </w:r>
      <w:r>
        <w:rPr>
          <w:rFonts w:hint="eastAsia" w:eastAsia="方正仿宋_GBK"/>
          <w:sz w:val="32"/>
          <w:szCs w:val="32"/>
          <w:lang w:eastAsia="zh-CN"/>
        </w:rPr>
        <w:t>乡村振兴</w:t>
      </w:r>
      <w:r>
        <w:rPr>
          <w:rFonts w:hint="eastAsia" w:eastAsia="方正仿宋_GBK"/>
          <w:sz w:val="32"/>
          <w:szCs w:val="32"/>
        </w:rPr>
        <w:t>为重点，</w:t>
      </w:r>
      <w:r>
        <w:rPr>
          <w:rFonts w:hint="eastAsia" w:eastAsia="方正仿宋_GBK"/>
          <w:sz w:val="32"/>
          <w:szCs w:val="32"/>
          <w:lang w:val="en"/>
        </w:rPr>
        <w:t>继续加大对农业农村基础设施的投入，</w:t>
      </w:r>
      <w:r>
        <w:rPr>
          <w:rFonts w:hint="eastAsia" w:eastAsia="方正仿宋_GBK"/>
          <w:sz w:val="32"/>
          <w:szCs w:val="32"/>
        </w:rPr>
        <w:t>加大社会保障、环境保护、公共安全等社会事业投入，加大困难群体救助力度，落实对农民的各项补贴，共享改革发展成果，共同推动社会稳定繁荣发展。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楷体_GBK"/>
          <w:sz w:val="32"/>
          <w:szCs w:val="32"/>
        </w:rPr>
        <w:t>（三）</w:t>
      </w:r>
      <w:r>
        <w:rPr>
          <w:rFonts w:hint="eastAsia" w:eastAsia="方正楷体_GBK"/>
          <w:sz w:val="32"/>
          <w:szCs w:val="32"/>
          <w:lang w:eastAsia="zh-CN"/>
        </w:rPr>
        <w:t>推动</w:t>
      </w:r>
      <w:r>
        <w:rPr>
          <w:rFonts w:hint="eastAsia" w:eastAsia="方正楷体_GBK"/>
          <w:sz w:val="32"/>
          <w:szCs w:val="32"/>
        </w:rPr>
        <w:t>财政改革，切实提高财政管理水平。</w:t>
      </w:r>
      <w:r>
        <w:rPr>
          <w:rFonts w:hint="eastAsia" w:eastAsia="方正仿宋_GBK"/>
          <w:sz w:val="32"/>
          <w:szCs w:val="32"/>
        </w:rPr>
        <w:t>坚持改革创新，完善财政约束机制，确保财政管理日趋完善；规范资金分配秩序，提高财政资金的有效性和安全性。加强政府债务管控，积极筹集资金制定偿债计划；按照建设节约型机关的要求，严控支出，以作风建设为抓手，自觉接受人大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</w:rPr>
        <w:t>财政</w:t>
      </w:r>
      <w:r>
        <w:rPr>
          <w:rFonts w:hint="eastAsia" w:eastAsia="方正仿宋_GBK"/>
          <w:sz w:val="32"/>
          <w:szCs w:val="32"/>
          <w:lang w:eastAsia="zh-CN"/>
        </w:rPr>
        <w:t>和</w:t>
      </w:r>
      <w:r>
        <w:rPr>
          <w:rFonts w:hint="eastAsia" w:eastAsia="方正仿宋_GBK"/>
          <w:sz w:val="32"/>
          <w:szCs w:val="32"/>
        </w:rPr>
        <w:t>审计</w:t>
      </w:r>
      <w:r>
        <w:rPr>
          <w:rFonts w:hint="eastAsia" w:eastAsia="方正仿宋_GBK"/>
          <w:sz w:val="32"/>
          <w:szCs w:val="32"/>
          <w:lang w:eastAsia="zh-CN"/>
        </w:rPr>
        <w:t>等</w:t>
      </w:r>
      <w:r>
        <w:rPr>
          <w:rFonts w:hint="eastAsia" w:eastAsia="方正仿宋_GBK"/>
          <w:sz w:val="32"/>
          <w:szCs w:val="32"/>
        </w:rPr>
        <w:t>部门对预算</w:t>
      </w:r>
      <w:r>
        <w:rPr>
          <w:rFonts w:hint="eastAsia" w:eastAsia="方正仿宋_GBK"/>
          <w:sz w:val="32"/>
          <w:szCs w:val="32"/>
          <w:lang w:eastAsia="zh-CN"/>
        </w:rPr>
        <w:t>绩效</w:t>
      </w:r>
      <w:r>
        <w:rPr>
          <w:rFonts w:hint="eastAsia" w:eastAsia="方正仿宋_GBK"/>
          <w:sz w:val="32"/>
          <w:szCs w:val="32"/>
        </w:rPr>
        <w:t>的监督，努力提高行政效能和科学依法</w:t>
      </w:r>
      <w:r>
        <w:rPr>
          <w:rFonts w:hint="eastAsia" w:eastAsia="方正仿宋_GBK"/>
          <w:sz w:val="32"/>
          <w:szCs w:val="32"/>
          <w:lang w:eastAsia="zh-CN"/>
        </w:rPr>
        <w:t>管理</w:t>
      </w:r>
      <w:r>
        <w:rPr>
          <w:rFonts w:hint="eastAsia" w:eastAsia="方正仿宋_GBK"/>
          <w:sz w:val="32"/>
          <w:szCs w:val="32"/>
        </w:rPr>
        <w:t>水平</w:t>
      </w:r>
      <w:r>
        <w:rPr>
          <w:rFonts w:hint="eastAsia" w:eastAsia="方正仿宋_GBK"/>
          <w:sz w:val="32"/>
          <w:szCs w:val="32"/>
          <w:lang w:eastAsia="zh-CN"/>
        </w:rPr>
        <w:t>。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加强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财政监督，切实提高资金使用效益。</w:t>
      </w:r>
      <w:r>
        <w:rPr>
          <w:rFonts w:hint="eastAsia" w:eastAsia="方正仿宋_GBK"/>
          <w:sz w:val="32"/>
          <w:szCs w:val="32"/>
        </w:rPr>
        <w:t>严格执行《预算法》《会计法》《政府采购法》等法律法规；</w:t>
      </w:r>
      <w:r>
        <w:rPr>
          <w:rFonts w:hint="default" w:eastAsia="方正仿宋_GBK"/>
          <w:sz w:val="32"/>
          <w:szCs w:val="32"/>
          <w:lang w:val="en-US" w:eastAsia="zh-CN"/>
        </w:rPr>
        <w:t>逐步建立健全预算绩效管理制度体系，</w:t>
      </w:r>
      <w:r>
        <w:rPr>
          <w:rFonts w:hint="eastAsia" w:eastAsia="方正仿宋_GBK"/>
          <w:sz w:val="32"/>
          <w:szCs w:val="32"/>
          <w:lang w:val="en-US" w:eastAsia="zh-CN"/>
        </w:rPr>
        <w:t>做好</w:t>
      </w:r>
      <w:r>
        <w:rPr>
          <w:rFonts w:hint="default" w:eastAsia="方正仿宋_GBK"/>
          <w:sz w:val="32"/>
          <w:szCs w:val="32"/>
          <w:lang w:val="en-US" w:eastAsia="zh-CN"/>
        </w:rPr>
        <w:t>专项资金绩效评价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 w:color="000000"/>
          <w:lang w:val="en-US" w:eastAsia="zh-CN" w:bidi="ar-SA"/>
        </w:rPr>
        <w:t>工作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none" w:color="000000"/>
          <w:lang w:val="en-US" w:eastAsia="zh-CN" w:bidi="ar-SA"/>
        </w:rPr>
        <w:t>，</w:t>
      </w:r>
      <w:r>
        <w:rPr>
          <w:rFonts w:hint="eastAsia" w:eastAsia="方正仿宋_GBK"/>
          <w:sz w:val="32"/>
          <w:szCs w:val="32"/>
        </w:rPr>
        <w:t>加强财政专项资金的监管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做好</w:t>
      </w:r>
      <w:r>
        <w:rPr>
          <w:rFonts w:hint="eastAsia" w:eastAsia="方正仿宋_GBK"/>
          <w:sz w:val="32"/>
          <w:szCs w:val="32"/>
        </w:rPr>
        <w:t>预算执行监督，提高财政资金使用效益。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（五）</w:t>
      </w:r>
      <w:r>
        <w:rPr>
          <w:rFonts w:hint="eastAsia" w:eastAsia="方正楷体_GBK"/>
          <w:sz w:val="32"/>
          <w:szCs w:val="32"/>
          <w:lang w:eastAsia="zh-CN"/>
        </w:rPr>
        <w:t>夯实</w:t>
      </w:r>
      <w:r>
        <w:rPr>
          <w:rFonts w:hint="eastAsia" w:eastAsia="方正楷体_GBK"/>
          <w:sz w:val="32"/>
          <w:szCs w:val="32"/>
        </w:rPr>
        <w:t>队伍建设，切实提高财政服务质量。</w:t>
      </w:r>
      <w:r>
        <w:rPr>
          <w:rFonts w:hint="eastAsia" w:eastAsia="方正仿宋_GBK"/>
          <w:sz w:val="32"/>
          <w:szCs w:val="32"/>
        </w:rPr>
        <w:t>切实加强干部队伍建设，努力打造一支政治过硬、作风正派、熟悉政策、精通业务、清正廉洁、乐于奉献的财政干部队伍，为提高财政服务水平、促进财政科学发展提供坚强的组织保障。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相关事项说明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一</w:t>
      </w:r>
      <w:r>
        <w:rPr>
          <w:rFonts w:eastAsia="方正黑体_GBK"/>
          <w:color w:val="000000"/>
          <w:kern w:val="0"/>
          <w:sz w:val="32"/>
          <w:szCs w:val="32"/>
        </w:rPr>
        <w:t>、2023年预备费使用情况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年初预算预备费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27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万元已动支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27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万元，预备费主要用于安全生产、应急支出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18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万元，道路维修维护支出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二</w:t>
      </w:r>
      <w:r>
        <w:rPr>
          <w:rFonts w:eastAsia="方正黑体_GBK"/>
          <w:color w:val="000000"/>
          <w:kern w:val="0"/>
          <w:sz w:val="32"/>
          <w:szCs w:val="32"/>
        </w:rPr>
        <w:t>、“三公”经费</w:t>
      </w:r>
      <w:r>
        <w:rPr>
          <w:rFonts w:hint="eastAsia" w:eastAsia="方正黑体_GBK"/>
          <w:color w:val="000000"/>
          <w:kern w:val="0"/>
          <w:sz w:val="32"/>
          <w:szCs w:val="32"/>
        </w:rPr>
        <w:t>相关</w:t>
      </w:r>
      <w:r>
        <w:rPr>
          <w:rFonts w:eastAsia="方正黑体_GBK"/>
          <w:color w:val="000000"/>
          <w:kern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2024年“三公”经费预算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29.2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万元，比2023年减少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万元。其中：因公出国（境）费用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与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一致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，主要原因是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不涉及出国出境业务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；公务接待费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17.2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与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一致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，主要原因是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接待次数、人数变化不大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；公务用车运行维护费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万元，比2023年减少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万元，主要原因是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公务用车数量减少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；公务用车购置费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与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一致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；主要原因是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无购车预算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NGU1NzRlMWZkMzk3NTBhMDQ5OWQzOTBkN2EwYzkifQ=="/>
  </w:docVars>
  <w:rsids>
    <w:rsidRoot w:val="003C5D59"/>
    <w:rsid w:val="00323BF6"/>
    <w:rsid w:val="003C5D59"/>
    <w:rsid w:val="005C716D"/>
    <w:rsid w:val="00776BF3"/>
    <w:rsid w:val="00866A66"/>
    <w:rsid w:val="00941616"/>
    <w:rsid w:val="00B90839"/>
    <w:rsid w:val="00D662AB"/>
    <w:rsid w:val="00D7749F"/>
    <w:rsid w:val="00F9294A"/>
    <w:rsid w:val="00FA0688"/>
    <w:rsid w:val="026701F4"/>
    <w:rsid w:val="036C5C5C"/>
    <w:rsid w:val="04A90786"/>
    <w:rsid w:val="05A855D9"/>
    <w:rsid w:val="0C0A0B3D"/>
    <w:rsid w:val="117B499A"/>
    <w:rsid w:val="127557DC"/>
    <w:rsid w:val="16986DAC"/>
    <w:rsid w:val="17147CB9"/>
    <w:rsid w:val="1A8B286B"/>
    <w:rsid w:val="1E960FB4"/>
    <w:rsid w:val="209771FF"/>
    <w:rsid w:val="232B2612"/>
    <w:rsid w:val="236E1B93"/>
    <w:rsid w:val="25BB5D85"/>
    <w:rsid w:val="28810F2B"/>
    <w:rsid w:val="2A312783"/>
    <w:rsid w:val="2AEF1634"/>
    <w:rsid w:val="2DD12008"/>
    <w:rsid w:val="2EC36D1C"/>
    <w:rsid w:val="2ED56DB7"/>
    <w:rsid w:val="2FD97BCB"/>
    <w:rsid w:val="304A036A"/>
    <w:rsid w:val="31305298"/>
    <w:rsid w:val="31953BD9"/>
    <w:rsid w:val="331D660E"/>
    <w:rsid w:val="350A3ADD"/>
    <w:rsid w:val="360C3E5F"/>
    <w:rsid w:val="378E74A3"/>
    <w:rsid w:val="37E56149"/>
    <w:rsid w:val="39BF71FE"/>
    <w:rsid w:val="3A053765"/>
    <w:rsid w:val="3EA12514"/>
    <w:rsid w:val="40DC101B"/>
    <w:rsid w:val="461106BC"/>
    <w:rsid w:val="463B129F"/>
    <w:rsid w:val="47182EBF"/>
    <w:rsid w:val="48AB035F"/>
    <w:rsid w:val="4A165D87"/>
    <w:rsid w:val="4F0F52E3"/>
    <w:rsid w:val="5215036D"/>
    <w:rsid w:val="54D97C1E"/>
    <w:rsid w:val="59747B68"/>
    <w:rsid w:val="5D251656"/>
    <w:rsid w:val="5E352CC0"/>
    <w:rsid w:val="5F89407A"/>
    <w:rsid w:val="5F93445D"/>
    <w:rsid w:val="633B34A5"/>
    <w:rsid w:val="65C9235B"/>
    <w:rsid w:val="66212E26"/>
    <w:rsid w:val="66A06D57"/>
    <w:rsid w:val="68A31657"/>
    <w:rsid w:val="69DB153D"/>
    <w:rsid w:val="6EA35E84"/>
    <w:rsid w:val="6FDE58E3"/>
    <w:rsid w:val="70D8686D"/>
    <w:rsid w:val="723D47AF"/>
    <w:rsid w:val="75DB52E2"/>
    <w:rsid w:val="774E2562"/>
    <w:rsid w:val="7E542D78"/>
    <w:rsid w:val="FD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280</Words>
  <Characters>1601</Characters>
  <Lines>13</Lines>
  <Paragraphs>3</Paragraphs>
  <TotalTime>12</TotalTime>
  <ScaleCrop>false</ScaleCrop>
  <LinksUpToDate>false</LinksUpToDate>
  <CharactersWithSpaces>1878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2024-02-19T11:43:00Z</dcterms:created>
  <dc:creator>Administrator</dc:creator>
  <cp:lastModifiedBy>fengdu</cp:lastModifiedBy>
  <dcterms:modified xsi:type="dcterms:W3CDTF">2024-03-07T15:43:52Z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3DEC6E0AF3244E399F83F1FFBB6A9553_12</vt:lpwstr>
  </property>
</Properties>
</file>