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367D">
      <w:pPr>
        <w:widowControl/>
        <w:shd w:val="clear" w:color="auto" w:fill="FFFFFF"/>
        <w:spacing w:after="300"/>
        <w:jc w:val="center"/>
        <w:rPr>
          <w:rFonts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重庆市丰都县兴龙镇2019年财政总决算</w:t>
      </w:r>
    </w:p>
    <w:p w14:paraId="17EC7B11">
      <w:pPr>
        <w:widowControl/>
        <w:shd w:val="clear" w:color="auto" w:fill="FFFFFF"/>
        <w:spacing w:after="180" w:line="585"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shd w:val="clear" w:color="auto" w:fill="FFFFFF"/>
        </w:rPr>
        <w:t>根据重庆市丰都县财政局关于</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shd w:val="clear" w:color="auto" w:fill="FFFFFF"/>
        </w:rPr>
        <w:t>年县与乡镇财政年终结算有关事项的通知,</w:t>
      </w:r>
      <w:r>
        <w:rPr>
          <w:rFonts w:hint="eastAsia" w:ascii="方正仿宋_GBK" w:hAnsi="微软雅黑" w:eastAsia="方正仿宋_GBK" w:cs="宋体"/>
          <w:color w:val="000000"/>
          <w:kern w:val="0"/>
          <w:sz w:val="32"/>
          <w:szCs w:val="32"/>
          <w:shd w:val="clear" w:color="auto" w:fill="FFFFFF"/>
        </w:rPr>
        <w:t>我镇于</w:t>
      </w:r>
      <w:r>
        <w:rPr>
          <w:rFonts w:ascii="Times New Roman" w:hAnsi="Times New Roman" w:eastAsia="微软雅黑" w:cs="Times New Roman"/>
          <w:color w:val="333333"/>
          <w:kern w:val="0"/>
          <w:sz w:val="32"/>
          <w:szCs w:val="32"/>
        </w:rPr>
        <w:t>2020</w:t>
      </w:r>
      <w:r>
        <w:rPr>
          <w:rFonts w:hint="eastAsia" w:ascii="方正仿宋_GBK" w:hAnsi="微软雅黑" w:eastAsia="方正仿宋_GBK" w:cs="宋体"/>
          <w:color w:val="000000"/>
          <w:kern w:val="0"/>
          <w:sz w:val="32"/>
          <w:szCs w:val="32"/>
          <w:shd w:val="clear" w:color="auto" w:fill="FFFFFF"/>
        </w:rPr>
        <w:t>年</w:t>
      </w: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000000"/>
          <w:kern w:val="0"/>
          <w:sz w:val="32"/>
          <w:szCs w:val="32"/>
          <w:shd w:val="clear" w:color="auto" w:fill="FFFFFF"/>
        </w:rPr>
        <w:t>月</w:t>
      </w:r>
      <w:r>
        <w:rPr>
          <w:rFonts w:ascii="Times New Roman" w:hAnsi="Times New Roman" w:eastAsia="微软雅黑" w:cs="Times New Roman"/>
          <w:color w:val="333333"/>
          <w:kern w:val="0"/>
          <w:sz w:val="32"/>
          <w:szCs w:val="32"/>
        </w:rPr>
        <w:t>1</w:t>
      </w:r>
      <w:r>
        <w:rPr>
          <w:rFonts w:hint="eastAsia" w:ascii="Times New Roman" w:hAnsi="Times New Roman" w:eastAsia="微软雅黑" w:cs="Times New Roman"/>
          <w:color w:val="333333"/>
          <w:kern w:val="0"/>
          <w:sz w:val="32"/>
          <w:szCs w:val="32"/>
        </w:rPr>
        <w:t>6</w:t>
      </w:r>
      <w:r>
        <w:rPr>
          <w:rFonts w:hint="eastAsia" w:ascii="方正仿宋_GBK" w:hAnsi="微软雅黑" w:eastAsia="方正仿宋_GBK" w:cs="宋体"/>
          <w:color w:val="000000"/>
          <w:kern w:val="0"/>
          <w:sz w:val="32"/>
          <w:szCs w:val="32"/>
          <w:shd w:val="clear" w:color="auto" w:fill="FFFFFF"/>
        </w:rPr>
        <w:t>日经镇人大主</w:t>
      </w:r>
      <w:bookmarkStart w:id="0" w:name="_GoBack"/>
      <w:bookmarkEnd w:id="0"/>
      <w:r>
        <w:rPr>
          <w:rFonts w:hint="eastAsia" w:ascii="方正仿宋_GBK" w:hAnsi="微软雅黑" w:eastAsia="方正仿宋_GBK" w:cs="宋体"/>
          <w:color w:val="000000"/>
          <w:kern w:val="0"/>
          <w:sz w:val="32"/>
          <w:szCs w:val="32"/>
          <w:shd w:val="clear" w:color="auto" w:fill="FFFFFF"/>
        </w:rPr>
        <w:t>席团会议审议通过，现将我镇</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000000"/>
          <w:kern w:val="0"/>
          <w:sz w:val="32"/>
          <w:szCs w:val="32"/>
          <w:shd w:val="clear" w:color="auto" w:fill="FFFFFF"/>
        </w:rPr>
        <w:t>年财政总决算情况按公开完整性、编制规范性要求公布如下：</w:t>
      </w:r>
    </w:p>
    <w:p w14:paraId="3B1D5128">
      <w:pPr>
        <w:widowControl/>
        <w:shd w:val="clear" w:color="auto" w:fill="FFFFFF"/>
        <w:spacing w:after="180" w:line="585" w:lineRule="atLeast"/>
        <w:ind w:firstLine="645"/>
        <w:jc w:val="left"/>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一、一般公共预算收支决算情况</w:t>
      </w:r>
    </w:p>
    <w:p w14:paraId="2483F675">
      <w:pPr>
        <w:widowControl/>
        <w:shd w:val="clear" w:color="auto" w:fill="FFFFFF"/>
        <w:spacing w:line="594" w:lineRule="exact"/>
        <w:ind w:firstLine="640" w:firstLineChars="200"/>
        <w:jc w:val="left"/>
        <w:rPr>
          <w:rFonts w:ascii="方正仿宋_GBK" w:hAnsi="宋体" w:eastAsia="方正仿宋_GBK" w:cs="方正黑体_GBK"/>
          <w:bCs/>
          <w:sz w:val="32"/>
          <w:szCs w:val="32"/>
        </w:rPr>
      </w:pPr>
      <w:r>
        <w:rPr>
          <w:rFonts w:hint="eastAsia" w:ascii="方正仿宋_GBK" w:eastAsia="方正仿宋_GBK"/>
          <w:sz w:val="32"/>
          <w:szCs w:val="32"/>
        </w:rPr>
        <w:t>2019年</w:t>
      </w:r>
      <w:r>
        <w:rPr>
          <w:rFonts w:hint="eastAsia" w:ascii="方正仿宋_GBK" w:hAnsi="宋体" w:eastAsia="方正仿宋_GBK" w:cs="方正黑体_GBK"/>
          <w:bCs/>
          <w:sz w:val="32"/>
          <w:szCs w:val="32"/>
        </w:rPr>
        <w:t>一般转移支付收入</w:t>
      </w:r>
      <w:r>
        <w:rPr>
          <w:rFonts w:hint="eastAsia" w:ascii="方正仿宋_GBK" w:eastAsia="方正仿宋_GBK"/>
          <w:sz w:val="32"/>
          <w:szCs w:val="32"/>
        </w:rPr>
        <w:t>1512.75</w:t>
      </w:r>
      <w:r>
        <w:rPr>
          <w:rFonts w:hint="eastAsia" w:ascii="方正仿宋_GBK" w:hAnsi="宋体" w:eastAsia="方正仿宋_GBK" w:cs="方正黑体_GBK"/>
          <w:bCs/>
          <w:sz w:val="32"/>
          <w:szCs w:val="32"/>
        </w:rPr>
        <w:t>万元，同比增长11 %，（其中：体制补助收入1490.75万元，同比增长 9%，其他一般性转移支付收入22万元，同比增长 100%），专项转移支付收入2408.82万元，同比增长19%，上级补助总收入为</w:t>
      </w:r>
      <w:r>
        <w:rPr>
          <w:rFonts w:hint="eastAsia" w:ascii="方正仿宋_GBK" w:eastAsia="方正仿宋_GBK"/>
          <w:sz w:val="32"/>
          <w:szCs w:val="32"/>
        </w:rPr>
        <w:t>3921.57</w:t>
      </w:r>
      <w:r>
        <w:rPr>
          <w:rFonts w:hint="eastAsia" w:ascii="方正仿宋_GBK" w:hAnsi="宋体" w:eastAsia="方正仿宋_GBK" w:cs="方正黑体_GBK"/>
          <w:bCs/>
          <w:sz w:val="32"/>
          <w:szCs w:val="32"/>
        </w:rPr>
        <w:t>万元。一般公共预算支出</w:t>
      </w:r>
      <w:r>
        <w:rPr>
          <w:rFonts w:hint="eastAsia" w:ascii="方正仿宋_GBK" w:eastAsia="方正仿宋_GBK"/>
          <w:sz w:val="32"/>
          <w:szCs w:val="32"/>
        </w:rPr>
        <w:t>3921.57</w:t>
      </w:r>
      <w:r>
        <w:rPr>
          <w:rFonts w:hint="eastAsia" w:ascii="方正仿宋_GBK" w:hAnsi="宋体" w:eastAsia="方正仿宋_GBK" w:cs="方正黑体_GBK"/>
          <w:bCs/>
          <w:sz w:val="32"/>
          <w:szCs w:val="32"/>
        </w:rPr>
        <w:t>万元，同比增长</w:t>
      </w:r>
      <w:r>
        <w:rPr>
          <w:rFonts w:hint="eastAsia" w:ascii="方正仿宋_GBK" w:eastAsia="方正仿宋_GBK"/>
          <w:sz w:val="32"/>
          <w:szCs w:val="32"/>
        </w:rPr>
        <w:t>10.8%</w:t>
      </w:r>
      <w:r>
        <w:rPr>
          <w:rFonts w:hint="eastAsia" w:ascii="方正仿宋_GBK" w:hAnsi="宋体" w:eastAsia="方正仿宋_GBK" w:cs="方正黑体_GBK"/>
          <w:bCs/>
          <w:sz w:val="32"/>
          <w:szCs w:val="32"/>
        </w:rPr>
        <w:t>。</w:t>
      </w:r>
    </w:p>
    <w:p w14:paraId="47FDC615">
      <w:pPr>
        <w:widowControl/>
        <w:shd w:val="clear" w:color="auto" w:fill="FFFFFF"/>
        <w:spacing w:after="180" w:line="585"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与兴龙镇第三届人民代表大会第八次会议审查批准的</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年执行数相比，全镇一般公共预算收支决算数总计无变化。</w:t>
      </w:r>
    </w:p>
    <w:p w14:paraId="21AB97A8">
      <w:pPr>
        <w:widowControl/>
        <w:shd w:val="clear" w:color="auto" w:fill="FFFFFF"/>
        <w:spacing w:after="180" w:line="585"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年丰都县兴龙镇一般公共预算收支决算平衡表</w:t>
      </w:r>
    </w:p>
    <w:p w14:paraId="6EEEE9D4">
      <w:pPr>
        <w:widowControl/>
        <w:shd w:val="clear" w:color="auto" w:fill="FFFFFF"/>
        <w:spacing w:after="180" w:line="585"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w:t>
      </w:r>
      <w:r>
        <w:rPr>
          <w:rFonts w:hint="eastAsia" w:ascii="方正仿宋_GBK" w:hAnsi="微软雅黑" w:eastAsia="方正仿宋_GBK" w:cs="宋体"/>
          <w:color w:val="333333"/>
          <w:kern w:val="0"/>
          <w:sz w:val="32"/>
          <w:szCs w:val="32"/>
        </w:rPr>
        <w:t>单位：万元</w:t>
      </w:r>
    </w:p>
    <w:tbl>
      <w:tblPr>
        <w:tblStyle w:val="5"/>
        <w:tblW w:w="8940" w:type="dxa"/>
        <w:tblInd w:w="0" w:type="dxa"/>
        <w:tblLayout w:type="autofit"/>
        <w:tblCellMar>
          <w:top w:w="0" w:type="dxa"/>
          <w:left w:w="0" w:type="dxa"/>
          <w:bottom w:w="0" w:type="dxa"/>
          <w:right w:w="0" w:type="dxa"/>
        </w:tblCellMar>
      </w:tblPr>
      <w:tblGrid>
        <w:gridCol w:w="2964"/>
        <w:gridCol w:w="1723"/>
        <w:gridCol w:w="2695"/>
        <w:gridCol w:w="1558"/>
      </w:tblGrid>
      <w:tr w14:paraId="48C6D43C">
        <w:tblPrEx>
          <w:tblCellMar>
            <w:top w:w="0" w:type="dxa"/>
            <w:left w:w="0" w:type="dxa"/>
            <w:bottom w:w="0" w:type="dxa"/>
            <w:right w:w="0" w:type="dxa"/>
          </w:tblCellMar>
        </w:tblPrEx>
        <w:trPr>
          <w:trHeight w:val="270" w:hRule="atLeast"/>
        </w:trPr>
        <w:tc>
          <w:tcPr>
            <w:tcW w:w="469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EEAA49C">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公共收入</w:t>
            </w:r>
          </w:p>
        </w:tc>
        <w:tc>
          <w:tcPr>
            <w:tcW w:w="426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BA6516D">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公共支出</w:t>
            </w:r>
          </w:p>
        </w:tc>
      </w:tr>
      <w:tr w14:paraId="3D14939E">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B59D57A">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项目</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9F001E8">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决算数</w:t>
            </w: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67ABD34">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项目</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97E7851">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决算数</w:t>
            </w:r>
          </w:p>
        </w:tc>
      </w:tr>
      <w:tr w14:paraId="33B3AA4B">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AD1AED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总计</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95DE4E1">
            <w:pPr>
              <w:widowControl/>
              <w:spacing w:after="180" w:line="585"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3921.57</w:t>
            </w: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92F31B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总计</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30FF4D5">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3921.57</w:t>
            </w:r>
          </w:p>
        </w:tc>
      </w:tr>
      <w:tr w14:paraId="13D99F1B">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7C1834B">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一、收入</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206A991">
            <w:pPr>
              <w:widowControl/>
              <w:spacing w:after="180" w:line="585" w:lineRule="atLeast"/>
              <w:jc w:val="center"/>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B463806">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一、支出</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47601D2">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3921.57</w:t>
            </w:r>
          </w:p>
        </w:tc>
      </w:tr>
      <w:tr w14:paraId="21C65263">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95BDF12">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税收收入</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39B72CB">
            <w:pPr>
              <w:widowControl/>
              <w:spacing w:after="180" w:line="585" w:lineRule="atLeast"/>
              <w:jc w:val="center"/>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B1DE111">
            <w:pPr>
              <w:widowControl/>
              <w:jc w:val="left"/>
              <w:rPr>
                <w:rFonts w:ascii="宋体" w:hAnsi="宋体" w:eastAsia="宋体" w:cs="宋体"/>
                <w:color w:val="333333"/>
                <w:kern w:val="0"/>
                <w:sz w:val="24"/>
                <w:szCs w:val="24"/>
              </w:rPr>
            </w:pP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7F9A7BD">
            <w:pPr>
              <w:widowControl/>
              <w:jc w:val="left"/>
              <w:rPr>
                <w:rFonts w:ascii="宋体" w:hAnsi="宋体" w:eastAsia="宋体" w:cs="宋体"/>
                <w:color w:val="333333"/>
                <w:kern w:val="0"/>
                <w:sz w:val="24"/>
                <w:szCs w:val="24"/>
              </w:rPr>
            </w:pPr>
          </w:p>
        </w:tc>
      </w:tr>
      <w:tr w14:paraId="7D3AE598">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893EA91">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非税收入</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B44AF93">
            <w:pPr>
              <w:widowControl/>
              <w:spacing w:after="180" w:line="585" w:lineRule="atLeast"/>
              <w:jc w:val="center"/>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C07DAE7">
            <w:pPr>
              <w:widowControl/>
              <w:jc w:val="left"/>
              <w:rPr>
                <w:rFonts w:ascii="宋体" w:hAnsi="宋体" w:eastAsia="宋体" w:cs="宋体"/>
                <w:color w:val="333333"/>
                <w:kern w:val="0"/>
                <w:sz w:val="24"/>
                <w:szCs w:val="24"/>
              </w:rPr>
            </w:pP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A09D6C0">
            <w:pPr>
              <w:widowControl/>
              <w:jc w:val="left"/>
              <w:rPr>
                <w:rFonts w:ascii="宋体" w:hAnsi="宋体" w:eastAsia="宋体" w:cs="宋体"/>
                <w:color w:val="333333"/>
                <w:kern w:val="0"/>
                <w:sz w:val="24"/>
                <w:szCs w:val="24"/>
              </w:rPr>
            </w:pPr>
          </w:p>
        </w:tc>
      </w:tr>
      <w:tr w14:paraId="3F8341DC">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6A298C0">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二、转移性收入</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EF0A6C1">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3921.57</w:t>
            </w: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603C4D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二、转移性支出</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6DABE19">
            <w:pPr>
              <w:widowControl/>
              <w:spacing w:after="180" w:line="585" w:lineRule="atLeast"/>
              <w:jc w:val="center"/>
              <w:rPr>
                <w:rFonts w:ascii="宋体" w:hAnsi="宋体" w:eastAsia="宋体" w:cs="宋体"/>
                <w:color w:val="333333"/>
                <w:kern w:val="0"/>
                <w:sz w:val="24"/>
                <w:szCs w:val="24"/>
              </w:rPr>
            </w:pPr>
          </w:p>
        </w:tc>
      </w:tr>
      <w:tr w14:paraId="59301A75">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E8FB9F5">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上级补助</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2514FB9">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3921.57</w:t>
            </w: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4CB44F2">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上解支出</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E83EADC">
            <w:pPr>
              <w:widowControl/>
              <w:spacing w:after="180" w:line="585" w:lineRule="atLeast"/>
              <w:jc w:val="center"/>
              <w:rPr>
                <w:rFonts w:ascii="宋体" w:hAnsi="宋体" w:eastAsia="宋体" w:cs="宋体"/>
                <w:color w:val="333333"/>
                <w:kern w:val="0"/>
                <w:sz w:val="24"/>
                <w:szCs w:val="24"/>
              </w:rPr>
            </w:pPr>
          </w:p>
        </w:tc>
      </w:tr>
      <w:tr w14:paraId="6B4CF662">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4E2280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调入预算稳定调节基金</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66555A6">
            <w:pPr>
              <w:widowControl/>
              <w:jc w:val="left"/>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70FE238">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地方政府债务还本支出</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2A00DAE">
            <w:pPr>
              <w:widowControl/>
              <w:jc w:val="left"/>
              <w:rPr>
                <w:rFonts w:ascii="宋体" w:hAnsi="宋体" w:eastAsia="宋体" w:cs="宋体"/>
                <w:color w:val="333333"/>
                <w:kern w:val="0"/>
                <w:sz w:val="24"/>
                <w:szCs w:val="24"/>
              </w:rPr>
            </w:pPr>
          </w:p>
        </w:tc>
      </w:tr>
      <w:tr w14:paraId="7C3F2F88">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344789B">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调入资金</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EE1B5CA">
            <w:pPr>
              <w:widowControl/>
              <w:jc w:val="left"/>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5C6FE9C">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安排预算稳定调节基金</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E84F82B">
            <w:pPr>
              <w:widowControl/>
              <w:jc w:val="left"/>
              <w:rPr>
                <w:rFonts w:ascii="宋体" w:hAnsi="宋体" w:eastAsia="宋体" w:cs="宋体"/>
                <w:color w:val="333333"/>
                <w:kern w:val="0"/>
                <w:sz w:val="24"/>
                <w:szCs w:val="24"/>
              </w:rPr>
            </w:pPr>
          </w:p>
        </w:tc>
      </w:tr>
      <w:tr w14:paraId="565F4F9B">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89A7BFA">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地方政府债券收入</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7839525">
            <w:pPr>
              <w:widowControl/>
              <w:jc w:val="left"/>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2B3AF6A">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调出资金</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E710C9F">
            <w:pPr>
              <w:widowControl/>
              <w:jc w:val="left"/>
              <w:rPr>
                <w:rFonts w:ascii="宋体" w:hAnsi="宋体" w:eastAsia="宋体" w:cs="宋体"/>
                <w:color w:val="333333"/>
                <w:kern w:val="0"/>
                <w:sz w:val="24"/>
                <w:szCs w:val="24"/>
              </w:rPr>
            </w:pPr>
          </w:p>
        </w:tc>
      </w:tr>
      <w:tr w14:paraId="75E1EAA0">
        <w:tblPrEx>
          <w:tblCellMar>
            <w:top w:w="0" w:type="dxa"/>
            <w:left w:w="0" w:type="dxa"/>
            <w:bottom w:w="0" w:type="dxa"/>
            <w:right w:w="0" w:type="dxa"/>
          </w:tblCellMar>
        </w:tblPrEx>
        <w:trPr>
          <w:trHeight w:val="270" w:hRule="atLeast"/>
        </w:trPr>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A4726B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上年结转</w:t>
            </w:r>
          </w:p>
        </w:tc>
        <w:tc>
          <w:tcPr>
            <w:tcW w:w="1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C94A437">
            <w:pPr>
              <w:widowControl/>
              <w:spacing w:after="180" w:line="585" w:lineRule="atLeast"/>
              <w:jc w:val="center"/>
              <w:rPr>
                <w:rFonts w:ascii="宋体" w:hAnsi="宋体" w:eastAsia="宋体" w:cs="宋体"/>
                <w:color w:val="333333"/>
                <w:kern w:val="0"/>
                <w:sz w:val="24"/>
                <w:szCs w:val="24"/>
              </w:rPr>
            </w:pPr>
          </w:p>
        </w:tc>
        <w:tc>
          <w:tcPr>
            <w:tcW w:w="27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A55D021">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结转下年</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DE86CED">
            <w:pPr>
              <w:widowControl/>
              <w:spacing w:after="180" w:line="585" w:lineRule="atLeast"/>
              <w:jc w:val="center"/>
              <w:rPr>
                <w:rFonts w:ascii="宋体" w:hAnsi="宋体" w:eastAsia="宋体" w:cs="宋体"/>
                <w:color w:val="333333"/>
                <w:kern w:val="0"/>
                <w:sz w:val="24"/>
                <w:szCs w:val="24"/>
              </w:rPr>
            </w:pPr>
          </w:p>
        </w:tc>
      </w:tr>
    </w:tbl>
    <w:p w14:paraId="0A40C710">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二、政府性基金预算收支决算情况</w:t>
      </w:r>
    </w:p>
    <w:p w14:paraId="571D942E">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年全镇政府性基金预算收入</w:t>
      </w:r>
      <w:r>
        <w:rPr>
          <w:rFonts w:hint="eastAsia" w:ascii="Times New Roman" w:hAnsi="Times New Roman" w:eastAsia="微软雅黑" w:cs="Times New Roman"/>
          <w:color w:val="333333"/>
          <w:kern w:val="0"/>
          <w:sz w:val="32"/>
          <w:szCs w:val="32"/>
        </w:rPr>
        <w:t>782.65</w:t>
      </w:r>
      <w:r>
        <w:rPr>
          <w:rFonts w:hint="eastAsia" w:ascii="方正仿宋_GBK" w:hAnsi="微软雅黑" w:eastAsia="方正仿宋_GBK" w:cs="宋体"/>
          <w:color w:val="333333"/>
          <w:kern w:val="0"/>
          <w:sz w:val="32"/>
          <w:szCs w:val="32"/>
        </w:rPr>
        <w:t>万元，比</w:t>
      </w:r>
      <w:r>
        <w:rPr>
          <w:rFonts w:ascii="Times New Roman" w:hAnsi="Times New Roman" w:eastAsia="微软雅黑" w:cs="Times New Roman"/>
          <w:color w:val="333333"/>
          <w:kern w:val="0"/>
          <w:sz w:val="32"/>
          <w:szCs w:val="32"/>
        </w:rPr>
        <w:t>2018</w:t>
      </w:r>
      <w:r>
        <w:rPr>
          <w:rFonts w:hint="eastAsia" w:ascii="方正仿宋_GBK" w:hAnsi="微软雅黑" w:eastAsia="方正仿宋_GBK" w:cs="宋体"/>
          <w:color w:val="333333"/>
          <w:kern w:val="0"/>
          <w:sz w:val="32"/>
          <w:szCs w:val="32"/>
        </w:rPr>
        <w:t>年增长</w:t>
      </w:r>
      <w:r>
        <w:rPr>
          <w:rFonts w:hint="eastAsia" w:ascii="Times New Roman" w:hAnsi="Times New Roman" w:eastAsia="微软雅黑" w:cs="Times New Roman"/>
          <w:color w:val="333333"/>
          <w:kern w:val="0"/>
          <w:sz w:val="32"/>
          <w:szCs w:val="32"/>
        </w:rPr>
        <w:t>631.14</w:t>
      </w:r>
      <w:r>
        <w:rPr>
          <w:rFonts w:hint="eastAsia" w:ascii="方正仿宋_GBK" w:hAnsi="微软雅黑" w:eastAsia="方正仿宋_GBK" w:cs="宋体"/>
          <w:color w:val="333333"/>
          <w:kern w:val="0"/>
          <w:sz w:val="32"/>
          <w:szCs w:val="32"/>
        </w:rPr>
        <w:t>万元，全镇政府性基金支出</w:t>
      </w:r>
      <w:r>
        <w:rPr>
          <w:rFonts w:hint="eastAsia" w:ascii="Times New Roman" w:hAnsi="Times New Roman" w:eastAsia="微软雅黑" w:cs="Times New Roman"/>
          <w:color w:val="333333"/>
          <w:kern w:val="0"/>
          <w:sz w:val="32"/>
          <w:szCs w:val="32"/>
        </w:rPr>
        <w:t>782.65</w:t>
      </w:r>
      <w:r>
        <w:rPr>
          <w:rFonts w:hint="eastAsia" w:ascii="方正仿宋_GBK" w:hAnsi="微软雅黑" w:eastAsia="方正仿宋_GBK" w:cs="宋体"/>
          <w:color w:val="333333"/>
          <w:kern w:val="0"/>
          <w:sz w:val="32"/>
          <w:szCs w:val="32"/>
        </w:rPr>
        <w:t>万元，比</w:t>
      </w:r>
      <w:r>
        <w:rPr>
          <w:rFonts w:ascii="Times New Roman" w:hAnsi="Times New Roman" w:eastAsia="微软雅黑" w:cs="Times New Roman"/>
          <w:color w:val="333333"/>
          <w:kern w:val="0"/>
          <w:sz w:val="32"/>
          <w:szCs w:val="32"/>
        </w:rPr>
        <w:t>2018</w:t>
      </w:r>
      <w:r>
        <w:rPr>
          <w:rFonts w:hint="eastAsia" w:ascii="方正仿宋_GBK" w:hAnsi="微软雅黑" w:eastAsia="方正仿宋_GBK" w:cs="宋体"/>
          <w:color w:val="333333"/>
          <w:kern w:val="0"/>
          <w:sz w:val="32"/>
          <w:szCs w:val="32"/>
        </w:rPr>
        <w:t>年增长</w:t>
      </w:r>
      <w:r>
        <w:rPr>
          <w:rFonts w:hint="eastAsia" w:ascii="Times New Roman" w:hAnsi="Times New Roman" w:eastAsia="微软雅黑" w:cs="Times New Roman"/>
          <w:color w:val="333333"/>
          <w:kern w:val="0"/>
          <w:sz w:val="32"/>
          <w:szCs w:val="32"/>
        </w:rPr>
        <w:t>631.14</w:t>
      </w:r>
      <w:r>
        <w:rPr>
          <w:rFonts w:hint="eastAsia" w:ascii="方正仿宋_GBK" w:hAnsi="微软雅黑" w:eastAsia="方正仿宋_GBK" w:cs="宋体"/>
          <w:color w:val="333333"/>
          <w:kern w:val="0"/>
          <w:sz w:val="32"/>
          <w:szCs w:val="32"/>
        </w:rPr>
        <w:t>万元。</w:t>
      </w:r>
    </w:p>
    <w:p w14:paraId="780DFD35">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与兴龙镇第十九届人民代表大会第七次会议审查批准的</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年执行数相比，数据无变化。</w:t>
      </w:r>
    </w:p>
    <w:p w14:paraId="36813195">
      <w:pPr>
        <w:widowControl/>
        <w:shd w:val="clear" w:color="auto" w:fill="FFFFFF"/>
        <w:spacing w:after="180" w:line="600" w:lineRule="atLeast"/>
        <w:ind w:firstLine="640" w:firstLineChars="200"/>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年丰都县兴龙镇政府性基金预算收支决算平衡表</w:t>
      </w:r>
    </w:p>
    <w:p w14:paraId="1E3FC687">
      <w:pPr>
        <w:widowControl/>
        <w:shd w:val="clear" w:color="auto" w:fill="FFFFFF"/>
        <w:spacing w:after="180" w:line="600" w:lineRule="atLeast"/>
        <w:ind w:firstLine="645"/>
        <w:jc w:val="left"/>
        <w:rPr>
          <w:rFonts w:ascii="Times New Roman" w:hAnsi="Times New Roman" w:eastAsia="微软雅黑" w:cs="Times New Roman"/>
          <w:color w:val="333333"/>
          <w:kern w:val="0"/>
          <w:sz w:val="32"/>
          <w:szCs w:val="32"/>
        </w:rPr>
      </w:pPr>
      <w:r>
        <w:rPr>
          <w:rFonts w:ascii="Times New Roman" w:hAnsi="Times New Roman" w:eastAsia="微软雅黑" w:cs="Times New Roman"/>
          <w:color w:val="333333"/>
          <w:kern w:val="0"/>
          <w:sz w:val="32"/>
          <w:szCs w:val="32"/>
        </w:rPr>
        <w:t>                                      </w:t>
      </w:r>
    </w:p>
    <w:p w14:paraId="17E7E267">
      <w:pPr>
        <w:widowControl/>
        <w:shd w:val="clear" w:color="auto" w:fill="FFFFFF"/>
        <w:spacing w:after="180" w:line="600" w:lineRule="atLeast"/>
        <w:ind w:firstLine="6400" w:firstLineChars="2000"/>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w:t>
      </w:r>
      <w:r>
        <w:rPr>
          <w:rFonts w:hint="eastAsia" w:ascii="方正仿宋_GBK" w:hAnsi="微软雅黑" w:eastAsia="方正仿宋_GBK" w:cs="宋体"/>
          <w:color w:val="333333"/>
          <w:kern w:val="0"/>
          <w:sz w:val="32"/>
          <w:szCs w:val="32"/>
        </w:rPr>
        <w:t>单位：万元</w:t>
      </w:r>
    </w:p>
    <w:tbl>
      <w:tblPr>
        <w:tblStyle w:val="5"/>
        <w:tblW w:w="8940" w:type="dxa"/>
        <w:tblInd w:w="0" w:type="dxa"/>
        <w:tblLayout w:type="autofit"/>
        <w:tblCellMar>
          <w:top w:w="0" w:type="dxa"/>
          <w:left w:w="0" w:type="dxa"/>
          <w:bottom w:w="0" w:type="dxa"/>
          <w:right w:w="0" w:type="dxa"/>
        </w:tblCellMar>
      </w:tblPr>
      <w:tblGrid>
        <w:gridCol w:w="2985"/>
        <w:gridCol w:w="1560"/>
        <w:gridCol w:w="2970"/>
        <w:gridCol w:w="1425"/>
      </w:tblGrid>
      <w:tr w14:paraId="0F42BD16">
        <w:tblPrEx>
          <w:tblCellMar>
            <w:top w:w="0" w:type="dxa"/>
            <w:left w:w="0" w:type="dxa"/>
            <w:bottom w:w="0" w:type="dxa"/>
            <w:right w:w="0" w:type="dxa"/>
          </w:tblCellMar>
        </w:tblPrEx>
        <w:trPr>
          <w:trHeight w:val="270" w:hRule="atLeast"/>
        </w:trPr>
        <w:tc>
          <w:tcPr>
            <w:tcW w:w="454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0531045">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收入</w:t>
            </w:r>
          </w:p>
        </w:tc>
        <w:tc>
          <w:tcPr>
            <w:tcW w:w="439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A52217A">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支出</w:t>
            </w:r>
          </w:p>
        </w:tc>
      </w:tr>
      <w:tr w14:paraId="27B4413C">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34146D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项目</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647F98A">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决算数</w:t>
            </w: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C0A19F4">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项目</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D0EE43F">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决算数</w:t>
            </w:r>
          </w:p>
        </w:tc>
      </w:tr>
      <w:tr w14:paraId="4B387461">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CC44F7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总计</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6F5FF57">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782.65</w:t>
            </w: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88FECF5">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总计</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1F457D8">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782.65</w:t>
            </w:r>
          </w:p>
        </w:tc>
      </w:tr>
      <w:tr w14:paraId="7EA1D1CE">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D644FC7">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一、收入</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5A9304D">
            <w:pPr>
              <w:widowControl/>
              <w:jc w:val="left"/>
              <w:rPr>
                <w:rFonts w:ascii="宋体" w:hAnsi="宋体" w:eastAsia="宋体" w:cs="宋体"/>
                <w:color w:val="333333"/>
                <w:kern w:val="0"/>
                <w:sz w:val="24"/>
                <w:szCs w:val="24"/>
              </w:rPr>
            </w:pP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AD3643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一、支出</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907822D">
            <w:pPr>
              <w:widowControl/>
              <w:spacing w:after="180" w:line="585"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　</w:t>
            </w:r>
            <w:r>
              <w:rPr>
                <w:rFonts w:hint="eastAsia" w:ascii="Times New Roman" w:hAnsi="Times New Roman" w:eastAsia="宋体" w:cs="Times New Roman"/>
                <w:color w:val="000000"/>
                <w:kern w:val="0"/>
                <w:sz w:val="23"/>
                <w:szCs w:val="23"/>
              </w:rPr>
              <w:t>782.65</w:t>
            </w:r>
          </w:p>
        </w:tc>
      </w:tr>
      <w:tr w14:paraId="67215C78">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307AFA1">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二、转移性收入</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C18B9BE">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782.65</w:t>
            </w: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4C2D3E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二、转移性支出</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454DE73">
            <w:pPr>
              <w:widowControl/>
              <w:jc w:val="left"/>
              <w:rPr>
                <w:rFonts w:ascii="宋体" w:hAnsi="宋体" w:eastAsia="宋体" w:cs="宋体"/>
                <w:color w:val="333333"/>
                <w:kern w:val="0"/>
                <w:sz w:val="24"/>
                <w:szCs w:val="24"/>
              </w:rPr>
            </w:pPr>
          </w:p>
        </w:tc>
      </w:tr>
      <w:tr w14:paraId="26616F54">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24FCFAC">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上级补助</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7560E2F">
            <w:pPr>
              <w:widowControl/>
              <w:spacing w:after="180" w:line="585" w:lineRule="atLeast"/>
              <w:jc w:val="center"/>
              <w:rPr>
                <w:rFonts w:ascii="宋体" w:hAnsi="宋体" w:eastAsia="宋体" w:cs="宋体"/>
                <w:color w:val="333333"/>
                <w:kern w:val="0"/>
                <w:sz w:val="24"/>
                <w:szCs w:val="24"/>
              </w:rPr>
            </w:pPr>
            <w:r>
              <w:rPr>
                <w:rFonts w:hint="eastAsia" w:ascii="Times New Roman" w:hAnsi="Times New Roman" w:eastAsia="宋体" w:cs="Times New Roman"/>
                <w:color w:val="000000"/>
                <w:kern w:val="0"/>
                <w:sz w:val="23"/>
                <w:szCs w:val="23"/>
              </w:rPr>
              <w:t>782.65</w:t>
            </w: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19ADDC1">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上解支出</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EBE705C">
            <w:pPr>
              <w:widowControl/>
              <w:jc w:val="left"/>
              <w:rPr>
                <w:rFonts w:ascii="宋体" w:hAnsi="宋体" w:eastAsia="宋体" w:cs="宋体"/>
                <w:color w:val="333333"/>
                <w:kern w:val="0"/>
                <w:sz w:val="24"/>
                <w:szCs w:val="24"/>
              </w:rPr>
            </w:pPr>
          </w:p>
        </w:tc>
      </w:tr>
      <w:tr w14:paraId="7D5EA6AF">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489856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地方政府债券收入</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160A561">
            <w:pPr>
              <w:widowControl/>
              <w:jc w:val="left"/>
              <w:rPr>
                <w:rFonts w:ascii="宋体" w:hAnsi="宋体" w:eastAsia="宋体" w:cs="宋体"/>
                <w:color w:val="333333"/>
                <w:kern w:val="0"/>
                <w:sz w:val="24"/>
                <w:szCs w:val="24"/>
              </w:rPr>
            </w:pP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7457F0E">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地方政府债务还本支出</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BF84D49">
            <w:pPr>
              <w:widowControl/>
              <w:jc w:val="left"/>
              <w:rPr>
                <w:rFonts w:ascii="宋体" w:hAnsi="宋体" w:eastAsia="宋体" w:cs="宋体"/>
                <w:color w:val="333333"/>
                <w:kern w:val="0"/>
                <w:sz w:val="24"/>
                <w:szCs w:val="24"/>
              </w:rPr>
            </w:pPr>
          </w:p>
        </w:tc>
      </w:tr>
      <w:tr w14:paraId="24D65EA8">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FC5FA5B">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调入资金</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2A7F269">
            <w:pPr>
              <w:widowControl/>
              <w:jc w:val="left"/>
              <w:rPr>
                <w:rFonts w:ascii="宋体" w:hAnsi="宋体" w:eastAsia="宋体" w:cs="宋体"/>
                <w:color w:val="333333"/>
                <w:kern w:val="0"/>
                <w:sz w:val="24"/>
                <w:szCs w:val="24"/>
              </w:rPr>
            </w:pP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A2C197B">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调出资金</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E2CD303">
            <w:pPr>
              <w:widowControl/>
              <w:jc w:val="left"/>
              <w:rPr>
                <w:rFonts w:ascii="宋体" w:hAnsi="宋体" w:eastAsia="宋体" w:cs="宋体"/>
                <w:color w:val="333333"/>
                <w:kern w:val="0"/>
                <w:sz w:val="24"/>
                <w:szCs w:val="24"/>
              </w:rPr>
            </w:pPr>
          </w:p>
        </w:tc>
      </w:tr>
      <w:tr w14:paraId="1F400C0D">
        <w:tblPrEx>
          <w:tblCellMar>
            <w:top w:w="0" w:type="dxa"/>
            <w:left w:w="0" w:type="dxa"/>
            <w:bottom w:w="0" w:type="dxa"/>
            <w:right w:w="0" w:type="dxa"/>
          </w:tblCellMar>
        </w:tblPrEx>
        <w:trPr>
          <w:trHeight w:val="270" w:hRule="atLeast"/>
        </w:trPr>
        <w:tc>
          <w:tcPr>
            <w:tcW w:w="29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F23D5D2">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上年结转</w:t>
            </w:r>
          </w:p>
        </w:tc>
        <w:tc>
          <w:tcPr>
            <w:tcW w:w="15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636C287">
            <w:pPr>
              <w:widowControl/>
              <w:jc w:val="left"/>
              <w:rPr>
                <w:rFonts w:ascii="宋体" w:hAnsi="宋体" w:eastAsia="宋体" w:cs="宋体"/>
                <w:color w:val="333333"/>
                <w:kern w:val="0"/>
                <w:sz w:val="24"/>
                <w:szCs w:val="24"/>
              </w:rPr>
            </w:pPr>
          </w:p>
        </w:tc>
        <w:tc>
          <w:tcPr>
            <w:tcW w:w="29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CD7C283">
            <w:pPr>
              <w:widowControl/>
              <w:spacing w:after="180" w:line="585" w:lineRule="atLeast"/>
              <w:jc w:val="center"/>
              <w:rPr>
                <w:rFonts w:ascii="宋体" w:hAnsi="宋体" w:eastAsia="宋体" w:cs="宋体"/>
                <w:color w:val="333333"/>
                <w:kern w:val="0"/>
                <w:sz w:val="24"/>
                <w:szCs w:val="24"/>
              </w:rPr>
            </w:pPr>
            <w:r>
              <w:rPr>
                <w:rFonts w:hint="eastAsia" w:ascii="方正仿宋_GBK" w:hAnsi="宋体" w:eastAsia="方正仿宋_GBK" w:cs="宋体"/>
                <w:color w:val="000000"/>
                <w:kern w:val="0"/>
                <w:sz w:val="23"/>
                <w:szCs w:val="23"/>
              </w:rPr>
              <w:t>结转下年</w:t>
            </w:r>
          </w:p>
        </w:tc>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CA617F6">
            <w:pPr>
              <w:widowControl/>
              <w:jc w:val="left"/>
              <w:rPr>
                <w:rFonts w:ascii="宋体" w:hAnsi="宋体" w:eastAsia="宋体" w:cs="宋体"/>
                <w:color w:val="333333"/>
                <w:kern w:val="0"/>
                <w:sz w:val="24"/>
                <w:szCs w:val="24"/>
              </w:rPr>
            </w:pPr>
          </w:p>
        </w:tc>
      </w:tr>
    </w:tbl>
    <w:p w14:paraId="292BF1B1">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三、国有资本经营预算收支决算情况</w:t>
      </w:r>
    </w:p>
    <w:p w14:paraId="3ECB39A1">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我镇不存在国有资本经营收支情况</w:t>
      </w:r>
    </w:p>
    <w:p w14:paraId="0F482B7A">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四、社会保险基金预算收支决算情况</w:t>
      </w:r>
    </w:p>
    <w:p w14:paraId="416104ED">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我镇不存在社会保险基金收支情况</w:t>
      </w:r>
    </w:p>
    <w:p w14:paraId="6A10773B">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黑体_GBK" w:hAnsi="微软雅黑" w:eastAsia="方正黑体_GBK" w:cs="宋体"/>
          <w:color w:val="333333"/>
          <w:kern w:val="0"/>
          <w:sz w:val="32"/>
          <w:szCs w:val="32"/>
        </w:rPr>
        <w:t>五、重点报告事项</w:t>
      </w:r>
    </w:p>
    <w:p w14:paraId="7333B1E4">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（一）调入资金情况：</w:t>
      </w:r>
      <w:r>
        <w:rPr>
          <w:rFonts w:hint="eastAsia" w:ascii="方正仿宋_GBK" w:hAnsi="微软雅黑" w:eastAsia="方正仿宋_GBK" w:cs="宋体"/>
          <w:color w:val="333333"/>
          <w:kern w:val="0"/>
          <w:sz w:val="32"/>
          <w:szCs w:val="32"/>
        </w:rPr>
        <w:t>我镇无调入资金</w:t>
      </w:r>
    </w:p>
    <w:p w14:paraId="60D8DA53">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（二）地方政府债务情况：</w:t>
      </w:r>
      <w:r>
        <w:rPr>
          <w:rFonts w:hint="eastAsia" w:ascii="方正仿宋_GBK" w:hAnsi="微软雅黑" w:eastAsia="方正仿宋_GBK" w:cs="宋体"/>
          <w:color w:val="333333"/>
          <w:kern w:val="0"/>
          <w:sz w:val="32"/>
          <w:szCs w:val="32"/>
        </w:rPr>
        <w:t>我镇无政府债务</w:t>
      </w:r>
    </w:p>
    <w:p w14:paraId="527FF99C">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（三）预算稳定调节基金、结转结余使用情况：</w:t>
      </w:r>
      <w:r>
        <w:rPr>
          <w:rFonts w:hint="eastAsia" w:ascii="方正仿宋_GBK" w:hAnsi="微软雅黑" w:eastAsia="方正仿宋_GBK" w:cs="宋体"/>
          <w:color w:val="333333"/>
          <w:kern w:val="0"/>
          <w:sz w:val="32"/>
          <w:szCs w:val="32"/>
        </w:rPr>
        <w:t>我镇无预算稳定调节基金，全镇实行零结转结余。</w:t>
      </w:r>
    </w:p>
    <w:p w14:paraId="6AA14389">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（四）</w:t>
      </w:r>
      <w:r>
        <w:rPr>
          <w:rFonts w:hint="eastAsia" w:ascii="Times New Roman" w:hAnsi="Times New Roman" w:eastAsia="微软雅黑" w:cs="Times New Roman"/>
          <w:color w:val="333333"/>
          <w:kern w:val="0"/>
          <w:sz w:val="32"/>
          <w:szCs w:val="32"/>
          <w:lang w:eastAsia="zh-CN"/>
        </w:rPr>
        <w:t>“三公”经费</w:t>
      </w:r>
      <w:r>
        <w:rPr>
          <w:rFonts w:hint="eastAsia" w:ascii="方正楷体_GBK" w:hAnsi="微软雅黑" w:eastAsia="方正楷体_GBK" w:cs="宋体"/>
          <w:color w:val="333333"/>
          <w:kern w:val="0"/>
          <w:sz w:val="32"/>
          <w:szCs w:val="32"/>
        </w:rPr>
        <w:t>使用情况：</w:t>
      </w:r>
    </w:p>
    <w:p w14:paraId="474A48D7">
      <w:pPr>
        <w:widowControl/>
        <w:shd w:val="clear" w:color="auto" w:fill="FFFFFF"/>
        <w:spacing w:after="180" w:line="600" w:lineRule="atLeast"/>
        <w:ind w:firstLine="645"/>
        <w:jc w:val="left"/>
        <w:rPr>
          <w:rFonts w:ascii="方正仿宋_GBK" w:hAnsi="微软雅黑" w:eastAsia="方正仿宋_GBK" w:cs="宋体"/>
          <w:color w:val="333333"/>
          <w:kern w:val="0"/>
          <w:sz w:val="32"/>
          <w:szCs w:val="32"/>
        </w:rPr>
      </w:pP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w:t>
      </w:r>
      <w:r>
        <w:rPr>
          <w:rFonts w:hint="eastAsia" w:ascii="Times New Roman" w:hAnsi="Times New Roman" w:eastAsia="微软雅黑" w:cs="Times New Roman"/>
          <w:color w:val="333333"/>
          <w:kern w:val="0"/>
          <w:sz w:val="32"/>
          <w:szCs w:val="32"/>
          <w:lang w:eastAsia="zh-CN"/>
        </w:rPr>
        <w:t>“三公”经费</w:t>
      </w:r>
      <w:r>
        <w:rPr>
          <w:rFonts w:hint="eastAsia" w:ascii="方正仿宋_GBK" w:hAnsi="微软雅黑" w:eastAsia="方正仿宋_GBK" w:cs="宋体"/>
          <w:color w:val="333333"/>
          <w:kern w:val="0"/>
          <w:sz w:val="32"/>
          <w:szCs w:val="32"/>
        </w:rPr>
        <w:t>决算总额为</w:t>
      </w:r>
      <w:r>
        <w:rPr>
          <w:rFonts w:hint="eastAsia" w:ascii="Times New Roman" w:hAnsi="Times New Roman" w:eastAsia="微软雅黑" w:cs="Times New Roman"/>
          <w:color w:val="333333"/>
          <w:kern w:val="0"/>
          <w:sz w:val="32"/>
          <w:szCs w:val="32"/>
        </w:rPr>
        <w:t>11.12</w:t>
      </w:r>
      <w:r>
        <w:rPr>
          <w:rFonts w:hint="eastAsia" w:ascii="方正仿宋_GBK" w:hAnsi="微软雅黑" w:eastAsia="方正仿宋_GBK" w:cs="宋体"/>
          <w:color w:val="333333"/>
          <w:kern w:val="0"/>
          <w:sz w:val="32"/>
          <w:szCs w:val="32"/>
        </w:rPr>
        <w:t>万元，预算数为</w:t>
      </w:r>
      <w:r>
        <w:rPr>
          <w:rFonts w:hint="eastAsia" w:ascii="Times New Roman" w:hAnsi="Times New Roman" w:eastAsia="微软雅黑" w:cs="Times New Roman"/>
          <w:color w:val="333333"/>
          <w:kern w:val="0"/>
          <w:sz w:val="32"/>
          <w:szCs w:val="32"/>
        </w:rPr>
        <w:t>21.53</w:t>
      </w:r>
      <w:r>
        <w:rPr>
          <w:rFonts w:hint="eastAsia" w:ascii="方正仿宋_GBK" w:hAnsi="微软雅黑" w:eastAsia="方正仿宋_GBK" w:cs="宋体"/>
          <w:color w:val="333333"/>
          <w:kern w:val="0"/>
          <w:sz w:val="32"/>
          <w:szCs w:val="32"/>
        </w:rPr>
        <w:t>万元，决算数比预算数减少</w:t>
      </w:r>
      <w:r>
        <w:rPr>
          <w:rFonts w:hint="eastAsia" w:ascii="Times New Roman" w:hAnsi="Times New Roman" w:eastAsia="微软雅黑" w:cs="Times New Roman"/>
          <w:color w:val="333333"/>
          <w:kern w:val="0"/>
          <w:sz w:val="32"/>
          <w:szCs w:val="32"/>
        </w:rPr>
        <w:t>10.41</w:t>
      </w:r>
      <w:r>
        <w:rPr>
          <w:rFonts w:hint="eastAsia" w:ascii="方正仿宋_GBK" w:hAnsi="微软雅黑" w:eastAsia="方正仿宋_GBK" w:cs="宋体"/>
          <w:color w:val="333333"/>
          <w:kern w:val="0"/>
          <w:sz w:val="32"/>
          <w:szCs w:val="32"/>
        </w:rPr>
        <w:t>万元，原因是</w:t>
      </w:r>
      <w:r>
        <w:rPr>
          <w:rFonts w:hint="eastAsia" w:ascii="方正仿宋_GBK" w:hAnsi="微软雅黑" w:eastAsia="方正仿宋_GBK" w:cs="宋体"/>
          <w:color w:val="333333"/>
          <w:kern w:val="0"/>
          <w:sz w:val="32"/>
          <w:szCs w:val="32"/>
          <w:lang w:eastAsia="zh-CN"/>
        </w:rPr>
        <w:t>厉行节约</w:t>
      </w:r>
      <w:r>
        <w:rPr>
          <w:rFonts w:hint="eastAsia" w:ascii="方正仿宋_GBK" w:hAnsi="微软雅黑" w:eastAsia="方正仿宋_GBK" w:cs="宋体"/>
          <w:color w:val="333333"/>
          <w:kern w:val="0"/>
          <w:sz w:val="32"/>
          <w:szCs w:val="32"/>
        </w:rPr>
        <w:t>。</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w:t>
      </w:r>
      <w:r>
        <w:rPr>
          <w:rFonts w:hint="eastAsia" w:ascii="Times New Roman" w:hAnsi="Times New Roman" w:eastAsia="微软雅黑" w:cs="Times New Roman"/>
          <w:color w:val="333333"/>
          <w:kern w:val="0"/>
          <w:sz w:val="32"/>
          <w:szCs w:val="32"/>
          <w:lang w:eastAsia="zh-CN"/>
        </w:rPr>
        <w:t>“三公”经费</w:t>
      </w:r>
      <w:r>
        <w:rPr>
          <w:rFonts w:hint="eastAsia" w:ascii="方正仿宋_GBK" w:hAnsi="微软雅黑" w:eastAsia="方正仿宋_GBK" w:cs="宋体"/>
          <w:color w:val="333333"/>
          <w:kern w:val="0"/>
          <w:sz w:val="32"/>
          <w:szCs w:val="32"/>
        </w:rPr>
        <w:t>支出</w:t>
      </w:r>
      <w:r>
        <w:rPr>
          <w:rFonts w:hint="eastAsia" w:ascii="Times New Roman" w:hAnsi="Times New Roman" w:eastAsia="微软雅黑" w:cs="Times New Roman"/>
          <w:color w:val="333333"/>
          <w:kern w:val="0"/>
          <w:sz w:val="32"/>
          <w:szCs w:val="32"/>
        </w:rPr>
        <w:t>11.12</w:t>
      </w:r>
      <w:r>
        <w:rPr>
          <w:rFonts w:hint="eastAsia" w:ascii="方正仿宋_GBK" w:hAnsi="微软雅黑" w:eastAsia="方正仿宋_GBK" w:cs="宋体"/>
          <w:color w:val="333333"/>
          <w:kern w:val="0"/>
          <w:sz w:val="32"/>
          <w:szCs w:val="32"/>
        </w:rPr>
        <w:t>万元。</w:t>
      </w:r>
    </w:p>
    <w:p w14:paraId="3FCCC164">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（五）</w:t>
      </w:r>
      <w:r>
        <w:rPr>
          <w:rFonts w:hint="eastAsia" w:ascii="方正楷体_GBK" w:hAnsi="微软雅黑" w:eastAsia="方正楷体_GBK" w:cs="宋体"/>
          <w:color w:val="333333"/>
          <w:kern w:val="0"/>
          <w:sz w:val="32"/>
          <w:szCs w:val="32"/>
        </w:rPr>
        <w:t>全面绩效管理工作情况：</w:t>
      </w:r>
    </w:p>
    <w:p w14:paraId="0D593BA4">
      <w:pPr>
        <w:widowControl/>
        <w:shd w:val="clear" w:color="auto" w:fill="FFFFFF"/>
        <w:spacing w:after="180" w:line="600" w:lineRule="atLeast"/>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2019</w:t>
      </w:r>
      <w:r>
        <w:rPr>
          <w:rFonts w:hint="eastAsia" w:ascii="方正仿宋_GBK" w:hAnsi="微软雅黑" w:eastAsia="方正仿宋_GBK" w:cs="宋体"/>
          <w:color w:val="333333"/>
          <w:kern w:val="0"/>
          <w:sz w:val="32"/>
          <w:szCs w:val="32"/>
        </w:rPr>
        <w:t>年根据重庆市丰都县财政局预算绩效综合管理工作的相关要求，我镇认真开展了此项工作。严格贯彻落实《丰都县全面实施预算绩效管理实施方案》，以填报目标自评表形式对我镇项目支出及时开展了预算绩效目标自评工作，对目标实现程度和预算执行情况以及政策、项目实施效果开展绩效自评，有利于提高我镇财政综合管理绩效水平。</w:t>
      </w:r>
    </w:p>
    <w:p w14:paraId="5D43D536">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楷体_GBK" w:hAnsi="微软雅黑" w:eastAsia="方正楷体_GBK" w:cs="宋体"/>
          <w:color w:val="333333"/>
          <w:kern w:val="0"/>
          <w:sz w:val="32"/>
          <w:szCs w:val="32"/>
        </w:rPr>
        <w:t>（六）审计意见的整改落实情况：</w:t>
      </w:r>
    </w:p>
    <w:p w14:paraId="0F23D20D">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Times New Roman" w:hAnsi="Times New Roman" w:eastAsia="方正仿宋_GBK" w:cs="Times New Roman"/>
          <w:sz w:val="32"/>
          <w:szCs w:val="32"/>
        </w:rPr>
        <w:t>县审计局</w:t>
      </w:r>
      <w:r>
        <w:rPr>
          <w:rFonts w:ascii="Times New Roman" w:hAnsi="Times New Roman" w:eastAsia="方正仿宋_GBK" w:cs="Times New Roman"/>
          <w:sz w:val="32"/>
          <w:szCs w:val="32"/>
        </w:rPr>
        <w:t>对我镇2018年度财政决算和其他财政财务收支进行了审计。根据《审计报告》（丰都审报〔2019〕83号）提出的问题和建议，我镇高度重视，进行了认真的整改和落实。</w:t>
      </w:r>
      <w:r>
        <w:rPr>
          <w:rFonts w:hint="eastAsia" w:ascii="方正仿宋_GBK" w:hAnsi="微软雅黑" w:eastAsia="方正仿宋_GBK" w:cs="宋体"/>
          <w:color w:val="333333"/>
          <w:kern w:val="0"/>
          <w:sz w:val="32"/>
          <w:szCs w:val="32"/>
          <w:shd w:val="clear" w:color="auto" w:fill="FFFFFF"/>
        </w:rPr>
        <w:t>我镇高度重视并按要求完成整改。同时，对照审计发现问题，举一反三，加强日常工作联系，积极争取县业务主管部门和县财政局的指导，重点加强业务科室资金规范使用能力和财务人员账务规范处理能力，强化专项资金使用监管，提升资金使用效益，定期对往来资金进行清理并作出规范的账务处理。</w:t>
      </w:r>
    </w:p>
    <w:p w14:paraId="6E6C4FB8">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w:t>
      </w:r>
    </w:p>
    <w:p w14:paraId="10490B49">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附件：</w:t>
      </w: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333333"/>
          <w:kern w:val="0"/>
          <w:sz w:val="32"/>
          <w:szCs w:val="32"/>
        </w:rPr>
        <w:t>兴龙镇总决算公开数据表</w:t>
      </w:r>
      <w:r>
        <w:rPr>
          <w:rFonts w:ascii="Times New Roman" w:hAnsi="Times New Roman" w:eastAsia="微软雅黑" w:cs="Times New Roman"/>
          <w:color w:val="333333"/>
          <w:kern w:val="0"/>
          <w:sz w:val="32"/>
          <w:szCs w:val="32"/>
        </w:rPr>
        <w:t>1-18</w:t>
      </w:r>
      <w:r>
        <w:rPr>
          <w:rFonts w:hint="eastAsia" w:ascii="方正仿宋_GBK" w:hAnsi="微软雅黑" w:eastAsia="方正仿宋_GBK" w:cs="宋体"/>
          <w:color w:val="333333"/>
          <w:kern w:val="0"/>
          <w:sz w:val="32"/>
          <w:szCs w:val="32"/>
        </w:rPr>
        <w:t>表</w:t>
      </w:r>
    </w:p>
    <w:p w14:paraId="2F8CA60C">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xml:space="preserve"> </w:t>
      </w:r>
      <w:r>
        <w:rPr>
          <w:rFonts w:hint="eastAsia" w:ascii="Times New Roman" w:hAnsi="Times New Roman" w:eastAsia="微软雅黑" w:cs="Times New Roman"/>
          <w:color w:val="333333"/>
          <w:kern w:val="0"/>
          <w:sz w:val="32"/>
          <w:szCs w:val="32"/>
        </w:rPr>
        <w:t xml:space="preserve">     </w:t>
      </w:r>
      <w:r>
        <w:rPr>
          <w:rFonts w:ascii="Times New Roman" w:hAnsi="Times New Roman" w:eastAsia="微软雅黑" w:cs="Times New Roman"/>
          <w:color w:val="333333"/>
          <w:kern w:val="0"/>
          <w:sz w:val="32"/>
          <w:szCs w:val="32"/>
        </w:rPr>
        <w:t>2. </w:t>
      </w:r>
      <w:r>
        <w:rPr>
          <w:rFonts w:hint="eastAsia" w:ascii="方正仿宋_GBK" w:hAnsi="微软雅黑" w:eastAsia="方正仿宋_GBK" w:cs="宋体"/>
          <w:color w:val="333333"/>
          <w:kern w:val="0"/>
          <w:sz w:val="32"/>
          <w:szCs w:val="32"/>
        </w:rPr>
        <w:t>重庆市丰都县兴龙镇</w:t>
      </w:r>
      <w:r>
        <w:rPr>
          <w:rFonts w:ascii="Times New Roman" w:hAnsi="Times New Roman" w:eastAsia="微软雅黑" w:cs="Times New Roman"/>
          <w:color w:val="333333"/>
          <w:kern w:val="0"/>
          <w:sz w:val="32"/>
          <w:szCs w:val="32"/>
        </w:rPr>
        <w:t>2019</w:t>
      </w:r>
      <w:r>
        <w:rPr>
          <w:rFonts w:hint="eastAsia" w:ascii="方正仿宋_GBK" w:hAnsi="微软雅黑" w:eastAsia="方正仿宋_GBK" w:cs="宋体"/>
          <w:color w:val="333333"/>
          <w:kern w:val="0"/>
          <w:sz w:val="32"/>
          <w:szCs w:val="32"/>
        </w:rPr>
        <w:t>年财政决算草案</w:t>
      </w:r>
    </w:p>
    <w:p w14:paraId="5FC9CB23">
      <w:pPr>
        <w:widowControl/>
        <w:shd w:val="clear" w:color="auto" w:fill="FFFFFF"/>
        <w:spacing w:after="180" w:line="600" w:lineRule="atLeast"/>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w:t>
      </w:r>
    </w:p>
    <w:p w14:paraId="4BE2BE16">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w:t>
      </w:r>
      <w:r>
        <w:rPr>
          <w:rFonts w:hint="eastAsia" w:ascii="方正仿宋_GBK" w:hAnsi="微软雅黑" w:eastAsia="方正仿宋_GBK" w:cs="宋体"/>
          <w:color w:val="333333"/>
          <w:kern w:val="0"/>
          <w:sz w:val="32"/>
          <w:szCs w:val="32"/>
        </w:rPr>
        <w:t>重庆市丰都县兴龙镇人民政府</w:t>
      </w:r>
    </w:p>
    <w:p w14:paraId="6534B84A">
      <w:pPr>
        <w:widowControl/>
        <w:shd w:val="clear" w:color="auto" w:fill="FFFFFF"/>
        <w:spacing w:after="180" w:line="600" w:lineRule="atLeast"/>
        <w:ind w:firstLine="645"/>
        <w:jc w:val="left"/>
        <w:rPr>
          <w:rFonts w:ascii="微软雅黑" w:hAnsi="微软雅黑" w:eastAsia="微软雅黑" w:cs="宋体"/>
          <w:color w:val="333333"/>
          <w:kern w:val="0"/>
          <w:sz w:val="24"/>
          <w:szCs w:val="24"/>
        </w:rPr>
      </w:pPr>
      <w:r>
        <w:rPr>
          <w:rFonts w:ascii="Times New Roman" w:hAnsi="Times New Roman" w:eastAsia="微软雅黑" w:cs="Times New Roman"/>
          <w:color w:val="333333"/>
          <w:kern w:val="0"/>
          <w:sz w:val="32"/>
          <w:szCs w:val="32"/>
        </w:rPr>
        <w:t>                        2020</w:t>
      </w:r>
      <w:r>
        <w:rPr>
          <w:rFonts w:hint="eastAsia" w:ascii="方正仿宋_GBK" w:hAnsi="微软雅黑" w:eastAsia="方正仿宋_GBK" w:cs="宋体"/>
          <w:color w:val="333333"/>
          <w:kern w:val="0"/>
          <w:sz w:val="32"/>
          <w:szCs w:val="32"/>
        </w:rPr>
        <w:t>年</w:t>
      </w:r>
      <w:r>
        <w:rPr>
          <w:rFonts w:ascii="Times New Roman" w:hAnsi="Times New Roman" w:eastAsia="微软雅黑" w:cs="Times New Roman"/>
          <w:color w:val="333333"/>
          <w:kern w:val="0"/>
          <w:sz w:val="32"/>
          <w:szCs w:val="32"/>
        </w:rPr>
        <w:t>1</w:t>
      </w:r>
      <w:r>
        <w:rPr>
          <w:rFonts w:hint="eastAsia" w:ascii="方正仿宋_GBK" w:hAnsi="微软雅黑" w:eastAsia="方正仿宋_GBK" w:cs="宋体"/>
          <w:color w:val="333333"/>
          <w:kern w:val="0"/>
          <w:sz w:val="32"/>
          <w:szCs w:val="32"/>
        </w:rPr>
        <w:t>月</w:t>
      </w:r>
      <w:r>
        <w:rPr>
          <w:rFonts w:ascii="Times New Roman" w:hAnsi="Times New Roman" w:eastAsia="微软雅黑" w:cs="Times New Roman"/>
          <w:color w:val="333333"/>
          <w:kern w:val="0"/>
          <w:sz w:val="32"/>
          <w:szCs w:val="32"/>
        </w:rPr>
        <w:t>19</w:t>
      </w:r>
      <w:r>
        <w:rPr>
          <w:rFonts w:hint="eastAsia" w:ascii="方正仿宋_GBK" w:hAnsi="微软雅黑" w:eastAsia="方正仿宋_GBK" w:cs="宋体"/>
          <w:color w:val="333333"/>
          <w:kern w:val="0"/>
          <w:sz w:val="32"/>
          <w:szCs w:val="32"/>
        </w:rPr>
        <w:t>日</w:t>
      </w:r>
    </w:p>
    <w:p w14:paraId="7C20C4B3">
      <w:pPr>
        <w:widowControl/>
        <w:shd w:val="clear" w:color="auto" w:fill="FFFFFF"/>
        <w:spacing w:after="180" w:line="450" w:lineRule="atLeast"/>
        <w:jc w:val="left"/>
        <w:rPr>
          <w:rFonts w:ascii="微软雅黑" w:hAnsi="微软雅黑" w:eastAsia="微软雅黑" w:cs="宋体"/>
          <w:color w:val="333333"/>
          <w:kern w:val="0"/>
          <w:sz w:val="24"/>
          <w:szCs w:val="24"/>
        </w:rPr>
      </w:pPr>
    </w:p>
    <w:p w14:paraId="08B919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3D0676"/>
    <w:rsid w:val="0000782C"/>
    <w:rsid w:val="001B63F5"/>
    <w:rsid w:val="001E17F7"/>
    <w:rsid w:val="003D0676"/>
    <w:rsid w:val="003E3829"/>
    <w:rsid w:val="00515C3C"/>
    <w:rsid w:val="00697BF6"/>
    <w:rsid w:val="006D1E75"/>
    <w:rsid w:val="00804FE4"/>
    <w:rsid w:val="008E11AC"/>
    <w:rsid w:val="00A642F7"/>
    <w:rsid w:val="00AB2780"/>
    <w:rsid w:val="00AB757C"/>
    <w:rsid w:val="00CC1DDF"/>
    <w:rsid w:val="51E779A0"/>
    <w:rsid w:val="56D61E01"/>
    <w:rsid w:val="5E53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paragraph" w:customStyle="1" w:styleId="8">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1312</Words>
  <Characters>1626</Characters>
  <Lines>12</Lines>
  <Paragraphs>3</Paragraphs>
  <TotalTime>36</TotalTime>
  <ScaleCrop>false</ScaleCrop>
  <LinksUpToDate>false</LinksUpToDate>
  <CharactersWithSpaces>1641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2020-12-07T01:52:00Z</dcterms:created>
  <dc:creator>User</dc:creator>
  <cp:lastModifiedBy>温星星</cp:lastModifiedBy>
  <dcterms:modified xsi:type="dcterms:W3CDTF">2024-12-25T08:02:38Z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969D8688053344ED988D8AD4402DD4AF_13</vt:lpwstr>
  </property>
  <property fmtid="{D5CDD505-2E9C-101B-9397-08002B2CF9AE}" pid="4" name="KSOTemplateDocerSaveRecord">
    <vt:lpwstr>eyJoZGlkIjoiZDRlMTI0ZmZkNWVkNDk2ZTg4NWYwOTQyMjQxMmY4NGEiLCJ1c2VySWQiOiIxMzIzODcwMDMzIn0=</vt:lpwstr>
  </property>
</Properties>
</file>