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eastAsia"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shd w:val="clear" w:fill="FFFFFF"/>
          <w:lang w:eastAsia="zh-CN"/>
        </w:rPr>
        <w:t>重庆市丰都县</w:t>
      </w:r>
      <w:r>
        <w:rPr>
          <w:rFonts w:hint="eastAsia" w:ascii="Times New Roman" w:hAnsi="Times New Roman" w:eastAsia="方正小标宋_GBK" w:cs="Times New Roman"/>
          <w:sz w:val="44"/>
          <w:szCs w:val="44"/>
          <w:shd w:val="clear" w:fill="FFFFFF"/>
          <w:lang w:eastAsia="zh-CN"/>
        </w:rPr>
        <w:t>太平坝乡人民政府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default" w:ascii="Times New Roman" w:hAnsi="Times New Roman" w:eastAsia="方正小标宋_GBK" w:cs="Times New Roman"/>
          <w:sz w:val="44"/>
          <w:szCs w:val="44"/>
          <w:shd w:val="clear" w:fill="FFFFFF"/>
          <w:lang w:eastAsia="zh-CN"/>
        </w:rPr>
      </w:pPr>
      <w:r>
        <w:rPr>
          <w:rFonts w:hint="default" w:ascii="Times New Roman" w:hAnsi="Times New Roman" w:eastAsia="方正小标宋_GBK" w:cs="Times New Roman"/>
          <w:sz w:val="44"/>
          <w:szCs w:val="44"/>
          <w:shd w:val="clear" w:fill="FFFFFF"/>
          <w:lang w:val="en-US"/>
        </w:rPr>
        <w:t>2021</w:t>
      </w:r>
      <w:r>
        <w:rPr>
          <w:rFonts w:hint="default" w:ascii="Times New Roman" w:hAnsi="Times New Roman" w:eastAsia="方正小标宋_GBK" w:cs="Times New Roman"/>
          <w:sz w:val="44"/>
          <w:szCs w:val="44"/>
          <w:shd w:val="clear" w:fill="FFFFFF"/>
          <w:lang w:eastAsia="zh-CN"/>
        </w:rPr>
        <w:t>年度部门决算情况说明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jc w:val="center"/>
        <w:textAlignment w:val="auto"/>
        <w:rPr>
          <w:rFonts w:hint="default" w:ascii="Times New Roman" w:hAnsi="Times New Roman" w:eastAsia="方正小标宋_GBK" w:cs="Times New Roman"/>
          <w:sz w:val="44"/>
          <w:szCs w:val="44"/>
          <w:shd w:val="clear" w:fill="FFFFFF"/>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黑体"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一、部门基本情况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（一）职能职责。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5" w:lineRule="atLeast"/>
        <w:ind w:left="0" w:right="0" w:firstLine="0"/>
        <w:rPr>
          <w:rFonts w:hint="default" w:ascii="Times New Roman" w:hAnsi="Times New Roman" w:eastAsia="方正仿宋_GBK" w:cs="Times New Roman"/>
          <w:color w:val="FF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eastAsia" w:ascii="Times New Roman" w:hAnsi="Times New Roman" w:eastAsia="方正仿宋_GBK" w:cs="Times New Roman"/>
          <w:color w:val="000000"/>
          <w:kern w:val="0"/>
          <w:sz w:val="32"/>
          <w:szCs w:val="32"/>
          <w:shd w:val="clear" w:fill="FFFFFF"/>
          <w:lang w:val="en-US" w:eastAsia="zh-CN" w:bidi="ar"/>
        </w:rPr>
        <w:t>执行本级人民代表大会的决议和上级国家行政机关的决定和命令，发布决定和命令；执行本行政区域内的经济和社会发展计划，加强公共设施的建设和管理，发展各项服务事业。依法管理本级财政、执行本级预算；为农民提供有效的科技、教育、文化、信息、卫生、体育、医疗、人才开发、劳动就业、安全生产等方面的服务；保护国有资产和集体所有的财产，保护公民私人所有的合法财产、保障公民的人身权利、民主权利和其他权利，保护各种组织的合法权益；开展社会主义民主与法制教育，加强社会治安综合治理，调解民事纠纷，维护社会秩序；推行计划生育，控制人口增长，保护妇女、儿童和老人的合法权益；负责民政工作，发展社会福利事业，做好社会保障工作，办理兵役事项；承办上级人民政府交办的其他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（二）机构设置。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eastAsia" w:ascii="Times New Roman" w:hAnsi="Times New Roman" w:eastAsia="方正仿宋_GBK" w:cs="Times New Roman"/>
          <w:color w:val="000000"/>
          <w:sz w:val="32"/>
          <w:szCs w:val="32"/>
          <w:shd w:val="clear" w:fill="FFFFFF"/>
          <w:lang w:val="en-US" w:eastAsia="zh-CN"/>
        </w:rPr>
        <w:t>政府</w:t>
      </w:r>
      <w:r>
        <w:rPr>
          <w:rFonts w:hint="default" w:ascii="Times New Roman" w:hAnsi="Times New Roman" w:eastAsia="方正仿宋_GBK" w:cs="Times New Roman"/>
          <w:color w:val="000000"/>
          <w:sz w:val="32"/>
          <w:szCs w:val="32"/>
          <w:shd w:val="clear" w:fill="FFFFFF"/>
          <w:lang w:eastAsia="zh-CN"/>
        </w:rPr>
        <w:t>设置党政内设机构</w:t>
      </w:r>
      <w:r>
        <w:rPr>
          <w:rFonts w:hint="default" w:ascii="Times New Roman" w:hAnsi="Times New Roman" w:eastAsia="方正仿宋_GBK" w:cs="Times New Roman"/>
          <w:color w:val="000000"/>
          <w:sz w:val="32"/>
          <w:szCs w:val="32"/>
          <w:shd w:val="clear" w:fill="FFFFFF"/>
          <w:lang w:val="en-US"/>
        </w:rPr>
        <w:t>11</w:t>
      </w:r>
      <w:r>
        <w:rPr>
          <w:rFonts w:hint="default" w:ascii="Times New Roman" w:hAnsi="Times New Roman" w:eastAsia="方正仿宋_GBK" w:cs="Times New Roman"/>
          <w:color w:val="000000"/>
          <w:sz w:val="32"/>
          <w:szCs w:val="32"/>
          <w:shd w:val="clear" w:fill="FFFFFF"/>
          <w:lang w:eastAsia="zh-CN"/>
        </w:rPr>
        <w:t>个：党政办公室（挂党群工作办公室牌子）、经济发展办公室（挂统计办公室、农村经营管理办公室牌子）</w:t>
      </w:r>
      <w:r>
        <w:rPr>
          <w:rFonts w:hint="eastAsia" w:ascii="Times New Roman" w:hAnsi="Times New Roman" w:eastAsia="方正仿宋_GBK" w:cs="Times New Roman"/>
          <w:color w:val="000000"/>
          <w:sz w:val="32"/>
          <w:szCs w:val="32"/>
          <w:shd w:val="clear" w:fill="FFFFFF"/>
          <w:lang w:eastAsia="zh-CN"/>
        </w:rPr>
        <w:t>、民政和社会事务办公室（挂卫生健康办公室牌子）、平安建设办公室（挂应急管理办公室牌子）、规划建设管理环保办公室、财政办公室</w:t>
      </w:r>
      <w:r>
        <w:rPr>
          <w:rFonts w:hint="default" w:ascii="Times New Roman" w:hAnsi="Times New Roman" w:eastAsia="方正仿宋_GBK" w:cs="Times New Roman"/>
          <w:color w:val="000000"/>
          <w:sz w:val="32"/>
          <w:szCs w:val="32"/>
          <w:shd w:val="clear" w:fill="FFFFFF"/>
          <w:lang w:eastAsia="zh-CN"/>
        </w:rPr>
        <w:t>。事业机构</w:t>
      </w:r>
      <w:r>
        <w:rPr>
          <w:rFonts w:hint="eastAsia" w:ascii="Times New Roman" w:hAnsi="Times New Roman" w:eastAsia="方正仿宋_GBK" w:cs="Times New Roman"/>
          <w:color w:val="000000"/>
          <w:sz w:val="32"/>
          <w:szCs w:val="32"/>
          <w:shd w:val="clear" w:fill="FFFFFF"/>
          <w:lang w:val="en-US" w:eastAsia="zh-CN"/>
        </w:rPr>
        <w:t>5</w:t>
      </w:r>
      <w:r>
        <w:rPr>
          <w:rFonts w:hint="default" w:ascii="Times New Roman" w:hAnsi="Times New Roman" w:eastAsia="方正仿宋_GBK" w:cs="Times New Roman"/>
          <w:color w:val="000000"/>
          <w:sz w:val="32"/>
          <w:szCs w:val="32"/>
          <w:shd w:val="clear" w:fill="FFFFFF"/>
          <w:lang w:eastAsia="zh-CN"/>
        </w:rPr>
        <w:t>个：农业服务中心、文化服务中心、劳动就业和社会保障服务所、退役军人服务站和综合行政执法大队。</w:t>
      </w:r>
      <w:r>
        <w:rPr>
          <w:rFonts w:hint="eastAsia" w:ascii="Times New Roman" w:hAnsi="Times New Roman" w:eastAsia="方正仿宋_GBK" w:cs="Times New Roman"/>
          <w:color w:val="000000"/>
          <w:sz w:val="32"/>
          <w:szCs w:val="32"/>
          <w:shd w:val="clear" w:fill="FFFFFF"/>
          <w:lang w:eastAsia="zh-CN"/>
        </w:rPr>
        <w:t>太平坝乡人民政府</w:t>
      </w:r>
      <w:r>
        <w:rPr>
          <w:rFonts w:hint="default" w:ascii="Times New Roman" w:hAnsi="Times New Roman" w:eastAsia="方正仿宋_GBK" w:cs="Times New Roman"/>
          <w:color w:val="000000"/>
          <w:sz w:val="32"/>
          <w:szCs w:val="32"/>
          <w:shd w:val="clear" w:fill="FFFFFF"/>
          <w:lang w:eastAsia="zh-CN"/>
        </w:rPr>
        <w:t>核定编制人数共</w:t>
      </w:r>
      <w:r>
        <w:rPr>
          <w:rFonts w:hint="eastAsia" w:ascii="Times New Roman" w:hAnsi="Times New Roman" w:eastAsia="方正仿宋_GBK" w:cs="Times New Roman"/>
          <w:color w:val="000000"/>
          <w:sz w:val="32"/>
          <w:szCs w:val="32"/>
          <w:shd w:val="clear" w:fill="FFFFFF"/>
          <w:lang w:val="en-US" w:eastAsia="zh-CN"/>
        </w:rPr>
        <w:t>34</w:t>
      </w:r>
      <w:r>
        <w:rPr>
          <w:rFonts w:hint="default" w:ascii="Times New Roman" w:hAnsi="Times New Roman" w:eastAsia="方正仿宋_GBK" w:cs="Times New Roman"/>
          <w:color w:val="000000"/>
          <w:sz w:val="32"/>
          <w:szCs w:val="32"/>
          <w:shd w:val="clear" w:fill="FFFFFF"/>
          <w:lang w:eastAsia="zh-CN"/>
        </w:rPr>
        <w:t>名，其中机关行政编制</w:t>
      </w:r>
      <w:r>
        <w:rPr>
          <w:rFonts w:hint="eastAsia" w:ascii="Times New Roman" w:hAnsi="Times New Roman" w:eastAsia="方正仿宋_GBK" w:cs="Times New Roman"/>
          <w:color w:val="000000"/>
          <w:sz w:val="32"/>
          <w:szCs w:val="32"/>
          <w:shd w:val="clear" w:fill="FFFFFF"/>
          <w:lang w:val="en-US" w:eastAsia="zh-CN"/>
        </w:rPr>
        <w:t>17</w:t>
      </w:r>
      <w:r>
        <w:rPr>
          <w:rFonts w:hint="default" w:ascii="Times New Roman" w:hAnsi="Times New Roman" w:eastAsia="方正仿宋_GBK" w:cs="Times New Roman"/>
          <w:color w:val="000000"/>
          <w:sz w:val="32"/>
          <w:szCs w:val="32"/>
          <w:shd w:val="clear" w:fill="FFFFFF"/>
          <w:lang w:eastAsia="zh-CN"/>
        </w:rPr>
        <w:t>名、事业编制</w:t>
      </w:r>
      <w:r>
        <w:rPr>
          <w:rFonts w:hint="eastAsia" w:ascii="Times New Roman" w:hAnsi="Times New Roman" w:eastAsia="方正仿宋_GBK" w:cs="Times New Roman"/>
          <w:color w:val="000000"/>
          <w:sz w:val="32"/>
          <w:szCs w:val="32"/>
          <w:shd w:val="clear" w:fill="FFFFFF"/>
          <w:lang w:val="en-US" w:eastAsia="zh-CN"/>
        </w:rPr>
        <w:t>17</w:t>
      </w:r>
      <w:r>
        <w:rPr>
          <w:rFonts w:hint="default" w:ascii="Times New Roman" w:hAnsi="Times New Roman" w:eastAsia="方正仿宋_GBK" w:cs="Times New Roman"/>
          <w:color w:val="000000"/>
          <w:sz w:val="32"/>
          <w:szCs w:val="32"/>
          <w:shd w:val="clear" w:fill="FFFFFF"/>
          <w:lang w:eastAsia="zh-CN"/>
        </w:rPr>
        <w:t>名。现有在职人员合计</w:t>
      </w:r>
      <w:r>
        <w:rPr>
          <w:rFonts w:hint="eastAsia" w:ascii="Times New Roman" w:hAnsi="Times New Roman" w:eastAsia="方正仿宋_GBK" w:cs="Times New Roman"/>
          <w:color w:val="000000"/>
          <w:sz w:val="32"/>
          <w:szCs w:val="32"/>
          <w:shd w:val="clear" w:fill="FFFFFF"/>
          <w:lang w:val="en-US" w:eastAsia="zh-CN"/>
        </w:rPr>
        <w:t>33</w:t>
      </w:r>
      <w:r>
        <w:rPr>
          <w:rFonts w:hint="default" w:ascii="Times New Roman" w:hAnsi="Times New Roman" w:eastAsia="方正仿宋_GBK" w:cs="Times New Roman"/>
          <w:color w:val="000000"/>
          <w:sz w:val="32"/>
          <w:szCs w:val="32"/>
          <w:shd w:val="clear" w:fill="FFFFFF"/>
          <w:lang w:eastAsia="zh-CN"/>
        </w:rPr>
        <w:t>人，其中行政</w:t>
      </w:r>
      <w:r>
        <w:rPr>
          <w:rFonts w:hint="eastAsia" w:ascii="Times New Roman" w:hAnsi="Times New Roman" w:eastAsia="方正仿宋_GBK" w:cs="Times New Roman"/>
          <w:color w:val="000000"/>
          <w:sz w:val="32"/>
          <w:szCs w:val="32"/>
          <w:shd w:val="clear" w:fill="FFFFFF"/>
          <w:lang w:val="en-US" w:eastAsia="zh-CN"/>
        </w:rPr>
        <w:t>17</w:t>
      </w:r>
      <w:r>
        <w:rPr>
          <w:rFonts w:hint="default" w:ascii="Times New Roman" w:hAnsi="Times New Roman" w:eastAsia="方正仿宋_GBK" w:cs="Times New Roman"/>
          <w:color w:val="000000"/>
          <w:sz w:val="32"/>
          <w:szCs w:val="32"/>
          <w:shd w:val="clear" w:fill="FFFFFF"/>
          <w:lang w:eastAsia="zh-CN"/>
        </w:rPr>
        <w:t>人，事业</w:t>
      </w:r>
      <w:r>
        <w:rPr>
          <w:rFonts w:hint="eastAsia" w:ascii="Times New Roman" w:hAnsi="Times New Roman" w:eastAsia="方正仿宋_GBK" w:cs="Times New Roman"/>
          <w:color w:val="000000"/>
          <w:sz w:val="32"/>
          <w:szCs w:val="32"/>
          <w:shd w:val="clear" w:fill="FFFFFF"/>
          <w:lang w:val="en-US" w:eastAsia="zh-CN"/>
        </w:rPr>
        <w:t>16</w:t>
      </w:r>
      <w:r>
        <w:rPr>
          <w:rFonts w:hint="default" w:ascii="Times New Roman" w:hAnsi="Times New Roman" w:eastAsia="方正仿宋_GBK" w:cs="Times New Roman"/>
          <w:color w:val="000000"/>
          <w:sz w:val="32"/>
          <w:szCs w:val="32"/>
          <w:shd w:val="clear" w:fill="FFFFFF"/>
          <w:lang w:eastAsia="zh-CN"/>
        </w:rPr>
        <w:t>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（三）单位构成。</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shd w:val="clear" w:fill="FFFFFF"/>
          <w:lang w:val="en-US"/>
        </w:rPr>
      </w:pPr>
      <w:r>
        <w:rPr>
          <w:rFonts w:hint="default" w:ascii="Times New Roman" w:hAnsi="Times New Roman" w:eastAsia="方正仿宋_GBK" w:cs="Times New Roman"/>
          <w:sz w:val="32"/>
          <w:szCs w:val="32"/>
          <w:shd w:val="clear" w:fill="FFFFFF"/>
          <w:lang w:val="en-US"/>
        </w:rPr>
        <w:t xml:space="preserve">  </w:t>
      </w:r>
      <w:r>
        <w:rPr>
          <w:rFonts w:hint="default" w:ascii="Times New Roman" w:hAnsi="Times New Roman" w:eastAsia="方正仿宋_GBK" w:cs="Times New Roman"/>
          <w:sz w:val="32"/>
          <w:szCs w:val="32"/>
          <w:shd w:val="clear" w:fill="FFFFFF"/>
          <w:lang w:eastAsia="zh-CN"/>
        </w:rPr>
        <w:t>本单位无纳入</w:t>
      </w:r>
      <w:r>
        <w:rPr>
          <w:rFonts w:hint="default" w:ascii="Times New Roman" w:hAnsi="Times New Roman" w:eastAsia="方正仿宋_GBK" w:cs="Times New Roman"/>
          <w:sz w:val="32"/>
          <w:szCs w:val="32"/>
          <w:shd w:val="clear" w:fill="FFFFFF"/>
          <w:lang w:val="en-US"/>
        </w:rPr>
        <w:t>2021</w:t>
      </w:r>
      <w:r>
        <w:rPr>
          <w:rFonts w:hint="default" w:ascii="Times New Roman" w:hAnsi="Times New Roman" w:eastAsia="方正仿宋_GBK" w:cs="Times New Roman"/>
          <w:sz w:val="32"/>
          <w:szCs w:val="32"/>
          <w:shd w:val="clear" w:fill="FFFFFF"/>
          <w:lang w:eastAsia="zh-CN"/>
        </w:rPr>
        <w:t>年度决算编制的下级预算单位。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二、部门决算情况说明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sz w:val="32"/>
          <w:szCs w:val="32"/>
          <w:lang w:val="en-US"/>
        </w:rPr>
      </w:pPr>
      <w:r>
        <w:rPr>
          <w:rStyle w:val="6"/>
          <w:rFonts w:hint="default" w:ascii="Times New Roman" w:hAnsi="Times New Roman" w:eastAsia="方正仿宋_GBK" w:cs="Times New Roman"/>
          <w:sz w:val="32"/>
          <w:szCs w:val="32"/>
          <w:shd w:val="clear" w:fill="FFFFFF"/>
          <w:lang w:val="en-US"/>
        </w:rPr>
        <w:t xml:space="preserve">  </w:t>
      </w:r>
      <w:r>
        <w:rPr>
          <w:rStyle w:val="6"/>
          <w:rFonts w:hint="default" w:ascii="Times New Roman" w:hAnsi="Times New Roman" w:eastAsia="方正仿宋_GBK" w:cs="Times New Roman"/>
          <w:sz w:val="32"/>
          <w:szCs w:val="32"/>
          <w:shd w:val="clear" w:fill="FFFFFF"/>
          <w:lang w:eastAsia="zh-CN"/>
        </w:rPr>
        <w:t>（一）收入支出决算总体情况说明。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Style w:val="6"/>
          <w:rFonts w:hint="default" w:ascii="Times New Roman" w:hAnsi="Times New Roman" w:eastAsia="方正仿宋_GBK" w:cs="Times New Roman"/>
          <w:sz w:val="32"/>
          <w:szCs w:val="32"/>
          <w:shd w:val="clear" w:fill="FFFFFF"/>
          <w:lang w:val="en-US"/>
        </w:rPr>
        <w:t xml:space="preserve">  1.</w:t>
      </w:r>
      <w:r>
        <w:rPr>
          <w:rStyle w:val="6"/>
          <w:rFonts w:hint="default" w:ascii="Times New Roman" w:hAnsi="Times New Roman" w:eastAsia="方正仿宋_GBK" w:cs="Times New Roman"/>
          <w:sz w:val="32"/>
          <w:szCs w:val="32"/>
          <w:shd w:val="clear" w:fill="FFFFFF"/>
          <w:lang w:eastAsia="zh-CN"/>
        </w:rPr>
        <w:t>总体情况。</w:t>
      </w:r>
      <w:r>
        <w:rPr>
          <w:rFonts w:hint="default" w:ascii="Times New Roman" w:hAnsi="Times New Roman" w:eastAsia="方正仿宋_GBK" w:cs="Times New Roman"/>
          <w:sz w:val="32"/>
          <w:szCs w:val="32"/>
          <w:shd w:val="clear" w:fill="FFFFFF"/>
          <w:lang w:val="en-US"/>
        </w:rPr>
        <w:t>2021</w:t>
      </w:r>
      <w:r>
        <w:rPr>
          <w:rFonts w:hint="default" w:ascii="Times New Roman" w:hAnsi="Times New Roman" w:eastAsia="方正仿宋_GBK" w:cs="Times New Roman"/>
          <w:sz w:val="32"/>
          <w:szCs w:val="32"/>
          <w:shd w:val="clear" w:fill="FFFFFF"/>
          <w:lang w:eastAsia="zh-CN"/>
        </w:rPr>
        <w:t>年度收入总</w:t>
      </w:r>
      <w:r>
        <w:rPr>
          <w:rFonts w:hint="eastAsia" w:ascii="Times New Roman" w:hAnsi="Times New Roman" w:eastAsia="方正仿宋_GBK" w:cs="Times New Roman"/>
          <w:sz w:val="32"/>
          <w:szCs w:val="32"/>
          <w:shd w:val="clear" w:fill="FFFFFF"/>
          <w:lang w:eastAsia="zh-CN"/>
        </w:rPr>
        <w:t>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sz w:val="32"/>
          <w:szCs w:val="32"/>
          <w:shd w:val="clear" w:fill="FFFFFF"/>
          <w:lang w:eastAsia="zh-CN"/>
        </w:rPr>
        <w:t>万元，支出总计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sz w:val="32"/>
          <w:szCs w:val="32"/>
          <w:shd w:val="clear" w:fill="FFFFFF"/>
          <w:lang w:eastAsia="zh-CN"/>
        </w:rPr>
        <w:t>万元。收支较上年决算数</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sz w:val="32"/>
          <w:szCs w:val="32"/>
          <w:shd w:val="clear" w:fill="FFFFFF"/>
          <w:lang w:val="en-US" w:eastAsia="zh-CN"/>
        </w:rPr>
        <w:t>563.26</w:t>
      </w:r>
      <w:r>
        <w:rPr>
          <w:rFonts w:hint="default" w:ascii="Times New Roman" w:hAnsi="Times New Roman" w:eastAsia="方正仿宋_GBK" w:cs="Times New Roman"/>
          <w:sz w:val="32"/>
          <w:szCs w:val="32"/>
          <w:shd w:val="clear" w:fill="FFFFFF"/>
          <w:lang w:eastAsia="zh-CN"/>
        </w:rPr>
        <w:t>万元、下</w:t>
      </w:r>
      <w:r>
        <w:rPr>
          <w:rFonts w:hint="eastAsia" w:ascii="Times New Roman" w:hAnsi="Times New Roman" w:eastAsia="方正仿宋_GBK" w:cs="Times New Roman"/>
          <w:sz w:val="32"/>
          <w:szCs w:val="32"/>
          <w:shd w:val="clear" w:fill="FFFFFF"/>
          <w:lang w:eastAsia="zh-CN"/>
        </w:rPr>
        <w:t>降</w:t>
      </w:r>
      <w:r>
        <w:rPr>
          <w:rFonts w:hint="default" w:ascii="Times New Roman" w:hAnsi="Times New Roman" w:eastAsia="方正仿宋_GBK" w:cs="Times New Roman"/>
          <w:sz w:val="32"/>
          <w:szCs w:val="32"/>
          <w:shd w:val="clear" w:fill="FFFFFF"/>
          <w:lang w:eastAsia="zh-CN"/>
        </w:rPr>
        <w:t>19.01%，主要原因是</w:t>
      </w:r>
      <w:r>
        <w:rPr>
          <w:rFonts w:hint="default" w:ascii="Times New Roman" w:hAnsi="Times New Roman" w:eastAsia="方正仿宋_GBK" w:cs="Times New Roman"/>
          <w:color w:val="000000"/>
          <w:sz w:val="32"/>
          <w:szCs w:val="32"/>
          <w:shd w:val="clear" w:fill="FFFFFF"/>
          <w:lang w:eastAsia="zh-CN"/>
        </w:rPr>
        <w:t>本年度落实“三保”政策，严格项目立项审批，削减非必要项目支出。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2.</w:t>
      </w:r>
      <w:r>
        <w:rPr>
          <w:rStyle w:val="6"/>
          <w:rFonts w:hint="default" w:ascii="Times New Roman" w:hAnsi="Times New Roman" w:eastAsia="方正仿宋_GBK" w:cs="Times New Roman"/>
          <w:color w:val="000000"/>
          <w:sz w:val="32"/>
          <w:szCs w:val="32"/>
          <w:shd w:val="clear" w:fill="FFFFFF"/>
          <w:lang w:eastAsia="zh-CN"/>
        </w:rPr>
        <w:t>收入情况。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年度收入合计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万元，</w:t>
      </w:r>
      <w:r>
        <w:rPr>
          <w:rFonts w:hint="default" w:ascii="Times New Roman" w:hAnsi="Times New Roman" w:eastAsia="方正仿宋_GBK" w:cs="Times New Roman"/>
          <w:sz w:val="32"/>
          <w:szCs w:val="32"/>
          <w:shd w:val="clear" w:fill="FFFFFF"/>
          <w:lang w:eastAsia="zh-CN"/>
        </w:rPr>
        <w:t>较上年决算数</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sz w:val="32"/>
          <w:szCs w:val="32"/>
          <w:shd w:val="clear" w:fill="FFFFFF"/>
          <w:lang w:val="en-US" w:eastAsia="zh-CN"/>
        </w:rPr>
        <w:t>563.26</w:t>
      </w:r>
      <w:r>
        <w:rPr>
          <w:rFonts w:hint="default" w:ascii="Times New Roman" w:hAnsi="Times New Roman" w:eastAsia="方正仿宋_GBK" w:cs="Times New Roman"/>
          <w:sz w:val="32"/>
          <w:szCs w:val="32"/>
          <w:shd w:val="clear" w:fill="FFFFFF"/>
          <w:lang w:eastAsia="zh-CN"/>
        </w:rPr>
        <w:t>万元</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sz w:val="32"/>
          <w:szCs w:val="32"/>
          <w:shd w:val="clear" w:fill="FFFFFF"/>
          <w:lang w:eastAsia="zh-CN"/>
        </w:rPr>
        <w:t>下</w:t>
      </w:r>
      <w:r>
        <w:rPr>
          <w:rFonts w:hint="eastAsia" w:ascii="Times New Roman" w:hAnsi="Times New Roman" w:eastAsia="方正仿宋_GBK" w:cs="Times New Roman"/>
          <w:sz w:val="32"/>
          <w:szCs w:val="32"/>
          <w:shd w:val="clear" w:fill="FFFFFF"/>
          <w:lang w:eastAsia="zh-CN"/>
        </w:rPr>
        <w:t>降</w:t>
      </w:r>
      <w:r>
        <w:rPr>
          <w:rFonts w:hint="default" w:ascii="Times New Roman" w:hAnsi="Times New Roman" w:eastAsia="方正仿宋_GBK" w:cs="Times New Roman"/>
          <w:sz w:val="32"/>
          <w:szCs w:val="32"/>
          <w:shd w:val="clear" w:fill="FFFFFF"/>
          <w:lang w:eastAsia="zh-CN"/>
        </w:rPr>
        <w:t>19.01%</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color w:val="000000"/>
          <w:sz w:val="32"/>
          <w:szCs w:val="32"/>
          <w:shd w:val="clear" w:fill="FFFFFF"/>
          <w:lang w:eastAsia="zh-CN"/>
        </w:rPr>
        <w:t>本年度落实“三保”政策，严格项目立项审批，削减非必要项目支出。其中：财政拨款收入</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万元。此外，使用非财政拨款结余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万元，年初结转和结余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3.</w:t>
      </w:r>
      <w:r>
        <w:rPr>
          <w:rStyle w:val="6"/>
          <w:rFonts w:hint="default" w:ascii="Times New Roman" w:hAnsi="Times New Roman" w:eastAsia="方正仿宋_GBK" w:cs="Times New Roman"/>
          <w:color w:val="000000"/>
          <w:sz w:val="32"/>
          <w:szCs w:val="32"/>
          <w:shd w:val="clear" w:fill="FFFFFF"/>
          <w:lang w:eastAsia="zh-CN"/>
        </w:rPr>
        <w:t>支出情况。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年度支出合计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万元，</w:t>
      </w:r>
      <w:r>
        <w:rPr>
          <w:rFonts w:hint="default" w:ascii="Times New Roman" w:hAnsi="Times New Roman" w:eastAsia="方正仿宋_GBK" w:cs="Times New Roman"/>
          <w:sz w:val="32"/>
          <w:szCs w:val="32"/>
          <w:shd w:val="clear" w:fill="FFFFFF"/>
          <w:lang w:eastAsia="zh-CN"/>
        </w:rPr>
        <w:t>较上年决算数</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sz w:val="32"/>
          <w:szCs w:val="32"/>
          <w:shd w:val="clear" w:fill="FFFFFF"/>
          <w:lang w:val="en-US" w:eastAsia="zh-CN"/>
        </w:rPr>
        <w:t>563.26</w:t>
      </w:r>
      <w:r>
        <w:rPr>
          <w:rFonts w:hint="default" w:ascii="Times New Roman" w:hAnsi="Times New Roman" w:eastAsia="方正仿宋_GBK" w:cs="Times New Roman"/>
          <w:sz w:val="32"/>
          <w:szCs w:val="32"/>
          <w:shd w:val="clear" w:fill="FFFFFF"/>
          <w:lang w:eastAsia="zh-CN"/>
        </w:rPr>
        <w:t>万元</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sz w:val="32"/>
          <w:szCs w:val="32"/>
          <w:shd w:val="clear" w:fill="FFFFFF"/>
          <w:lang w:eastAsia="zh-CN"/>
        </w:rPr>
        <w:t>下</w:t>
      </w:r>
      <w:r>
        <w:rPr>
          <w:rFonts w:hint="eastAsia" w:ascii="Times New Roman" w:hAnsi="Times New Roman" w:eastAsia="方正仿宋_GBK" w:cs="Times New Roman"/>
          <w:sz w:val="32"/>
          <w:szCs w:val="32"/>
          <w:shd w:val="clear" w:fill="FFFFFF"/>
          <w:lang w:eastAsia="zh-CN"/>
        </w:rPr>
        <w:t>降</w:t>
      </w:r>
      <w:r>
        <w:rPr>
          <w:rFonts w:hint="default" w:ascii="Times New Roman" w:hAnsi="Times New Roman" w:eastAsia="方正仿宋_GBK" w:cs="Times New Roman"/>
          <w:sz w:val="32"/>
          <w:szCs w:val="32"/>
          <w:shd w:val="clear" w:fill="FFFFFF"/>
          <w:lang w:eastAsia="zh-CN"/>
        </w:rPr>
        <w:t>19.01%</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sz w:val="32"/>
          <w:szCs w:val="32"/>
          <w:shd w:val="clear" w:fill="FFFFFF"/>
          <w:lang w:eastAsia="zh-CN"/>
        </w:rPr>
        <w:t>主要原因是</w:t>
      </w:r>
      <w:r>
        <w:rPr>
          <w:rFonts w:hint="default" w:ascii="Times New Roman" w:hAnsi="Times New Roman" w:eastAsia="方正仿宋_GBK" w:cs="Times New Roman"/>
          <w:color w:val="000000"/>
          <w:sz w:val="32"/>
          <w:szCs w:val="32"/>
          <w:shd w:val="clear" w:fill="FFFFFF"/>
          <w:lang w:eastAsia="zh-CN"/>
        </w:rPr>
        <w:t>本年度落实“三保”政策，严格项目立项审批，削减非必要项目支出。其中：基本支出</w:t>
      </w:r>
      <w:r>
        <w:rPr>
          <w:rFonts w:hint="default" w:ascii="Times New Roman" w:hAnsi="Times New Roman" w:eastAsia="方正仿宋_GBK" w:cs="Times New Roman"/>
          <w:color w:val="000000"/>
          <w:sz w:val="32"/>
          <w:szCs w:val="32"/>
          <w:shd w:val="clear" w:fill="FFFFFF"/>
          <w:lang w:val="en-US"/>
        </w:rPr>
        <w:t>1,135.13</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47.31</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；项目支出</w:t>
      </w:r>
      <w:r>
        <w:rPr>
          <w:rFonts w:hint="default" w:ascii="Times New Roman" w:hAnsi="Times New Roman" w:eastAsia="方正仿宋_GBK" w:cs="Times New Roman"/>
          <w:color w:val="000000"/>
          <w:sz w:val="32"/>
          <w:szCs w:val="32"/>
          <w:shd w:val="clear" w:fill="FFFFFF"/>
          <w:lang w:val="en-US"/>
        </w:rPr>
        <w:t>1,264.17</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52.69</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。此外，结余分配</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val="en-US"/>
        </w:rPr>
        <w:t xml:space="preserve">  4.</w:t>
      </w:r>
      <w:r>
        <w:rPr>
          <w:rStyle w:val="6"/>
          <w:rFonts w:hint="default" w:ascii="Times New Roman" w:hAnsi="Times New Roman" w:eastAsia="方正仿宋_GBK" w:cs="Times New Roman"/>
          <w:color w:val="000000"/>
          <w:sz w:val="32"/>
          <w:szCs w:val="32"/>
          <w:shd w:val="clear" w:fill="FFFFFF"/>
          <w:lang w:eastAsia="zh-CN"/>
        </w:rPr>
        <w:t>结转结余情况。</w:t>
      </w:r>
      <w:r>
        <w:rPr>
          <w:rFonts w:hint="default" w:ascii="Times New Roman" w:hAnsi="Times New Roman" w:eastAsia="方正仿宋_GBK" w:cs="Times New Roman"/>
          <w:color w:val="000000"/>
          <w:sz w:val="32"/>
          <w:szCs w:val="32"/>
          <w:shd w:val="clear" w:fill="FFFFFF"/>
          <w:lang w:val="en-US"/>
        </w:rPr>
        <w:t>本年末无结转结余，年初无结转结余。</w:t>
      </w:r>
      <w:r>
        <w:rPr>
          <w:rStyle w:val="6"/>
          <w:rFonts w:hint="default" w:ascii="Times New Roman" w:hAnsi="Times New Roman" w:eastAsia="方正仿宋_GBK" w:cs="Times New Roman"/>
          <w:color w:val="000000"/>
          <w:sz w:val="32"/>
          <w:szCs w:val="32"/>
          <w:shd w:val="clear" w:fill="FFFFFF"/>
          <w:lang w:val="en-US"/>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eastAsia="zh-CN"/>
        </w:rPr>
        <w:t>（二）财政拨款收入支出决算总体情况说明。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年度财政拨款收、支总计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399</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万元。与</w:t>
      </w:r>
      <w:r>
        <w:rPr>
          <w:rFonts w:hint="default" w:ascii="Times New Roman" w:hAnsi="Times New Roman" w:eastAsia="方正仿宋_GBK" w:cs="Times New Roman"/>
          <w:color w:val="000000"/>
          <w:sz w:val="32"/>
          <w:szCs w:val="32"/>
          <w:shd w:val="clear" w:fill="FFFFFF"/>
          <w:lang w:val="en-US"/>
        </w:rPr>
        <w:t>2020</w:t>
      </w:r>
      <w:r>
        <w:rPr>
          <w:rFonts w:hint="default" w:ascii="Times New Roman" w:hAnsi="Times New Roman" w:eastAsia="方正仿宋_GBK" w:cs="Times New Roman"/>
          <w:color w:val="000000"/>
          <w:sz w:val="32"/>
          <w:szCs w:val="32"/>
          <w:shd w:val="clear" w:fill="FFFFFF"/>
          <w:lang w:eastAsia="zh-CN"/>
        </w:rPr>
        <w:t>年相比，财政拨款收、支总计各</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sz w:val="32"/>
          <w:szCs w:val="32"/>
          <w:shd w:val="clear" w:fill="FFFFFF"/>
          <w:lang w:val="en-US" w:eastAsia="zh-CN"/>
        </w:rPr>
        <w:t>563.26</w:t>
      </w:r>
      <w:r>
        <w:rPr>
          <w:rFonts w:hint="default" w:ascii="Times New Roman" w:hAnsi="Times New Roman" w:eastAsia="方正仿宋_GBK" w:cs="Times New Roman"/>
          <w:sz w:val="32"/>
          <w:szCs w:val="32"/>
          <w:shd w:val="clear" w:fill="FFFFFF"/>
          <w:lang w:eastAsia="zh-CN"/>
        </w:rPr>
        <w:t>万元</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sz w:val="32"/>
          <w:szCs w:val="32"/>
          <w:shd w:val="clear" w:fill="FFFFFF"/>
          <w:lang w:eastAsia="zh-CN"/>
        </w:rPr>
        <w:t>下</w:t>
      </w:r>
      <w:r>
        <w:rPr>
          <w:rFonts w:hint="eastAsia" w:ascii="Times New Roman" w:hAnsi="Times New Roman" w:eastAsia="方正仿宋_GBK" w:cs="Times New Roman"/>
          <w:sz w:val="32"/>
          <w:szCs w:val="32"/>
          <w:shd w:val="clear" w:fill="FFFFFF"/>
          <w:lang w:eastAsia="zh-CN"/>
        </w:rPr>
        <w:t>降</w:t>
      </w:r>
      <w:r>
        <w:rPr>
          <w:rFonts w:hint="default" w:ascii="Times New Roman" w:hAnsi="Times New Roman" w:eastAsia="方正仿宋_GBK" w:cs="Times New Roman"/>
          <w:sz w:val="32"/>
          <w:szCs w:val="32"/>
          <w:shd w:val="clear" w:fill="FFFFFF"/>
          <w:lang w:eastAsia="zh-CN"/>
        </w:rPr>
        <w:t>19.01%</w:t>
      </w:r>
      <w:r>
        <w:rPr>
          <w:rFonts w:hint="default" w:ascii="Times New Roman" w:hAnsi="Times New Roman" w:eastAsia="方正仿宋_GBK" w:cs="Times New Roman"/>
          <w:color w:val="000000"/>
          <w:sz w:val="32"/>
          <w:szCs w:val="32"/>
          <w:shd w:val="clear" w:fill="FFFFFF"/>
          <w:lang w:eastAsia="zh-CN"/>
        </w:rPr>
        <w:t>。主要原因是：本年度落实“三保”政策，严格项目立项审批，削减非必要项目支出。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（三）一般公共预算财政拨款收入支出决算情况说明。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1.</w:t>
      </w:r>
      <w:r>
        <w:rPr>
          <w:rStyle w:val="6"/>
          <w:rFonts w:hint="default" w:ascii="Times New Roman" w:hAnsi="Times New Roman" w:eastAsia="方正仿宋_GBK" w:cs="Times New Roman"/>
          <w:color w:val="000000"/>
          <w:sz w:val="32"/>
          <w:szCs w:val="32"/>
          <w:shd w:val="clear" w:fill="FFFFFF"/>
          <w:lang w:eastAsia="zh-CN"/>
        </w:rPr>
        <w:t>收入情况。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年度一般公共预算财政拨款收</w:t>
      </w:r>
      <w:r>
        <w:rPr>
          <w:rFonts w:hint="eastAsia" w:ascii="Times New Roman" w:hAnsi="Times New Roman" w:eastAsia="方正仿宋_GBK" w:cs="Times New Roman"/>
          <w:color w:val="000000"/>
          <w:sz w:val="32"/>
          <w:szCs w:val="32"/>
          <w:shd w:val="clear" w:fill="FFFFFF"/>
          <w:lang w:eastAsia="zh-CN"/>
        </w:rPr>
        <w:t>入</w:t>
      </w:r>
      <w:r>
        <w:rPr>
          <w:rFonts w:ascii="仿宋_GB2312" w:hAnsi="仿宋" w:eastAsia="仿宋_GB2312" w:cs="仿宋"/>
          <w:color w:val="000000"/>
          <w:sz w:val="32"/>
          <w:szCs w:val="32"/>
        </w:rPr>
        <w:t>2</w:t>
      </w:r>
      <w:r>
        <w:rPr>
          <w:rFonts w:hint="default" w:ascii="Times New Roman" w:hAnsi="Times New Roman" w:eastAsia="方正仿宋_GBK" w:cs="Times New Roman"/>
          <w:color w:val="000000"/>
          <w:sz w:val="32"/>
          <w:szCs w:val="32"/>
          <w:shd w:val="clear" w:fill="FFFFFF"/>
          <w:lang w:val="en-US"/>
        </w:rPr>
        <w:t>,</w:t>
      </w:r>
      <w:r>
        <w:rPr>
          <w:rFonts w:ascii="仿宋_GB2312" w:hAnsi="仿宋" w:eastAsia="仿宋_GB2312" w:cs="仿宋"/>
          <w:color w:val="000000"/>
          <w:sz w:val="32"/>
          <w:szCs w:val="32"/>
        </w:rPr>
        <w:t>363.88</w:t>
      </w:r>
      <w:r>
        <w:rPr>
          <w:rFonts w:hint="default" w:ascii="Times New Roman" w:hAnsi="Times New Roman" w:eastAsia="方正仿宋_GBK" w:cs="Times New Roman"/>
          <w:color w:val="000000"/>
          <w:sz w:val="32"/>
          <w:szCs w:val="32"/>
          <w:shd w:val="clear" w:fill="FFFFFF"/>
          <w:lang w:eastAsia="zh-CN"/>
        </w:rPr>
        <w:t>万元，较上年决算数</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color w:val="000000"/>
          <w:sz w:val="32"/>
          <w:szCs w:val="32"/>
          <w:shd w:val="clear" w:fill="FFFFFF"/>
          <w:lang w:val="en-US" w:eastAsia="zh-CN"/>
        </w:rPr>
        <w:t>304.18</w:t>
      </w:r>
      <w:r>
        <w:rPr>
          <w:rFonts w:hint="default" w:ascii="Times New Roman" w:hAnsi="Times New Roman" w:eastAsia="方正仿宋_GBK" w:cs="Times New Roman"/>
          <w:color w:val="000000"/>
          <w:sz w:val="32"/>
          <w:szCs w:val="32"/>
          <w:shd w:val="clear" w:fill="FFFFFF"/>
          <w:lang w:eastAsia="zh-CN"/>
        </w:rPr>
        <w:t>万元，</w:t>
      </w:r>
      <w:r>
        <w:rPr>
          <w:rFonts w:hint="default" w:ascii="Times New Roman" w:hAnsi="Times New Roman" w:eastAsia="方正仿宋_GBK" w:cs="Times New Roman"/>
          <w:sz w:val="32"/>
          <w:szCs w:val="32"/>
          <w:shd w:val="clear" w:fill="FFFFFF"/>
          <w:lang w:eastAsia="zh-CN"/>
        </w:rPr>
        <w:t>下</w:t>
      </w:r>
      <w:r>
        <w:rPr>
          <w:rFonts w:hint="eastAsia" w:ascii="Times New Roman" w:hAnsi="Times New Roman" w:eastAsia="方正仿宋_GBK" w:cs="Times New Roman"/>
          <w:sz w:val="32"/>
          <w:szCs w:val="32"/>
          <w:shd w:val="clear" w:fill="FFFFFF"/>
          <w:lang w:eastAsia="zh-CN"/>
        </w:rPr>
        <w:t>降</w:t>
      </w:r>
      <w:r>
        <w:rPr>
          <w:rFonts w:hint="eastAsia" w:ascii="Times New Roman" w:hAnsi="Times New Roman" w:eastAsia="方正仿宋_GBK" w:cs="Times New Roman"/>
          <w:color w:val="000000"/>
          <w:sz w:val="32"/>
          <w:szCs w:val="32"/>
          <w:shd w:val="clear" w:fill="FFFFFF"/>
          <w:lang w:val="en-US" w:eastAsia="zh-CN"/>
        </w:rPr>
        <w:t>11.4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。主要原因是本年度落实“三保”政策，严格项目立项审批，削减非必要项目支出。较年初预算数增加</w:t>
      </w:r>
      <w:r>
        <w:rPr>
          <w:rFonts w:hint="default" w:ascii="Times New Roman" w:hAnsi="Times New Roman" w:eastAsia="方正仿宋_GBK" w:cs="Times New Roman"/>
          <w:color w:val="000000"/>
          <w:sz w:val="32"/>
          <w:szCs w:val="32"/>
          <w:shd w:val="clear" w:fill="FFFFFF"/>
          <w:lang w:val="en-US"/>
        </w:rPr>
        <w:t>1,</w:t>
      </w:r>
      <w:r>
        <w:rPr>
          <w:rFonts w:hint="eastAsia" w:ascii="Times New Roman" w:hAnsi="Times New Roman" w:eastAsia="方正仿宋_GBK" w:cs="Times New Roman"/>
          <w:color w:val="000000"/>
          <w:sz w:val="32"/>
          <w:szCs w:val="32"/>
          <w:shd w:val="clear" w:fill="FFFFFF"/>
          <w:lang w:val="en-US" w:eastAsia="zh-CN"/>
        </w:rPr>
        <w:t>477</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87</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167</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。主要原因是丰财[2021]749号、丰财[2021]867号、丰财[2021]852号、丰财[2021]191号等资金文件调整。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640" w:firstLineChars="200"/>
        <w:textAlignment w:val="auto"/>
        <w:rPr>
          <w:rFonts w:hint="default" w:ascii="Times New Roman" w:hAnsi="Times New Roman" w:eastAsia="方正仿宋_GBK" w:cs="Times New Roman"/>
          <w:color w:val="000000"/>
          <w:sz w:val="32"/>
          <w:szCs w:val="32"/>
          <w:shd w:val="clear" w:fill="FFFFFF"/>
          <w:lang w:eastAsia="zh-CN"/>
        </w:rPr>
      </w:pPr>
      <w:r>
        <w:rPr>
          <w:rStyle w:val="6"/>
          <w:rFonts w:hint="default" w:ascii="Times New Roman" w:hAnsi="Times New Roman" w:eastAsia="方正仿宋_GBK" w:cs="Times New Roman"/>
          <w:color w:val="000000"/>
          <w:sz w:val="32"/>
          <w:szCs w:val="32"/>
          <w:shd w:val="clear" w:fill="FFFFFF"/>
          <w:lang w:val="en-US"/>
        </w:rPr>
        <w:t xml:space="preserve"> 2.</w:t>
      </w:r>
      <w:r>
        <w:rPr>
          <w:rStyle w:val="6"/>
          <w:rFonts w:hint="default" w:ascii="Times New Roman" w:hAnsi="Times New Roman" w:eastAsia="方正仿宋_GBK" w:cs="Times New Roman"/>
          <w:color w:val="000000"/>
          <w:sz w:val="32"/>
          <w:szCs w:val="32"/>
          <w:shd w:val="clear" w:fill="FFFFFF"/>
          <w:lang w:eastAsia="zh-CN"/>
        </w:rPr>
        <w:t>支出情况。</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年度一般公共预算财政拨款支出</w:t>
      </w:r>
      <w:r>
        <w:rPr>
          <w:rFonts w:ascii="仿宋_GB2312" w:hAnsi="仿宋" w:eastAsia="仿宋_GB2312" w:cs="仿宋"/>
          <w:color w:val="000000"/>
          <w:sz w:val="32"/>
          <w:szCs w:val="32"/>
        </w:rPr>
        <w:t>2</w:t>
      </w:r>
      <w:r>
        <w:rPr>
          <w:rFonts w:hint="default" w:ascii="Times New Roman" w:hAnsi="Times New Roman" w:eastAsia="方正仿宋_GBK" w:cs="Times New Roman"/>
          <w:color w:val="000000"/>
          <w:sz w:val="32"/>
          <w:szCs w:val="32"/>
          <w:shd w:val="clear" w:fill="FFFFFF"/>
          <w:lang w:val="en-US"/>
        </w:rPr>
        <w:t>,</w:t>
      </w:r>
      <w:r>
        <w:rPr>
          <w:rFonts w:ascii="仿宋_GB2312" w:hAnsi="仿宋" w:eastAsia="仿宋_GB2312" w:cs="仿宋"/>
          <w:color w:val="000000"/>
          <w:sz w:val="32"/>
          <w:szCs w:val="32"/>
        </w:rPr>
        <w:t>363.88</w:t>
      </w:r>
      <w:r>
        <w:rPr>
          <w:rFonts w:hint="default" w:ascii="Times New Roman" w:hAnsi="Times New Roman" w:eastAsia="方正仿宋_GBK" w:cs="Times New Roman"/>
          <w:color w:val="000000"/>
          <w:sz w:val="32"/>
          <w:szCs w:val="32"/>
          <w:shd w:val="clear" w:fill="FFFFFF"/>
          <w:lang w:eastAsia="zh-CN"/>
        </w:rPr>
        <w:t>万元，较上年决算数</w:t>
      </w:r>
      <w:r>
        <w:rPr>
          <w:rFonts w:hint="eastAsia" w:ascii="Times New Roman" w:hAnsi="Times New Roman" w:eastAsia="方正仿宋_GBK" w:cs="Times New Roman"/>
          <w:sz w:val="32"/>
          <w:szCs w:val="32"/>
          <w:shd w:val="clear" w:fill="FFFFFF"/>
          <w:lang w:eastAsia="zh-CN"/>
        </w:rPr>
        <w:t>减少</w:t>
      </w:r>
      <w:r>
        <w:rPr>
          <w:rFonts w:hint="eastAsia" w:ascii="Times New Roman" w:hAnsi="Times New Roman" w:eastAsia="方正仿宋_GBK" w:cs="Times New Roman"/>
          <w:color w:val="000000"/>
          <w:sz w:val="32"/>
          <w:szCs w:val="32"/>
          <w:shd w:val="clear" w:fill="FFFFFF"/>
          <w:lang w:val="en-US" w:eastAsia="zh-CN"/>
        </w:rPr>
        <w:t>304.18</w:t>
      </w:r>
      <w:r>
        <w:rPr>
          <w:rFonts w:hint="default" w:ascii="Times New Roman" w:hAnsi="Times New Roman" w:eastAsia="方正仿宋_GBK" w:cs="Times New Roman"/>
          <w:color w:val="000000"/>
          <w:sz w:val="32"/>
          <w:szCs w:val="32"/>
          <w:shd w:val="clear" w:fill="FFFFFF"/>
          <w:lang w:eastAsia="zh-CN"/>
        </w:rPr>
        <w:t>万元，</w:t>
      </w:r>
      <w:r>
        <w:rPr>
          <w:rFonts w:hint="default" w:ascii="Times New Roman" w:hAnsi="Times New Roman" w:eastAsia="方正仿宋_GBK" w:cs="Times New Roman"/>
          <w:sz w:val="32"/>
          <w:szCs w:val="32"/>
          <w:shd w:val="clear" w:fill="FFFFFF"/>
          <w:lang w:eastAsia="zh-CN"/>
        </w:rPr>
        <w:t>下</w:t>
      </w:r>
      <w:r>
        <w:rPr>
          <w:rFonts w:hint="eastAsia" w:ascii="Times New Roman" w:hAnsi="Times New Roman" w:eastAsia="方正仿宋_GBK" w:cs="Times New Roman"/>
          <w:sz w:val="32"/>
          <w:szCs w:val="32"/>
          <w:shd w:val="clear" w:fill="FFFFFF"/>
          <w:lang w:eastAsia="zh-CN"/>
        </w:rPr>
        <w:t>降</w:t>
      </w:r>
      <w:r>
        <w:rPr>
          <w:rFonts w:hint="eastAsia" w:ascii="Times New Roman" w:hAnsi="Times New Roman" w:eastAsia="方正仿宋_GBK" w:cs="Times New Roman"/>
          <w:color w:val="000000"/>
          <w:sz w:val="32"/>
          <w:szCs w:val="32"/>
          <w:shd w:val="clear" w:fill="FFFFFF"/>
          <w:lang w:val="en-US" w:eastAsia="zh-CN"/>
        </w:rPr>
        <w:t>11.4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。主要原因是本年度落实“三保”政策，严格项目立项审批，削减非必要项目支出。较年初预算数增加</w:t>
      </w:r>
      <w:r>
        <w:rPr>
          <w:rFonts w:hint="default" w:ascii="Times New Roman" w:hAnsi="Times New Roman" w:eastAsia="方正仿宋_GBK" w:cs="Times New Roman"/>
          <w:color w:val="000000"/>
          <w:sz w:val="32"/>
          <w:szCs w:val="32"/>
          <w:shd w:val="clear" w:fill="FFFFFF"/>
          <w:lang w:val="en-US"/>
        </w:rPr>
        <w:t>1,</w:t>
      </w:r>
      <w:r>
        <w:rPr>
          <w:rFonts w:hint="eastAsia" w:ascii="Times New Roman" w:hAnsi="Times New Roman" w:eastAsia="方正仿宋_GBK" w:cs="Times New Roman"/>
          <w:color w:val="000000"/>
          <w:sz w:val="32"/>
          <w:szCs w:val="32"/>
          <w:shd w:val="clear" w:fill="FFFFFF"/>
          <w:lang w:val="en-US" w:eastAsia="zh-CN"/>
        </w:rPr>
        <w:t>477</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87</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167</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。主要原因是丰财[2021]749号、丰财[2021]867号、丰财[2021]852号、丰财[2021]191号等资金文件调整。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638" w:leftChars="266" w:firstLine="0" w:firstLineChars="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3.</w:t>
      </w:r>
      <w:r>
        <w:rPr>
          <w:rStyle w:val="6"/>
          <w:rFonts w:hint="default" w:ascii="Times New Roman" w:hAnsi="Times New Roman" w:eastAsia="方正仿宋_GBK" w:cs="Times New Roman"/>
          <w:color w:val="000000"/>
          <w:sz w:val="32"/>
          <w:szCs w:val="32"/>
          <w:shd w:val="clear" w:fill="FFFFFF"/>
          <w:lang w:eastAsia="zh-CN"/>
        </w:rPr>
        <w:t>结转结余情况。</w:t>
      </w:r>
      <w:r>
        <w:rPr>
          <w:rFonts w:hint="default" w:ascii="Times New Roman" w:hAnsi="Times New Roman" w:eastAsia="方正仿宋_GBK" w:cs="Times New Roman"/>
          <w:color w:val="000000"/>
          <w:sz w:val="32"/>
          <w:szCs w:val="32"/>
          <w:shd w:val="clear" w:fill="FFFFFF"/>
          <w:lang w:val="en-US"/>
        </w:rPr>
        <w:t>本年末无结转结余，年初无结转结余。</w:t>
      </w:r>
      <w:r>
        <w:rPr>
          <w:rStyle w:val="6"/>
          <w:rFonts w:hint="default" w:ascii="Times New Roman" w:hAnsi="Times New Roman" w:eastAsia="方正仿宋_GBK" w:cs="Times New Roman"/>
          <w:color w:val="000000"/>
          <w:sz w:val="32"/>
          <w:szCs w:val="32"/>
          <w:shd w:val="clear" w:fill="FFFFFF"/>
          <w:lang w:val="en-US"/>
        </w:rPr>
        <w:t xml:space="preserve"> 4.</w:t>
      </w:r>
      <w:r>
        <w:rPr>
          <w:rStyle w:val="6"/>
          <w:rFonts w:hint="default" w:ascii="Times New Roman" w:hAnsi="Times New Roman" w:eastAsia="方正仿宋_GBK" w:cs="Times New Roman"/>
          <w:color w:val="000000"/>
          <w:sz w:val="32"/>
          <w:szCs w:val="32"/>
          <w:shd w:val="clear" w:fill="FFFFFF"/>
          <w:lang w:eastAsia="zh-CN"/>
        </w:rPr>
        <w:t>比较情况。</w:t>
      </w:r>
      <w:r>
        <w:rPr>
          <w:rFonts w:hint="default" w:ascii="Times New Roman" w:hAnsi="Times New Roman" w:eastAsia="方正仿宋_GBK" w:cs="Times New Roman"/>
          <w:color w:val="000000"/>
          <w:sz w:val="32"/>
          <w:szCs w:val="32"/>
          <w:shd w:val="clear" w:fill="FFFFFF"/>
          <w:lang w:eastAsia="zh-CN"/>
        </w:rPr>
        <w:t>本部门</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年度一般公共预算财政拨款支出主要用于以下几个方面：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w:t>
      </w:r>
      <w:r>
        <w:rPr>
          <w:rFonts w:hint="default" w:ascii="Times New Roman" w:hAnsi="Times New Roman" w:eastAsia="方正仿宋_GBK" w:cs="Times New Roman"/>
          <w:color w:val="000000"/>
          <w:sz w:val="32"/>
          <w:szCs w:val="32"/>
          <w:shd w:val="clear" w:fill="FFFFFF"/>
          <w:lang w:eastAsia="zh-CN"/>
        </w:rPr>
        <w:t>）一般公共服务支出</w:t>
      </w:r>
      <w:r>
        <w:rPr>
          <w:rFonts w:hint="default" w:ascii="Times New Roman" w:hAnsi="Times New Roman" w:eastAsia="方正仿宋_GBK" w:cs="Times New Roman"/>
          <w:color w:val="000000"/>
          <w:sz w:val="32"/>
          <w:szCs w:val="32"/>
          <w:shd w:val="clear" w:fill="FFFFFF"/>
          <w:lang w:val="en-US"/>
        </w:rPr>
        <w:t>619.51</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26.2</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260.49</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72.5</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，主要原因丰财[2021]749号、丰财[2021]867号、丰财[2021]852号、丰财[2021]191号等资金文件调整。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2</w:t>
      </w:r>
      <w:r>
        <w:rPr>
          <w:rFonts w:hint="default" w:ascii="Times New Roman" w:hAnsi="Times New Roman" w:eastAsia="方正仿宋_GBK" w:cs="Times New Roman"/>
          <w:color w:val="000000"/>
          <w:sz w:val="32"/>
          <w:szCs w:val="32"/>
          <w:shd w:val="clear" w:fill="FFFFFF"/>
          <w:lang w:eastAsia="zh-CN"/>
        </w:rPr>
        <w:t>）公共安全支出</w:t>
      </w:r>
      <w:r>
        <w:rPr>
          <w:rFonts w:hint="default" w:ascii="Times New Roman" w:hAnsi="Times New Roman" w:eastAsia="方正仿宋_GBK" w:cs="Times New Roman"/>
          <w:color w:val="000000"/>
          <w:sz w:val="32"/>
          <w:szCs w:val="32"/>
          <w:shd w:val="clear" w:fill="FFFFFF"/>
          <w:lang w:val="en-US"/>
        </w:rPr>
        <w:t>0.80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w:t>
      </w:r>
      <w:r>
        <w:rPr>
          <w:rFonts w:hint="eastAsia" w:ascii="Times New Roman" w:hAnsi="Times New Roman" w:eastAsia="方正仿宋_GBK" w:cs="Times New Roman"/>
          <w:color w:val="000000"/>
          <w:sz w:val="32"/>
          <w:szCs w:val="32"/>
          <w:shd w:val="clear" w:fill="FFFFFF"/>
          <w:lang w:val="en-US" w:eastAsia="zh-CN"/>
        </w:rPr>
        <w:t>03</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w:t>
      </w:r>
      <w:r>
        <w:rPr>
          <w:rFonts w:hint="eastAsia" w:ascii="Times New Roman" w:hAnsi="Times New Roman" w:eastAsia="方正仿宋_GBK" w:cs="Times New Roman"/>
          <w:color w:val="000000"/>
          <w:sz w:val="32"/>
          <w:szCs w:val="32"/>
          <w:shd w:val="clear" w:fill="FFFFFF"/>
          <w:lang w:val="en-US" w:eastAsia="zh-CN"/>
        </w:rPr>
        <w:t>0.8</w:t>
      </w:r>
      <w:r>
        <w:rPr>
          <w:rFonts w:hint="default" w:ascii="Times New Roman" w:hAnsi="Times New Roman" w:eastAsia="方正仿宋_GBK" w:cs="Times New Roman"/>
          <w:color w:val="000000"/>
          <w:sz w:val="32"/>
          <w:szCs w:val="32"/>
          <w:shd w:val="clear" w:fill="FFFFFF"/>
          <w:lang w:eastAsia="zh-CN"/>
        </w:rPr>
        <w:t>万元，主要原因是根据财政要求进行了调整功能科目列报。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eastAsia="zh-CN"/>
        </w:rPr>
        <w:t>）文化旅游体育与传媒支出</w:t>
      </w:r>
      <w:r>
        <w:rPr>
          <w:rFonts w:hint="default" w:ascii="Times New Roman" w:hAnsi="Times New Roman" w:eastAsia="方正仿宋_GBK" w:cs="Times New Roman"/>
          <w:color w:val="000000"/>
          <w:sz w:val="32"/>
          <w:szCs w:val="32"/>
          <w:shd w:val="clear" w:fill="FFFFFF"/>
          <w:lang w:val="en-US"/>
        </w:rPr>
        <w:t>274.04</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11</w:t>
      </w:r>
      <w:r>
        <w:rPr>
          <w:rFonts w:hint="default" w:ascii="Times New Roman" w:hAnsi="Times New Roman" w:eastAsia="方正仿宋_GBK" w:cs="Times New Roman"/>
          <w:color w:val="000000"/>
          <w:sz w:val="32"/>
          <w:szCs w:val="32"/>
          <w:shd w:val="clear" w:fill="FFFFFF"/>
          <w:lang w:val="en-US"/>
        </w:rPr>
        <w:t>.6%</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189.32</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223.5</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，主要原因是增加了年初项目预算的文化体育类支出。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4</w:t>
      </w:r>
      <w:r>
        <w:rPr>
          <w:rFonts w:hint="default" w:ascii="Times New Roman" w:hAnsi="Times New Roman" w:eastAsia="方正仿宋_GBK" w:cs="Times New Roman"/>
          <w:color w:val="000000"/>
          <w:sz w:val="32"/>
          <w:szCs w:val="32"/>
          <w:shd w:val="clear" w:fill="FFFFFF"/>
          <w:lang w:eastAsia="zh-CN"/>
        </w:rPr>
        <w:t>）社会保障与就业支出</w:t>
      </w:r>
      <w:r>
        <w:rPr>
          <w:rFonts w:hint="default" w:ascii="Times New Roman" w:hAnsi="Times New Roman" w:eastAsia="方正仿宋_GBK" w:cs="Times New Roman"/>
          <w:color w:val="000000"/>
          <w:sz w:val="32"/>
          <w:szCs w:val="32"/>
          <w:shd w:val="clear" w:fill="FFFFFF"/>
          <w:lang w:val="en-US"/>
        </w:rPr>
        <w:t>171.59</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72.58</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，较年初预算数增加46.77万元，增长</w:t>
      </w:r>
      <w:r>
        <w:rPr>
          <w:rFonts w:hint="default" w:ascii="Times New Roman" w:hAnsi="Times New Roman" w:eastAsia="方正仿宋_GBK" w:cs="Times New Roman"/>
          <w:color w:val="000000"/>
          <w:sz w:val="32"/>
          <w:szCs w:val="32"/>
          <w:shd w:val="clear" w:fill="FFFFFF"/>
          <w:lang w:val="en-US"/>
        </w:rPr>
        <w:t>3</w:t>
      </w:r>
      <w:r>
        <w:rPr>
          <w:rFonts w:hint="eastAsia" w:ascii="Times New Roman" w:hAnsi="Times New Roman" w:eastAsia="方正仿宋_GBK" w:cs="Times New Roman"/>
          <w:color w:val="000000"/>
          <w:sz w:val="32"/>
          <w:szCs w:val="32"/>
          <w:shd w:val="clear" w:fill="FFFFFF"/>
          <w:lang w:val="en-US" w:eastAsia="zh-CN"/>
        </w:rPr>
        <w:t>7</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46</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，主要原因是根据财政要求，进行了调整功能科目列报。</w:t>
      </w:r>
      <w:bookmarkStart w:id="0" w:name="_GoBack"/>
      <w:bookmarkEnd w:id="0"/>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320" w:firstLineChars="10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5</w:t>
      </w:r>
      <w:r>
        <w:rPr>
          <w:rFonts w:hint="default" w:ascii="Times New Roman" w:hAnsi="Times New Roman" w:eastAsia="方正仿宋_GBK" w:cs="Times New Roman"/>
          <w:color w:val="000000"/>
          <w:sz w:val="32"/>
          <w:szCs w:val="32"/>
          <w:shd w:val="clear" w:fill="FFFFFF"/>
          <w:lang w:eastAsia="zh-CN"/>
        </w:rPr>
        <w:t>）卫生健康支出</w:t>
      </w:r>
      <w:r>
        <w:rPr>
          <w:rFonts w:hint="default" w:ascii="Times New Roman" w:hAnsi="Times New Roman" w:eastAsia="方正仿宋_GBK" w:cs="Times New Roman"/>
          <w:color w:val="000000"/>
          <w:sz w:val="32"/>
          <w:szCs w:val="32"/>
          <w:shd w:val="clear" w:fill="FFFFFF"/>
          <w:lang w:val="en-US"/>
        </w:rPr>
        <w:t>41.39</w:t>
      </w:r>
      <w:r>
        <w:rPr>
          <w:rFonts w:hint="default" w:ascii="Times New Roman" w:hAnsi="Times New Roman" w:eastAsia="方正仿宋_GBK" w:cs="Times New Roman"/>
          <w:color w:val="000000"/>
          <w:sz w:val="32"/>
          <w:szCs w:val="32"/>
          <w:shd w:val="clear" w:fill="FFFFFF"/>
          <w:lang w:eastAsia="zh-CN"/>
        </w:rPr>
        <w:t>万元，占</w:t>
      </w:r>
      <w:r>
        <w:rPr>
          <w:rFonts w:hint="eastAsia" w:ascii="Times New Roman" w:hAnsi="Times New Roman" w:eastAsia="方正仿宋_GBK" w:cs="Times New Roman"/>
          <w:color w:val="000000"/>
          <w:sz w:val="32"/>
          <w:szCs w:val="32"/>
          <w:shd w:val="clear" w:fill="FFFFFF"/>
          <w:lang w:val="en-US" w:eastAsia="zh-CN"/>
        </w:rPr>
        <w:t>1.75</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13.62</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49.04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，主要原因是人员调入医疗保险缴费等支出增加。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6</w:t>
      </w:r>
      <w:r>
        <w:rPr>
          <w:rFonts w:hint="default" w:ascii="Times New Roman" w:hAnsi="Times New Roman" w:eastAsia="方正仿宋_GBK" w:cs="Times New Roman"/>
          <w:color w:val="000000"/>
          <w:sz w:val="32"/>
          <w:szCs w:val="32"/>
          <w:shd w:val="clear" w:fill="FFFFFF"/>
          <w:lang w:eastAsia="zh-CN"/>
        </w:rPr>
        <w:t>）节能环保支出2.63万元，占</w:t>
      </w:r>
      <w:r>
        <w:rPr>
          <w:rFonts w:hint="eastAsia" w:ascii="Times New Roman" w:hAnsi="Times New Roman" w:eastAsia="方正仿宋_GBK" w:cs="Times New Roman"/>
          <w:color w:val="000000"/>
          <w:sz w:val="32"/>
          <w:szCs w:val="32"/>
          <w:shd w:val="clear" w:fill="FFFFFF"/>
          <w:lang w:val="en-US" w:eastAsia="zh-CN"/>
        </w:rPr>
        <w:t>0</w:t>
      </w:r>
      <w:r>
        <w:rPr>
          <w:rFonts w:hint="default" w:ascii="Times New Roman" w:hAnsi="Times New Roman" w:eastAsia="方正仿宋_GBK" w:cs="Times New Roman"/>
          <w:color w:val="000000"/>
          <w:sz w:val="32"/>
          <w:szCs w:val="32"/>
          <w:shd w:val="clear" w:fill="FFFFFF"/>
          <w:lang w:val="en-US"/>
        </w:rPr>
        <w:t>.1</w:t>
      </w:r>
      <w:r>
        <w:rPr>
          <w:rFonts w:hint="eastAsia" w:ascii="Times New Roman" w:hAnsi="Times New Roman" w:eastAsia="方正仿宋_GBK" w:cs="Times New Roman"/>
          <w:color w:val="000000"/>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w:t>
      </w:r>
      <w:r>
        <w:rPr>
          <w:rFonts w:hint="eastAsia" w:ascii="Times New Roman" w:hAnsi="Times New Roman" w:eastAsia="方正仿宋_GBK" w:cs="Times New Roman"/>
          <w:color w:val="000000"/>
          <w:sz w:val="32"/>
          <w:szCs w:val="32"/>
          <w:shd w:val="clear" w:fill="FFFFFF"/>
          <w:lang w:val="en-US" w:eastAsia="zh-CN"/>
        </w:rPr>
        <w:t>2.63</w:t>
      </w:r>
      <w:r>
        <w:rPr>
          <w:rFonts w:hint="default" w:ascii="Times New Roman" w:hAnsi="Times New Roman" w:eastAsia="方正仿宋_GBK" w:cs="Times New Roman"/>
          <w:color w:val="000000"/>
          <w:sz w:val="32"/>
          <w:szCs w:val="32"/>
          <w:shd w:val="clear" w:fill="FFFFFF"/>
          <w:lang w:eastAsia="zh-CN"/>
        </w:rPr>
        <w:t>万元，主要原因是专项工作经费增加，如：“农村环境保护”</w:t>
      </w:r>
      <w:r>
        <w:rPr>
          <w:rFonts w:hint="eastAsia"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 xml:space="preserve">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7</w:t>
      </w:r>
      <w:r>
        <w:rPr>
          <w:rFonts w:hint="default" w:ascii="Times New Roman" w:hAnsi="Times New Roman" w:eastAsia="方正仿宋_GBK" w:cs="Times New Roman"/>
          <w:color w:val="000000"/>
          <w:sz w:val="32"/>
          <w:szCs w:val="32"/>
          <w:shd w:val="clear" w:fill="FFFFFF"/>
          <w:lang w:eastAsia="zh-CN"/>
        </w:rPr>
        <w:t>）城乡社区支出70.75万元，占</w:t>
      </w:r>
      <w:r>
        <w:rPr>
          <w:rFonts w:hint="eastAsia" w:ascii="Times New Roman" w:hAnsi="Times New Roman" w:eastAsia="方正仿宋_GBK" w:cs="Times New Roman"/>
          <w:color w:val="000000"/>
          <w:sz w:val="32"/>
          <w:szCs w:val="32"/>
          <w:shd w:val="clear" w:fill="FFFFFF"/>
          <w:lang w:val="en-US" w:eastAsia="zh-CN"/>
        </w:rPr>
        <w:t>3</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，较年初预算数增加42.46万元，增长</w:t>
      </w:r>
      <w:r>
        <w:rPr>
          <w:rFonts w:hint="eastAsia" w:ascii="Times New Roman" w:hAnsi="Times New Roman" w:eastAsia="方正仿宋_GBK" w:cs="Times New Roman"/>
          <w:color w:val="000000"/>
          <w:sz w:val="32"/>
          <w:szCs w:val="32"/>
          <w:shd w:val="clear" w:fill="FFFFFF"/>
          <w:lang w:val="en-US" w:eastAsia="zh-CN"/>
        </w:rPr>
        <w:t>150</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，主要原因是专项工作经费增加，如： “小城镇基础设施建设”、“场镇清扫保洁、垃圾清运”等。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8</w:t>
      </w:r>
      <w:r>
        <w:rPr>
          <w:rFonts w:hint="default" w:ascii="Times New Roman" w:hAnsi="Times New Roman" w:eastAsia="方正仿宋_GBK" w:cs="Times New Roman"/>
          <w:color w:val="000000"/>
          <w:sz w:val="32"/>
          <w:szCs w:val="32"/>
          <w:shd w:val="clear" w:fill="FFFFFF"/>
          <w:lang w:eastAsia="zh-CN"/>
        </w:rPr>
        <w:t>）农林水支出1,041.85万元，占</w:t>
      </w:r>
      <w:r>
        <w:rPr>
          <w:rFonts w:hint="eastAsia" w:ascii="Times New Roman" w:hAnsi="Times New Roman" w:eastAsia="方正仿宋_GBK" w:cs="Times New Roman"/>
          <w:color w:val="000000"/>
          <w:sz w:val="32"/>
          <w:szCs w:val="32"/>
          <w:shd w:val="clear" w:fill="FFFFFF"/>
          <w:lang w:val="en-US" w:eastAsia="zh-CN"/>
        </w:rPr>
        <w:t>44.07</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，较年初预算数增加812.45万元，增长</w:t>
      </w:r>
      <w:r>
        <w:rPr>
          <w:rFonts w:hint="eastAsia" w:ascii="Times New Roman" w:hAnsi="Times New Roman" w:eastAsia="方正仿宋_GBK" w:cs="Times New Roman"/>
          <w:color w:val="000000"/>
          <w:sz w:val="32"/>
          <w:szCs w:val="32"/>
          <w:shd w:val="clear" w:fill="FFFFFF"/>
          <w:lang w:val="en-US" w:eastAsia="zh-CN"/>
        </w:rPr>
        <w:t>354.16</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，主要原因是专项工作经费增加，如：“扶持村级集体经济发展”、“国土绿化生态保护”、“松材线虫病防治”。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eastAsia="zh-CN"/>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eastAsia" w:ascii="Times New Roman" w:hAnsi="Times New Roman" w:eastAsia="方正仿宋_GBK" w:cs="Times New Roman"/>
          <w:color w:val="000000"/>
          <w:sz w:val="32"/>
          <w:szCs w:val="32"/>
          <w:shd w:val="clear" w:fill="FFFFFF"/>
          <w:lang w:val="en-US" w:eastAsia="zh-CN"/>
        </w:rPr>
        <w:t>9</w:t>
      </w:r>
      <w:r>
        <w:rPr>
          <w:rFonts w:hint="default" w:ascii="Times New Roman" w:hAnsi="Times New Roman" w:eastAsia="方正仿宋_GBK" w:cs="Times New Roman"/>
          <w:color w:val="000000"/>
          <w:sz w:val="32"/>
          <w:szCs w:val="32"/>
          <w:shd w:val="clear" w:fill="FFFFFF"/>
          <w:lang w:eastAsia="zh-CN"/>
        </w:rPr>
        <w:t>）交通运输支出3.49万元，占</w:t>
      </w:r>
      <w:r>
        <w:rPr>
          <w:rFonts w:hint="eastAsia" w:ascii="Times New Roman" w:hAnsi="Times New Roman" w:eastAsia="方正仿宋_GBK" w:cs="Times New Roman"/>
          <w:color w:val="000000"/>
          <w:sz w:val="32"/>
          <w:szCs w:val="32"/>
          <w:shd w:val="clear" w:fill="FFFFFF"/>
          <w:lang w:val="en-US" w:eastAsia="zh-CN"/>
        </w:rPr>
        <w:t>0.14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，较年初预算数增加3.49万元，主要原因是专项工作经费增加，如：“村级道路养护资金”。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320" w:firstLineChars="100"/>
        <w:textAlignment w:val="auto"/>
        <w:rPr>
          <w:rFonts w:hint="default" w:ascii="Times New Roman" w:hAnsi="Times New Roman" w:eastAsia="方正仿宋_GBK" w:cs="Times New Roman"/>
          <w:color w:val="000000"/>
          <w:sz w:val="32"/>
          <w:szCs w:val="32"/>
          <w:shd w:val="clear" w:fill="FFFFFF"/>
          <w:lang w:eastAsia="zh-CN"/>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10</w:t>
      </w:r>
      <w:r>
        <w:rPr>
          <w:rFonts w:hint="default" w:ascii="Times New Roman" w:hAnsi="Times New Roman" w:eastAsia="方正仿宋_GBK" w:cs="Times New Roman"/>
          <w:color w:val="000000"/>
          <w:sz w:val="32"/>
          <w:szCs w:val="32"/>
          <w:shd w:val="clear" w:fill="FFFFFF"/>
          <w:lang w:eastAsia="zh-CN"/>
        </w:rPr>
        <w:t>）自然资源海洋气象等支出5.00万元，占</w:t>
      </w:r>
      <w:r>
        <w:rPr>
          <w:rFonts w:hint="eastAsia" w:ascii="Times New Roman" w:hAnsi="Times New Roman" w:eastAsia="方正仿宋_GBK" w:cs="Times New Roman"/>
          <w:color w:val="000000"/>
          <w:sz w:val="32"/>
          <w:szCs w:val="32"/>
          <w:shd w:val="clear" w:fill="FFFFFF"/>
          <w:lang w:val="en-US" w:eastAsia="zh-CN"/>
        </w:rPr>
        <w:t>0.21</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，较年初预算数增加5.00万元，主要原因是专项工作经费增加，如：“自然资源规划及管理”。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11</w:t>
      </w:r>
      <w:r>
        <w:rPr>
          <w:rFonts w:hint="default" w:ascii="Times New Roman" w:hAnsi="Times New Roman" w:eastAsia="方正仿宋_GBK" w:cs="Times New Roman"/>
          <w:color w:val="000000"/>
          <w:sz w:val="32"/>
          <w:szCs w:val="32"/>
          <w:shd w:val="clear" w:fill="FFFFFF"/>
          <w:lang w:eastAsia="zh-CN"/>
        </w:rPr>
        <w:t>）住房保障支出62.41万元，占</w:t>
      </w:r>
      <w:r>
        <w:rPr>
          <w:rFonts w:hint="default" w:ascii="Times New Roman" w:hAnsi="Times New Roman" w:eastAsia="方正仿宋_GBK" w:cs="Times New Roman"/>
          <w:color w:val="000000"/>
          <w:sz w:val="32"/>
          <w:szCs w:val="32"/>
          <w:shd w:val="clear" w:fill="FFFFFF"/>
          <w:lang w:val="en-US"/>
        </w:rPr>
        <w:t>2.</w:t>
      </w:r>
      <w:r>
        <w:rPr>
          <w:rFonts w:hint="eastAsia" w:ascii="Times New Roman" w:hAnsi="Times New Roman" w:eastAsia="方正仿宋_GBK" w:cs="Times New Roman"/>
          <w:color w:val="000000"/>
          <w:sz w:val="32"/>
          <w:szCs w:val="32"/>
          <w:shd w:val="clear" w:fill="FFFFFF"/>
          <w:lang w:val="en-US" w:eastAsia="zh-CN"/>
        </w:rPr>
        <w:t>64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w:t>
      </w:r>
      <w:r>
        <w:rPr>
          <w:rFonts w:hint="default" w:ascii="Times New Roman" w:hAnsi="Times New Roman" w:eastAsia="方正仿宋_GBK" w:cs="Times New Roman"/>
          <w:color w:val="000000"/>
          <w:sz w:val="32"/>
          <w:szCs w:val="32"/>
          <w:shd w:val="clear" w:fill="FFFFFF"/>
          <w:lang w:val="en-US"/>
        </w:rPr>
        <w:t>40.43</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184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 xml:space="preserve">，主要原因是年中人员变动 </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54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）灾害防治及应急管理支出70.41万元，占</w:t>
      </w:r>
      <w:r>
        <w:rPr>
          <w:rFonts w:hint="eastAsia" w:ascii="Times New Roman" w:hAnsi="Times New Roman" w:eastAsia="方正仿宋_GBK" w:cs="Times New Roman"/>
          <w:color w:val="000000"/>
          <w:sz w:val="32"/>
          <w:szCs w:val="32"/>
          <w:shd w:val="clear" w:fill="FFFFFF"/>
          <w:lang w:val="en-US" w:eastAsia="zh-CN"/>
        </w:rPr>
        <w:t>2.98</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，较年初预算数增加70.41万元，增长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，主要原因是专项工作经费增加，如： “冬春生活救助”、“自然灾害救助”。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54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eastAsia="zh-CN"/>
        </w:rPr>
        <w:t>（</w:t>
      </w:r>
      <w:r>
        <w:rPr>
          <w:rFonts w:hint="default" w:ascii="Times New Roman" w:hAnsi="Times New Roman" w:eastAsia="方正仿宋_GBK" w:cs="Times New Roman"/>
          <w:color w:val="000000"/>
          <w:sz w:val="32"/>
          <w:szCs w:val="32"/>
          <w:shd w:val="clear" w:fill="FFFFFF"/>
          <w:lang w:val="en-US"/>
        </w:rPr>
        <w:t>13</w:t>
      </w:r>
      <w:r>
        <w:rPr>
          <w:rFonts w:hint="default" w:ascii="Times New Roman" w:hAnsi="Times New Roman" w:eastAsia="方正仿宋_GBK" w:cs="Times New Roman"/>
          <w:color w:val="000000"/>
          <w:sz w:val="32"/>
          <w:szCs w:val="32"/>
          <w:shd w:val="clear" w:fill="FFFFFF"/>
          <w:lang w:eastAsia="zh-CN"/>
        </w:rPr>
        <w:t>）其他支出</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万元，占</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，较年初预算数减少</w:t>
      </w:r>
      <w:r>
        <w:rPr>
          <w:rFonts w:hint="eastAsia" w:ascii="Times New Roman" w:hAnsi="Times New Roman" w:eastAsia="方正仿宋_GBK" w:cs="Times New Roman"/>
          <w:color w:val="000000"/>
          <w:sz w:val="32"/>
          <w:szCs w:val="32"/>
          <w:shd w:val="clear" w:fill="FFFFFF"/>
          <w:lang w:val="en-US" w:eastAsia="zh-CN"/>
        </w:rPr>
        <w:t>10.00</w:t>
      </w:r>
      <w:r>
        <w:rPr>
          <w:rFonts w:hint="default" w:ascii="Times New Roman" w:hAnsi="Times New Roman" w:eastAsia="方正仿宋_GBK" w:cs="Times New Roman"/>
          <w:color w:val="000000"/>
          <w:sz w:val="32"/>
          <w:szCs w:val="32"/>
          <w:shd w:val="clear" w:fill="FFFFFF"/>
          <w:lang w:eastAsia="zh-CN"/>
        </w:rPr>
        <w:t>万元，下降</w:t>
      </w:r>
      <w:r>
        <w:rPr>
          <w:rFonts w:hint="default" w:ascii="Times New Roman" w:hAnsi="Times New Roman" w:eastAsia="方正仿宋_GBK" w:cs="Times New Roman"/>
          <w:color w:val="000000"/>
          <w:sz w:val="32"/>
          <w:szCs w:val="32"/>
          <w:shd w:val="clear" w:fill="FFFFFF"/>
          <w:lang w:val="en-US"/>
        </w:rPr>
        <w:t>100%</w:t>
      </w:r>
      <w:r>
        <w:rPr>
          <w:rFonts w:hint="default" w:ascii="Times New Roman" w:hAnsi="Times New Roman" w:eastAsia="方正仿宋_GBK" w:cs="Times New Roman"/>
          <w:color w:val="000000"/>
          <w:sz w:val="32"/>
          <w:szCs w:val="32"/>
          <w:shd w:val="clear" w:fill="FFFFFF"/>
          <w:lang w:eastAsia="zh-CN"/>
        </w:rPr>
        <w:t>，主要原因是根据财政要求，进行了调整功能科目列报。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（四）一般公共预算财政拨款基本支出决算情况说明。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年度一般公共财政拨款基本支出1,135.13万元。其中：人员经费</w:t>
      </w:r>
      <w:r>
        <w:rPr>
          <w:rFonts w:hint="default" w:ascii="Times New Roman" w:hAnsi="Times New Roman" w:eastAsia="方正仿宋_GBK" w:cs="Times New Roman"/>
          <w:color w:val="000000"/>
          <w:sz w:val="32"/>
          <w:szCs w:val="32"/>
          <w:shd w:val="clear" w:fill="FFFFFF"/>
          <w:lang w:val="en-US"/>
        </w:rPr>
        <w:t>744.87</w:t>
      </w:r>
      <w:r>
        <w:rPr>
          <w:rFonts w:hint="default" w:ascii="Times New Roman" w:hAnsi="Times New Roman" w:eastAsia="方正仿宋_GBK" w:cs="Times New Roman"/>
          <w:color w:val="000000"/>
          <w:sz w:val="32"/>
          <w:szCs w:val="32"/>
          <w:shd w:val="clear" w:fill="FFFFFF"/>
          <w:lang w:eastAsia="zh-CN"/>
        </w:rPr>
        <w:t>万元，较上年决算数</w:t>
      </w:r>
      <w:r>
        <w:rPr>
          <w:rFonts w:hint="eastAsia" w:ascii="Times New Roman" w:hAnsi="Times New Roman" w:eastAsia="方正仿宋_GBK" w:cs="Times New Roman"/>
          <w:color w:val="000000"/>
          <w:sz w:val="32"/>
          <w:szCs w:val="32"/>
          <w:shd w:val="clear" w:fill="FFFFFF"/>
          <w:lang w:eastAsia="zh-CN"/>
        </w:rPr>
        <w:t>增加</w:t>
      </w:r>
      <w:r>
        <w:rPr>
          <w:rFonts w:hint="eastAsia" w:ascii="Times New Roman" w:hAnsi="Times New Roman" w:eastAsia="方正仿宋_GBK" w:cs="Times New Roman"/>
          <w:color w:val="000000"/>
          <w:sz w:val="32"/>
          <w:szCs w:val="32"/>
          <w:shd w:val="clear" w:fill="FFFFFF"/>
          <w:lang w:val="en-US" w:eastAsia="zh-CN"/>
        </w:rPr>
        <w:t>116.85</w:t>
      </w:r>
      <w:r>
        <w:rPr>
          <w:rFonts w:hint="default" w:ascii="Times New Roman" w:hAnsi="Times New Roman" w:eastAsia="方正仿宋_GBK" w:cs="Times New Roman"/>
          <w:color w:val="000000"/>
          <w:sz w:val="32"/>
          <w:szCs w:val="32"/>
          <w:shd w:val="clear" w:fill="FFFFFF"/>
          <w:lang w:eastAsia="zh-CN"/>
        </w:rPr>
        <w:t>万元，</w:t>
      </w:r>
      <w:r>
        <w:rPr>
          <w:rFonts w:hint="eastAsia" w:ascii="Times New Roman" w:hAnsi="Times New Roman" w:eastAsia="方正仿宋_GBK" w:cs="Times New Roman"/>
          <w:color w:val="000000"/>
          <w:sz w:val="32"/>
          <w:szCs w:val="32"/>
          <w:shd w:val="clear" w:fill="FFFFFF"/>
          <w:lang w:eastAsia="zh-CN"/>
        </w:rPr>
        <w:t>增加</w:t>
      </w:r>
      <w:r>
        <w:rPr>
          <w:rFonts w:hint="eastAsia" w:ascii="Times New Roman" w:hAnsi="Times New Roman" w:eastAsia="方正仿宋_GBK" w:cs="Times New Roman"/>
          <w:color w:val="000000"/>
          <w:sz w:val="32"/>
          <w:szCs w:val="32"/>
          <w:shd w:val="clear" w:fill="FFFFFF"/>
          <w:lang w:val="en-US" w:eastAsia="zh-CN"/>
        </w:rPr>
        <w:t>18.61</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，主要原因是人员变动。人员经费用途主要包括基本工资、津贴补贴、奖金、社会保障缴费、其他工资福利待遇、对个人和家庭的补助等费用。公用经费</w:t>
      </w:r>
      <w:r>
        <w:rPr>
          <w:rFonts w:hint="default" w:ascii="Times New Roman" w:hAnsi="Times New Roman" w:eastAsia="方正仿宋_GBK" w:cs="Times New Roman"/>
          <w:color w:val="000000"/>
          <w:sz w:val="32"/>
          <w:szCs w:val="32"/>
          <w:shd w:val="clear" w:fill="FFFFFF"/>
          <w:lang w:val="en-US"/>
        </w:rPr>
        <w:t>390.26</w:t>
      </w:r>
      <w:r>
        <w:rPr>
          <w:rFonts w:hint="default" w:ascii="Times New Roman" w:hAnsi="Times New Roman" w:eastAsia="方正仿宋_GBK" w:cs="Times New Roman"/>
          <w:color w:val="000000"/>
          <w:sz w:val="32"/>
          <w:szCs w:val="32"/>
          <w:shd w:val="clear" w:fill="FFFFFF"/>
          <w:lang w:eastAsia="zh-CN"/>
        </w:rPr>
        <w:t>万元，较上年决算数</w:t>
      </w:r>
      <w:r>
        <w:rPr>
          <w:rFonts w:hint="eastAsia" w:ascii="Times New Roman" w:hAnsi="Times New Roman" w:eastAsia="方正仿宋_GBK" w:cs="Times New Roman"/>
          <w:color w:val="000000"/>
          <w:sz w:val="32"/>
          <w:szCs w:val="32"/>
          <w:shd w:val="clear" w:fill="FFFFFF"/>
          <w:lang w:eastAsia="zh-CN"/>
        </w:rPr>
        <w:t>增加</w:t>
      </w:r>
      <w:r>
        <w:rPr>
          <w:rFonts w:hint="eastAsia" w:ascii="Times New Roman" w:hAnsi="Times New Roman" w:eastAsia="方正仿宋_GBK" w:cs="Times New Roman"/>
          <w:color w:val="000000"/>
          <w:sz w:val="32"/>
          <w:szCs w:val="32"/>
          <w:shd w:val="clear" w:fill="FFFFFF"/>
          <w:lang w:val="en-US" w:eastAsia="zh-CN"/>
        </w:rPr>
        <w:t>72.63</w:t>
      </w:r>
      <w:r>
        <w:rPr>
          <w:rFonts w:hint="default" w:ascii="Times New Roman" w:hAnsi="Times New Roman" w:eastAsia="方正仿宋_GBK" w:cs="Times New Roman"/>
          <w:color w:val="000000"/>
          <w:sz w:val="32"/>
          <w:szCs w:val="32"/>
          <w:shd w:val="clear" w:fill="FFFFFF"/>
          <w:lang w:eastAsia="zh-CN"/>
        </w:rPr>
        <w:t>万元，</w:t>
      </w:r>
      <w:r>
        <w:rPr>
          <w:rFonts w:hint="eastAsia" w:ascii="Times New Roman" w:hAnsi="Times New Roman" w:eastAsia="方正仿宋_GBK" w:cs="Times New Roman"/>
          <w:color w:val="000000"/>
          <w:sz w:val="32"/>
          <w:szCs w:val="32"/>
          <w:shd w:val="clear" w:fill="FFFFFF"/>
          <w:lang w:eastAsia="zh-CN"/>
        </w:rPr>
        <w:t>增加</w:t>
      </w:r>
      <w:r>
        <w:rPr>
          <w:rFonts w:hint="eastAsia" w:ascii="Times New Roman" w:hAnsi="Times New Roman" w:eastAsia="方正仿宋_GBK" w:cs="Times New Roman"/>
          <w:color w:val="000000"/>
          <w:sz w:val="32"/>
          <w:szCs w:val="32"/>
          <w:shd w:val="clear" w:fill="FFFFFF"/>
          <w:lang w:val="en-US" w:eastAsia="zh-CN"/>
        </w:rPr>
        <w:t>22.87</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，主要原因是人员变动</w:t>
      </w:r>
      <w:r>
        <w:rPr>
          <w:rFonts w:hint="eastAsia" w:ascii="Times New Roman" w:hAnsi="Times New Roman" w:eastAsia="方正仿宋_GBK" w:cs="Times New Roman"/>
          <w:color w:val="000000"/>
          <w:sz w:val="32"/>
          <w:szCs w:val="32"/>
          <w:shd w:val="clear" w:fill="FFFFFF"/>
          <w:lang w:eastAsia="zh-CN"/>
        </w:rPr>
        <w:t>经费增加</w:t>
      </w:r>
      <w:r>
        <w:rPr>
          <w:rFonts w:hint="default"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（五）政府性基金预算收支决算情况说明。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年度政府性基金预算财政拨款年初结转结余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万元，年末结转结余</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万元。本年收入</w:t>
      </w:r>
      <w:r>
        <w:rPr>
          <w:rFonts w:hint="eastAsia" w:ascii="Times New Roman" w:hAnsi="Times New Roman" w:eastAsia="方正仿宋_GBK" w:cs="Times New Roman"/>
          <w:color w:val="000000"/>
          <w:sz w:val="32"/>
          <w:szCs w:val="32"/>
          <w:shd w:val="clear" w:fill="FFFFFF"/>
          <w:lang w:val="en-US" w:eastAsia="zh-CN"/>
        </w:rPr>
        <w:t>35.42</w:t>
      </w:r>
      <w:r>
        <w:rPr>
          <w:rFonts w:hint="default" w:ascii="Times New Roman" w:hAnsi="Times New Roman" w:eastAsia="方正仿宋_GBK" w:cs="Times New Roman"/>
          <w:color w:val="000000"/>
          <w:sz w:val="32"/>
          <w:szCs w:val="32"/>
          <w:shd w:val="clear" w:fill="FFFFFF"/>
          <w:lang w:eastAsia="zh-CN"/>
        </w:rPr>
        <w:t>万元，较上年决算数增加</w:t>
      </w:r>
      <w:r>
        <w:rPr>
          <w:rFonts w:hint="eastAsia" w:ascii="Times New Roman" w:hAnsi="Times New Roman" w:eastAsia="方正仿宋_GBK" w:cs="Times New Roman"/>
          <w:color w:val="000000"/>
          <w:sz w:val="32"/>
          <w:szCs w:val="32"/>
          <w:shd w:val="clear" w:fill="FFFFFF"/>
          <w:lang w:val="en-US" w:eastAsia="zh-CN"/>
        </w:rPr>
        <w:t>259.08</w:t>
      </w:r>
      <w:r>
        <w:rPr>
          <w:rFonts w:hint="default" w:ascii="Times New Roman" w:hAnsi="Times New Roman" w:eastAsia="方正仿宋_GBK" w:cs="Times New Roman"/>
          <w:color w:val="000000"/>
          <w:sz w:val="32"/>
          <w:szCs w:val="32"/>
          <w:shd w:val="clear" w:fill="FFFFFF"/>
          <w:lang w:eastAsia="zh-CN"/>
        </w:rPr>
        <w:t>万元</w:t>
      </w:r>
      <w:r>
        <w:rPr>
          <w:rFonts w:hint="eastAsia" w:ascii="Times New Roman" w:hAnsi="Times New Roman" w:eastAsia="方正仿宋_GBK" w:cs="Times New Roman"/>
          <w:color w:val="000000"/>
          <w:sz w:val="32"/>
          <w:szCs w:val="32"/>
          <w:shd w:val="clear" w:fill="FFFFFF"/>
          <w:lang w:eastAsia="zh-CN"/>
        </w:rPr>
        <w:t>，减少</w:t>
      </w:r>
      <w:r>
        <w:rPr>
          <w:rFonts w:hint="eastAsia" w:ascii="Times New Roman" w:hAnsi="Times New Roman" w:eastAsia="方正仿宋_GBK" w:cs="Times New Roman"/>
          <w:color w:val="000000"/>
          <w:sz w:val="32"/>
          <w:szCs w:val="32"/>
          <w:shd w:val="clear" w:fill="FFFFFF"/>
          <w:lang w:val="en-US" w:eastAsia="zh-CN"/>
        </w:rPr>
        <w:t>87.97</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w:t>
      </w:r>
      <w:r>
        <w:rPr>
          <w:rFonts w:hint="eastAsia" w:ascii="Times New Roman" w:hAnsi="Times New Roman" w:eastAsia="方正仿宋_GBK" w:cs="Times New Roman"/>
          <w:color w:val="000000"/>
          <w:sz w:val="32"/>
          <w:szCs w:val="32"/>
          <w:shd w:val="clear" w:fill="FFFFFF"/>
          <w:lang w:eastAsia="zh-CN"/>
        </w:rPr>
        <w:t>基金项目减少</w:t>
      </w:r>
      <w:r>
        <w:rPr>
          <w:rFonts w:hint="default"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eastAsia="zh-CN"/>
        </w:rPr>
        <w:t>国有资本经营预算财政拨款支出决算情况说明。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firstLine="320" w:firstLineChars="100"/>
        <w:textAlignment w:val="auto"/>
        <w:rPr>
          <w:rFonts w:hint="default" w:ascii="Times New Roman" w:hAnsi="Times New Roman" w:eastAsia="方正仿宋_GBK" w:cs="Times New Roman"/>
          <w:color w:val="000000"/>
          <w:sz w:val="32"/>
          <w:szCs w:val="32"/>
          <w:shd w:val="clear" w:fill="FFFFFF"/>
          <w:lang w:val="en-US"/>
        </w:rPr>
      </w:pPr>
      <w:r>
        <w:rPr>
          <w:rStyle w:val="6"/>
          <w:rFonts w:hint="default" w:ascii="Times New Roman" w:hAnsi="Times New Roman" w:eastAsia="方正仿宋_GBK" w:cs="Times New Roman"/>
          <w:b w:val="0"/>
          <w:bCs w:val="0"/>
          <w:color w:val="000000"/>
          <w:sz w:val="32"/>
          <w:szCs w:val="32"/>
          <w:shd w:val="clear" w:fill="FFFFFF"/>
          <w:lang w:eastAsia="zh-CN"/>
        </w:rPr>
        <w:t>本部门</w:t>
      </w:r>
      <w:r>
        <w:rPr>
          <w:rStyle w:val="6"/>
          <w:rFonts w:hint="default" w:ascii="Times New Roman" w:hAnsi="Times New Roman" w:eastAsia="方正仿宋_GBK" w:cs="Times New Roman"/>
          <w:b w:val="0"/>
          <w:bCs w:val="0"/>
          <w:color w:val="000000"/>
          <w:sz w:val="32"/>
          <w:szCs w:val="32"/>
          <w:shd w:val="clear" w:fill="FFFFFF"/>
          <w:lang w:val="en-US"/>
        </w:rPr>
        <w:t>202</w:t>
      </w:r>
      <w:r>
        <w:rPr>
          <w:rStyle w:val="6"/>
          <w:rFonts w:hint="eastAsia" w:ascii="Times New Roman" w:hAnsi="Times New Roman" w:eastAsia="方正仿宋_GBK" w:cs="Times New Roman"/>
          <w:b w:val="0"/>
          <w:bCs w:val="0"/>
          <w:color w:val="000000"/>
          <w:sz w:val="32"/>
          <w:szCs w:val="32"/>
          <w:shd w:val="clear" w:fill="FFFFFF"/>
          <w:lang w:val="en-US" w:eastAsia="zh-CN"/>
        </w:rPr>
        <w:t>1</w:t>
      </w:r>
      <w:r>
        <w:rPr>
          <w:rStyle w:val="6"/>
          <w:rFonts w:hint="default" w:ascii="Times New Roman" w:hAnsi="Times New Roman" w:eastAsia="方正仿宋_GBK" w:cs="Times New Roman"/>
          <w:b w:val="0"/>
          <w:bCs w:val="0"/>
          <w:color w:val="000000"/>
          <w:sz w:val="32"/>
          <w:szCs w:val="32"/>
          <w:shd w:val="clear" w:fill="FFFFFF"/>
          <w:lang w:eastAsia="zh-CN"/>
        </w:rPr>
        <w:t>年度无国有资本经营预算财政拨款支出。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三、“三公”经费情况说明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（一）“三公”经费支出总体情况说明。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年度“三公”经费支出共计</w:t>
      </w:r>
      <w:r>
        <w:rPr>
          <w:rFonts w:hint="eastAsia" w:ascii="Times New Roman" w:hAnsi="Times New Roman" w:eastAsia="方正仿宋_GBK" w:cs="Times New Roman"/>
          <w:color w:val="000000"/>
          <w:sz w:val="32"/>
          <w:szCs w:val="32"/>
          <w:shd w:val="clear" w:fill="FFFFFF"/>
          <w:lang w:val="en-US" w:eastAsia="zh-CN"/>
        </w:rPr>
        <w:t>37.4</w:t>
      </w:r>
      <w:r>
        <w:rPr>
          <w:rFonts w:hint="default" w:ascii="Times New Roman" w:hAnsi="Times New Roman" w:eastAsia="方正仿宋_GBK" w:cs="Times New Roman"/>
          <w:color w:val="000000"/>
          <w:sz w:val="32"/>
          <w:szCs w:val="32"/>
          <w:shd w:val="clear" w:fill="FFFFFF"/>
          <w:lang w:eastAsia="zh-CN"/>
        </w:rPr>
        <w:t>万元，较年初预算数增加</w:t>
      </w:r>
      <w:r>
        <w:rPr>
          <w:rFonts w:hint="eastAsia" w:ascii="Times New Roman" w:hAnsi="Times New Roman" w:eastAsia="方正仿宋_GBK" w:cs="Times New Roman"/>
          <w:color w:val="000000"/>
          <w:sz w:val="32"/>
          <w:szCs w:val="32"/>
          <w:shd w:val="clear" w:fill="FFFFFF"/>
          <w:lang w:val="en-US" w:eastAsia="zh-CN"/>
        </w:rPr>
        <w:t>21.4</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214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，主要原因是2021年乡村振兴工作需要及辖区疫情防控工作要求，导致公务接待费、公务用车运行维护费用增加。较上年支出数</w:t>
      </w:r>
      <w:r>
        <w:rPr>
          <w:rFonts w:hint="eastAsia" w:ascii="Times New Roman" w:hAnsi="Times New Roman" w:eastAsia="方正仿宋_GBK" w:cs="Times New Roman"/>
          <w:color w:val="000000"/>
          <w:sz w:val="32"/>
          <w:szCs w:val="32"/>
          <w:shd w:val="clear" w:fill="FFFFFF"/>
          <w:lang w:eastAsia="zh-CN"/>
        </w:rPr>
        <w:t>减少</w:t>
      </w:r>
      <w:r>
        <w:rPr>
          <w:rFonts w:hint="eastAsia" w:ascii="Times New Roman" w:hAnsi="Times New Roman" w:eastAsia="方正仿宋_GBK" w:cs="Times New Roman"/>
          <w:color w:val="000000"/>
          <w:sz w:val="32"/>
          <w:szCs w:val="32"/>
          <w:shd w:val="clear" w:fill="FFFFFF"/>
          <w:lang w:val="en-US" w:eastAsia="zh-CN"/>
        </w:rPr>
        <w:t>0.85</w:t>
      </w:r>
      <w:r>
        <w:rPr>
          <w:rFonts w:hint="default" w:ascii="Times New Roman" w:hAnsi="Times New Roman" w:eastAsia="方正仿宋_GBK" w:cs="Times New Roman"/>
          <w:color w:val="000000"/>
          <w:sz w:val="32"/>
          <w:szCs w:val="32"/>
          <w:shd w:val="clear" w:fill="FFFFFF"/>
          <w:lang w:eastAsia="zh-CN"/>
        </w:rPr>
        <w:t>万元，</w:t>
      </w:r>
      <w:r>
        <w:rPr>
          <w:rFonts w:hint="eastAsia" w:ascii="Times New Roman" w:hAnsi="Times New Roman" w:eastAsia="方正仿宋_GBK" w:cs="Times New Roman"/>
          <w:color w:val="000000"/>
          <w:sz w:val="32"/>
          <w:szCs w:val="32"/>
          <w:shd w:val="clear" w:fill="FFFFFF"/>
          <w:lang w:eastAsia="zh-CN"/>
        </w:rPr>
        <w:t>下降</w:t>
      </w:r>
      <w:r>
        <w:rPr>
          <w:rFonts w:hint="eastAsia" w:ascii="Times New Roman" w:hAnsi="Times New Roman" w:eastAsia="方正仿宋_GBK" w:cs="Times New Roman"/>
          <w:color w:val="000000"/>
          <w:sz w:val="32"/>
          <w:szCs w:val="32"/>
          <w:shd w:val="clear" w:fill="FFFFFF"/>
          <w:lang w:val="en-US" w:eastAsia="zh-CN"/>
        </w:rPr>
        <w:t>2.22</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w:t>
      </w:r>
      <w:r>
        <w:rPr>
          <w:rFonts w:hint="eastAsia" w:ascii="Times New Roman" w:hAnsi="Times New Roman" w:eastAsia="方正仿宋_GBK" w:cs="Times New Roman"/>
          <w:color w:val="000000"/>
          <w:sz w:val="32"/>
          <w:szCs w:val="32"/>
          <w:shd w:val="clear" w:fill="FFFFFF"/>
          <w:lang w:eastAsia="zh-CN"/>
        </w:rPr>
        <w:t>落实三公经费只减不增要求</w:t>
      </w:r>
      <w:r>
        <w:rPr>
          <w:rFonts w:hint="default"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（二）“三公”经费分项支出情况。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年度本部门因公出国（境）费用</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万元，费用支出较年初预算数增加</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，主要原因是今年未安排人员出国出访，与年初预算持平。较上年支出数增加</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万元，增长</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，主要原因是今年未安排人员出国出访，与年初预算持平。</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eastAsia="zh-CN"/>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公务车购置费</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万元，本部门</w:t>
      </w:r>
      <w:r>
        <w:rPr>
          <w:rFonts w:hint="default" w:ascii="Times New Roman" w:hAnsi="Times New Roman" w:eastAsia="方正仿宋_GBK" w:cs="Times New Roman"/>
          <w:color w:val="000000"/>
          <w:sz w:val="32"/>
          <w:szCs w:val="32"/>
          <w:shd w:val="clear" w:fill="FFFFFF"/>
          <w:lang w:val="en-US"/>
        </w:rPr>
        <w:t>202</w:t>
      </w:r>
      <w:r>
        <w:rPr>
          <w:rFonts w:hint="eastAsia" w:ascii="Times New Roman" w:hAnsi="Times New Roman" w:eastAsia="方正仿宋_GBK" w:cs="Times New Roman"/>
          <w:color w:val="000000"/>
          <w:sz w:val="32"/>
          <w:szCs w:val="32"/>
          <w:shd w:val="clear" w:fill="FFFFFF"/>
          <w:lang w:val="en-US" w:eastAsia="zh-CN"/>
        </w:rPr>
        <w:t>1</w:t>
      </w:r>
      <w:r>
        <w:rPr>
          <w:rFonts w:hint="default" w:ascii="Times New Roman" w:hAnsi="Times New Roman" w:eastAsia="方正仿宋_GBK" w:cs="Times New Roman"/>
          <w:color w:val="000000"/>
          <w:sz w:val="32"/>
          <w:szCs w:val="32"/>
          <w:shd w:val="clear" w:fill="FFFFFF"/>
          <w:lang w:eastAsia="zh-CN"/>
        </w:rPr>
        <w:t>年未发生公务车购置支出费用支出</w:t>
      </w:r>
      <w:r>
        <w:rPr>
          <w:rFonts w:hint="eastAsia"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firstLine="640"/>
        <w:textAlignment w:val="auto"/>
        <w:rPr>
          <w:rFonts w:hint="eastAsia" w:ascii="Times New Roman" w:hAnsi="Times New Roman" w:eastAsia="方正仿宋_GBK" w:cs="Times New Roman"/>
          <w:color w:val="000000"/>
          <w:sz w:val="32"/>
          <w:szCs w:val="32"/>
          <w:shd w:val="clear" w:fill="FFFFFF"/>
          <w:lang w:eastAsia="zh-CN"/>
        </w:rPr>
      </w:pPr>
      <w:r>
        <w:rPr>
          <w:rFonts w:hint="default" w:ascii="Times New Roman" w:hAnsi="Times New Roman" w:eastAsia="方正仿宋_GBK" w:cs="Times New Roman"/>
          <w:color w:val="000000"/>
          <w:sz w:val="32"/>
          <w:szCs w:val="32"/>
          <w:shd w:val="clear" w:fill="FFFFFF"/>
          <w:lang w:eastAsia="zh-CN"/>
        </w:rPr>
        <w:t>公务车运行维护费</w:t>
      </w:r>
      <w:r>
        <w:rPr>
          <w:rFonts w:hint="eastAsia" w:ascii="Times New Roman" w:hAnsi="Times New Roman" w:eastAsia="方正仿宋_GBK" w:cs="Times New Roman"/>
          <w:color w:val="000000"/>
          <w:sz w:val="32"/>
          <w:szCs w:val="32"/>
          <w:shd w:val="clear" w:fill="FFFFFF"/>
          <w:lang w:val="en-US" w:eastAsia="zh-CN"/>
        </w:rPr>
        <w:t>13.41</w:t>
      </w:r>
      <w:r>
        <w:rPr>
          <w:rFonts w:hint="default" w:ascii="Times New Roman" w:hAnsi="Times New Roman" w:eastAsia="方正仿宋_GBK" w:cs="Times New Roman"/>
          <w:color w:val="000000"/>
          <w:sz w:val="32"/>
          <w:szCs w:val="32"/>
          <w:shd w:val="clear" w:fill="FFFFFF"/>
          <w:lang w:eastAsia="zh-CN"/>
        </w:rPr>
        <w:t>万元，主要用于县内因公出行、项目检查等工作所需车辆的燃料费、维修费、过桥过路费、保险费等。费用支出较年初预算数增加</w:t>
      </w:r>
      <w:r>
        <w:rPr>
          <w:rFonts w:hint="eastAsia" w:ascii="Times New Roman" w:hAnsi="Times New Roman" w:eastAsia="方正仿宋_GBK" w:cs="Times New Roman"/>
          <w:color w:val="000000"/>
          <w:sz w:val="32"/>
          <w:szCs w:val="32"/>
          <w:shd w:val="clear" w:fill="FFFFFF"/>
          <w:lang w:val="en-US" w:eastAsia="zh-CN"/>
        </w:rPr>
        <w:t>13.41</w:t>
      </w:r>
      <w:r>
        <w:rPr>
          <w:rFonts w:hint="default" w:ascii="Times New Roman" w:hAnsi="Times New Roman" w:eastAsia="方正仿宋_GBK" w:cs="Times New Roman"/>
          <w:color w:val="000000"/>
          <w:sz w:val="32"/>
          <w:szCs w:val="32"/>
          <w:shd w:val="clear" w:fill="FFFFFF"/>
          <w:lang w:eastAsia="zh-CN"/>
        </w:rPr>
        <w:t>万元，主要原因是车辆老化严重，其修理费燃油费增加。较上年支出数</w:t>
      </w:r>
      <w:r>
        <w:rPr>
          <w:rFonts w:hint="eastAsia" w:ascii="Times New Roman" w:hAnsi="Times New Roman" w:eastAsia="方正仿宋_GBK" w:cs="Times New Roman"/>
          <w:color w:val="000000"/>
          <w:sz w:val="32"/>
          <w:szCs w:val="32"/>
          <w:shd w:val="clear" w:fill="FFFFFF"/>
          <w:lang w:eastAsia="zh-CN"/>
        </w:rPr>
        <w:t>减少</w:t>
      </w:r>
      <w:r>
        <w:rPr>
          <w:rFonts w:hint="default" w:ascii="Times New Roman" w:hAnsi="Times New Roman" w:eastAsia="方正仿宋_GBK" w:cs="Times New Roman"/>
          <w:color w:val="000000"/>
          <w:sz w:val="32"/>
          <w:szCs w:val="32"/>
          <w:shd w:val="clear" w:fill="FFFFFF"/>
          <w:lang w:val="en-US"/>
        </w:rPr>
        <w:t>0</w:t>
      </w:r>
      <w:r>
        <w:rPr>
          <w:rFonts w:hint="eastAsia" w:ascii="Times New Roman" w:hAnsi="Times New Roman" w:eastAsia="方正仿宋_GBK" w:cs="Times New Roman"/>
          <w:color w:val="000000"/>
          <w:sz w:val="32"/>
          <w:szCs w:val="32"/>
          <w:shd w:val="clear" w:fill="FFFFFF"/>
          <w:lang w:val="en-US" w:eastAsia="zh-CN"/>
        </w:rPr>
        <w:t>.27</w:t>
      </w:r>
      <w:r>
        <w:rPr>
          <w:rFonts w:hint="default" w:ascii="Times New Roman" w:hAnsi="Times New Roman" w:eastAsia="方正仿宋_GBK" w:cs="Times New Roman"/>
          <w:color w:val="000000"/>
          <w:sz w:val="32"/>
          <w:szCs w:val="32"/>
          <w:shd w:val="clear" w:fill="FFFFFF"/>
          <w:lang w:eastAsia="zh-CN"/>
        </w:rPr>
        <w:t>万元，</w:t>
      </w:r>
      <w:r>
        <w:rPr>
          <w:rFonts w:hint="eastAsia" w:ascii="Times New Roman" w:hAnsi="Times New Roman" w:eastAsia="方正仿宋_GBK" w:cs="Times New Roman"/>
          <w:color w:val="000000"/>
          <w:sz w:val="32"/>
          <w:szCs w:val="32"/>
          <w:shd w:val="clear" w:fill="FFFFFF"/>
          <w:lang w:eastAsia="zh-CN"/>
        </w:rPr>
        <w:t>下降</w:t>
      </w:r>
      <w:r>
        <w:rPr>
          <w:rFonts w:hint="eastAsia" w:ascii="Times New Roman" w:hAnsi="Times New Roman" w:eastAsia="方正仿宋_GBK" w:cs="Times New Roman"/>
          <w:color w:val="000000"/>
          <w:sz w:val="32"/>
          <w:szCs w:val="32"/>
          <w:shd w:val="clear" w:fill="FFFFFF"/>
          <w:lang w:val="en-US" w:eastAsia="zh-CN"/>
        </w:rPr>
        <w:t>1.94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w:t>
      </w:r>
      <w:r>
        <w:rPr>
          <w:rFonts w:hint="eastAsia" w:ascii="Times New Roman" w:hAnsi="Times New Roman" w:eastAsia="方正仿宋_GBK" w:cs="Times New Roman"/>
          <w:color w:val="000000"/>
          <w:sz w:val="32"/>
          <w:szCs w:val="32"/>
          <w:shd w:val="clear" w:fill="FFFFFF"/>
          <w:lang w:eastAsia="zh-CN"/>
        </w:rPr>
        <w:t>落实三公经费只减不增要求。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公务接待费</w:t>
      </w:r>
      <w:r>
        <w:rPr>
          <w:rFonts w:hint="eastAsia" w:ascii="Times New Roman" w:hAnsi="Times New Roman" w:eastAsia="方正仿宋_GBK" w:cs="Times New Roman"/>
          <w:color w:val="000000"/>
          <w:sz w:val="32"/>
          <w:szCs w:val="32"/>
          <w:shd w:val="clear" w:fill="FFFFFF"/>
          <w:lang w:val="en-US" w:eastAsia="zh-CN"/>
        </w:rPr>
        <w:t>23.99</w:t>
      </w:r>
      <w:r>
        <w:rPr>
          <w:rFonts w:hint="default" w:ascii="Times New Roman" w:hAnsi="Times New Roman" w:eastAsia="方正仿宋_GBK" w:cs="Times New Roman"/>
          <w:color w:val="000000"/>
          <w:sz w:val="32"/>
          <w:szCs w:val="32"/>
          <w:shd w:val="clear" w:fill="FFFFFF"/>
          <w:lang w:eastAsia="zh-CN"/>
        </w:rPr>
        <w:t>万元，主要用于接待招商引资工作、接受相关部门检查项目指导工作发生的接待支出。费用支出较年初预算数增加</w:t>
      </w:r>
      <w:r>
        <w:rPr>
          <w:rFonts w:hint="eastAsia" w:ascii="Times New Roman" w:hAnsi="Times New Roman" w:eastAsia="方正仿宋_GBK" w:cs="Times New Roman"/>
          <w:color w:val="000000"/>
          <w:sz w:val="32"/>
          <w:szCs w:val="32"/>
          <w:shd w:val="clear" w:fill="FFFFFF"/>
          <w:lang w:val="en-US" w:eastAsia="zh-CN"/>
        </w:rPr>
        <w:t>13.99</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139</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，主要原因是招商引资工作、接受相关部门检查项目指导工作次数增加。较上年支出数减少</w:t>
      </w:r>
      <w:r>
        <w:rPr>
          <w:rFonts w:hint="eastAsia" w:ascii="Times New Roman" w:hAnsi="Times New Roman" w:eastAsia="方正仿宋_GBK" w:cs="Times New Roman"/>
          <w:color w:val="000000"/>
          <w:sz w:val="32"/>
          <w:szCs w:val="32"/>
          <w:shd w:val="clear" w:fill="FFFFFF"/>
          <w:lang w:val="en-US" w:eastAsia="zh-CN"/>
        </w:rPr>
        <w:t>0.58</w:t>
      </w:r>
      <w:r>
        <w:rPr>
          <w:rFonts w:hint="default" w:ascii="Times New Roman" w:hAnsi="Times New Roman" w:eastAsia="方正仿宋_GBK" w:cs="Times New Roman"/>
          <w:color w:val="000000"/>
          <w:sz w:val="32"/>
          <w:szCs w:val="32"/>
          <w:shd w:val="clear" w:fill="FFFFFF"/>
          <w:lang w:eastAsia="zh-CN"/>
        </w:rPr>
        <w:t>万元，下降</w:t>
      </w:r>
      <w:r>
        <w:rPr>
          <w:rFonts w:hint="eastAsia" w:ascii="Times New Roman" w:hAnsi="Times New Roman" w:eastAsia="方正仿宋_GBK" w:cs="Times New Roman"/>
          <w:color w:val="000000"/>
          <w:sz w:val="32"/>
          <w:szCs w:val="32"/>
          <w:shd w:val="clear" w:fill="FFFFFF"/>
          <w:lang w:val="en-US" w:eastAsia="zh-CN"/>
        </w:rPr>
        <w:t>2.38</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，主要原因是强化公务接待支出管理，严格遵守公务接待开支范围和开支标准，严格控制陪餐人数。</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（三）“三公”经费实物量情况。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年度本部门因公出国（境）共计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个团组，</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人；公务用车购置</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辆，公务车保有量为</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eastAsia="zh-CN"/>
        </w:rPr>
        <w:t>辆；国内公务接待</w:t>
      </w:r>
      <w:r>
        <w:rPr>
          <w:rFonts w:hint="eastAsia" w:ascii="Times New Roman" w:hAnsi="Times New Roman" w:eastAsia="方正仿宋_GBK" w:cs="Times New Roman"/>
          <w:color w:val="000000"/>
          <w:sz w:val="32"/>
          <w:szCs w:val="32"/>
          <w:shd w:val="clear" w:fill="FFFFFF"/>
          <w:lang w:val="en-US" w:eastAsia="zh-CN"/>
        </w:rPr>
        <w:t>349</w:t>
      </w:r>
      <w:r>
        <w:rPr>
          <w:rFonts w:hint="default" w:ascii="Times New Roman" w:hAnsi="Times New Roman" w:eastAsia="方正仿宋_GBK" w:cs="Times New Roman"/>
          <w:color w:val="000000"/>
          <w:sz w:val="32"/>
          <w:szCs w:val="32"/>
          <w:shd w:val="clear" w:fill="FFFFFF"/>
          <w:lang w:eastAsia="zh-CN"/>
        </w:rPr>
        <w:t>批次</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val="en-US"/>
        </w:rPr>
        <w:t>,</w:t>
      </w:r>
      <w:r>
        <w:rPr>
          <w:rFonts w:hint="eastAsia" w:ascii="Times New Roman" w:hAnsi="Times New Roman" w:eastAsia="方正仿宋_GBK" w:cs="Times New Roman"/>
          <w:color w:val="000000"/>
          <w:sz w:val="32"/>
          <w:szCs w:val="32"/>
          <w:shd w:val="clear" w:fill="FFFFFF"/>
          <w:lang w:val="en-US" w:eastAsia="zh-CN"/>
        </w:rPr>
        <w:t>4</w:t>
      </w:r>
      <w:r>
        <w:rPr>
          <w:rFonts w:hint="default" w:ascii="Times New Roman" w:hAnsi="Times New Roman" w:eastAsia="方正仿宋_GBK" w:cs="Times New Roman"/>
          <w:color w:val="000000"/>
          <w:sz w:val="32"/>
          <w:szCs w:val="32"/>
          <w:shd w:val="clear" w:fill="FFFFFF"/>
          <w:lang w:val="en-US"/>
        </w:rPr>
        <w:t>00</w:t>
      </w:r>
      <w:r>
        <w:rPr>
          <w:rFonts w:hint="default" w:ascii="Times New Roman" w:hAnsi="Times New Roman" w:eastAsia="方正仿宋_GBK" w:cs="Times New Roman"/>
          <w:color w:val="000000"/>
          <w:sz w:val="32"/>
          <w:szCs w:val="32"/>
          <w:shd w:val="clear" w:fill="FFFFFF"/>
          <w:lang w:eastAsia="zh-CN"/>
        </w:rPr>
        <w:t>人，其中：国内外事接待</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批次，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人；国（境）外公务接待</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批次，</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人。</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年本部门人均接待费</w:t>
      </w:r>
      <w:r>
        <w:rPr>
          <w:rFonts w:hint="eastAsia" w:ascii="Times New Roman" w:hAnsi="Times New Roman" w:eastAsia="方正仿宋_GBK" w:cs="Times New Roman"/>
          <w:color w:val="000000"/>
          <w:sz w:val="32"/>
          <w:szCs w:val="32"/>
          <w:shd w:val="clear" w:fill="FFFFFF"/>
          <w:lang w:val="en-US" w:eastAsia="zh-CN"/>
        </w:rPr>
        <w:t>33.32</w:t>
      </w:r>
      <w:r>
        <w:rPr>
          <w:rFonts w:hint="default" w:ascii="Times New Roman" w:hAnsi="Times New Roman" w:eastAsia="方正仿宋_GBK" w:cs="Times New Roman"/>
          <w:color w:val="000000"/>
          <w:sz w:val="32"/>
          <w:szCs w:val="32"/>
          <w:shd w:val="clear" w:fill="FFFFFF"/>
          <w:lang w:eastAsia="zh-CN"/>
        </w:rPr>
        <w:t>元，车均购置费</w:t>
      </w:r>
      <w:r>
        <w:rPr>
          <w:rFonts w:hint="default" w:ascii="Times New Roman" w:hAnsi="Times New Roman" w:eastAsia="方正仿宋_GBK" w:cs="Times New Roman"/>
          <w:color w:val="000000"/>
          <w:sz w:val="32"/>
          <w:szCs w:val="32"/>
          <w:shd w:val="clear" w:fill="FFFFFF"/>
          <w:lang w:val="en-US"/>
        </w:rPr>
        <w:t>0.00</w:t>
      </w:r>
      <w:r>
        <w:rPr>
          <w:rFonts w:hint="default" w:ascii="Times New Roman" w:hAnsi="Times New Roman" w:eastAsia="方正仿宋_GBK" w:cs="Times New Roman"/>
          <w:color w:val="000000"/>
          <w:sz w:val="32"/>
          <w:szCs w:val="32"/>
          <w:shd w:val="clear" w:fill="FFFFFF"/>
          <w:lang w:eastAsia="zh-CN"/>
        </w:rPr>
        <w:t>万元，车均维护费</w:t>
      </w:r>
      <w:r>
        <w:rPr>
          <w:rFonts w:hint="eastAsia" w:ascii="Times New Roman" w:hAnsi="Times New Roman" w:eastAsia="方正仿宋_GBK" w:cs="Times New Roman"/>
          <w:color w:val="000000"/>
          <w:sz w:val="32"/>
          <w:szCs w:val="32"/>
          <w:shd w:val="clear" w:fill="FFFFFF"/>
          <w:lang w:val="en-US" w:eastAsia="zh-CN"/>
        </w:rPr>
        <w:t>6.7</w:t>
      </w:r>
      <w:r>
        <w:rPr>
          <w:rFonts w:hint="default" w:ascii="Times New Roman" w:hAnsi="Times New Roman" w:eastAsia="方正仿宋_GBK" w:cs="Times New Roman"/>
          <w:color w:val="000000"/>
          <w:sz w:val="32"/>
          <w:szCs w:val="32"/>
          <w:shd w:val="clear" w:fill="FFFFFF"/>
          <w:lang w:eastAsia="zh-CN"/>
        </w:rPr>
        <w:t>万元。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四、其他需要说明的事项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（一）一般公共预算财政拨款会议费和培训费情况说明。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本年度会议费支出</w:t>
      </w:r>
      <w:r>
        <w:rPr>
          <w:rFonts w:hint="eastAsia" w:ascii="Times New Roman" w:hAnsi="Times New Roman" w:eastAsia="方正仿宋_GBK" w:cs="Times New Roman"/>
          <w:color w:val="000000"/>
          <w:sz w:val="32"/>
          <w:szCs w:val="32"/>
          <w:shd w:val="clear" w:fill="FFFFFF"/>
          <w:lang w:val="en-US" w:eastAsia="zh-CN"/>
        </w:rPr>
        <w:t>0.56</w:t>
      </w:r>
      <w:r>
        <w:rPr>
          <w:rFonts w:hint="default" w:ascii="Times New Roman" w:hAnsi="Times New Roman" w:eastAsia="方正仿宋_GBK" w:cs="Times New Roman"/>
          <w:color w:val="000000"/>
          <w:sz w:val="32"/>
          <w:szCs w:val="32"/>
          <w:shd w:val="clear" w:fill="FFFFFF"/>
          <w:lang w:eastAsia="zh-CN"/>
        </w:rPr>
        <w:t>万元，较上年决算数减少</w:t>
      </w:r>
      <w:r>
        <w:rPr>
          <w:rFonts w:hint="eastAsia" w:ascii="Times New Roman" w:hAnsi="Times New Roman" w:eastAsia="方正仿宋_GBK" w:cs="Times New Roman"/>
          <w:color w:val="000000"/>
          <w:sz w:val="32"/>
          <w:szCs w:val="32"/>
          <w:shd w:val="clear" w:fill="FFFFFF"/>
          <w:lang w:val="en-US" w:eastAsia="zh-CN"/>
        </w:rPr>
        <w:t>1.37</w:t>
      </w:r>
      <w:r>
        <w:rPr>
          <w:rFonts w:hint="default" w:ascii="Times New Roman" w:hAnsi="Times New Roman" w:eastAsia="方正仿宋_GBK" w:cs="Times New Roman"/>
          <w:color w:val="000000"/>
          <w:sz w:val="32"/>
          <w:szCs w:val="32"/>
          <w:shd w:val="clear" w:fill="FFFFFF"/>
          <w:lang w:eastAsia="zh-CN"/>
        </w:rPr>
        <w:t>万元，下降</w:t>
      </w:r>
      <w:r>
        <w:rPr>
          <w:rFonts w:hint="eastAsia" w:ascii="Times New Roman" w:hAnsi="Times New Roman" w:eastAsia="方正仿宋_GBK" w:cs="Times New Roman"/>
          <w:color w:val="000000"/>
          <w:sz w:val="32"/>
          <w:szCs w:val="32"/>
          <w:shd w:val="clear" w:fill="FFFFFF"/>
          <w:lang w:val="en-US" w:eastAsia="zh-CN"/>
        </w:rPr>
        <w:t>0.71</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，主要原因是认真贯彻落实中央八项规定精神和厉行节约要求。本年度培训费支出</w:t>
      </w:r>
      <w:r>
        <w:rPr>
          <w:rFonts w:hint="eastAsia" w:ascii="Times New Roman" w:hAnsi="Times New Roman" w:eastAsia="方正仿宋_GBK" w:cs="Times New Roman"/>
          <w:color w:val="000000"/>
          <w:sz w:val="32"/>
          <w:szCs w:val="32"/>
          <w:shd w:val="clear" w:fill="FFFFFF"/>
          <w:lang w:val="en-US" w:eastAsia="zh-CN"/>
        </w:rPr>
        <w:t>1.51</w:t>
      </w:r>
      <w:r>
        <w:rPr>
          <w:rFonts w:hint="default" w:ascii="Times New Roman" w:hAnsi="Times New Roman" w:eastAsia="方正仿宋_GBK" w:cs="Times New Roman"/>
          <w:color w:val="000000"/>
          <w:sz w:val="32"/>
          <w:szCs w:val="32"/>
          <w:shd w:val="clear" w:fill="FFFFFF"/>
          <w:lang w:eastAsia="zh-CN"/>
        </w:rPr>
        <w:t>万元，较上年决算数减少</w:t>
      </w:r>
      <w:r>
        <w:rPr>
          <w:rFonts w:hint="eastAsia" w:ascii="Times New Roman" w:hAnsi="Times New Roman" w:eastAsia="方正仿宋_GBK" w:cs="Times New Roman"/>
          <w:color w:val="000000"/>
          <w:sz w:val="32"/>
          <w:szCs w:val="32"/>
          <w:shd w:val="clear" w:fill="FFFFFF"/>
          <w:lang w:val="en-US" w:eastAsia="zh-CN"/>
        </w:rPr>
        <w:t>0.45</w:t>
      </w:r>
      <w:r>
        <w:rPr>
          <w:rFonts w:hint="default" w:ascii="Times New Roman" w:hAnsi="Times New Roman" w:eastAsia="方正仿宋_GBK" w:cs="Times New Roman"/>
          <w:color w:val="000000"/>
          <w:sz w:val="32"/>
          <w:szCs w:val="32"/>
          <w:shd w:val="clear" w:fill="FFFFFF"/>
          <w:lang w:eastAsia="zh-CN"/>
        </w:rPr>
        <w:t>万元，下降</w:t>
      </w:r>
      <w:r>
        <w:rPr>
          <w:rFonts w:hint="eastAsia" w:ascii="Times New Roman" w:hAnsi="Times New Roman" w:eastAsia="方正仿宋_GBK" w:cs="Times New Roman"/>
          <w:color w:val="000000"/>
          <w:sz w:val="32"/>
          <w:szCs w:val="32"/>
          <w:shd w:val="clear" w:fill="FFFFFF"/>
          <w:lang w:val="en-US" w:eastAsia="zh-CN"/>
        </w:rPr>
        <w:t>0.23</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，主要原因是认真贯彻落实中央八项规定精神和厉行节约要求。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（二）机关运行经费情况说明。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年度本部门机关运行经费支出</w:t>
      </w:r>
      <w:r>
        <w:rPr>
          <w:rFonts w:hint="eastAsia" w:ascii="Times New Roman" w:hAnsi="Times New Roman" w:eastAsia="方正仿宋_GBK" w:cs="Times New Roman"/>
          <w:color w:val="000000"/>
          <w:sz w:val="32"/>
          <w:szCs w:val="32"/>
          <w:shd w:val="clear" w:fill="FFFFFF"/>
          <w:lang w:val="en-US" w:eastAsia="zh-CN"/>
        </w:rPr>
        <w:t>324.97</w:t>
      </w:r>
      <w:r>
        <w:rPr>
          <w:rFonts w:hint="default" w:ascii="Times New Roman" w:hAnsi="Times New Roman" w:eastAsia="方正仿宋_GBK" w:cs="Times New Roman"/>
          <w:color w:val="000000"/>
          <w:sz w:val="32"/>
          <w:szCs w:val="32"/>
          <w:shd w:val="clear" w:fill="FFFFFF"/>
          <w:lang w:eastAsia="zh-CN"/>
        </w:rPr>
        <w:t>万元，机关运行经费主要用于开支办公费、印刷费、手续费、日常维护费、水电费、物管费、邮电费、差旅费、租赁费、公务用车运行维护等。机关运行经费较上年决算数增加</w:t>
      </w:r>
      <w:r>
        <w:rPr>
          <w:rFonts w:hint="eastAsia" w:ascii="Times New Roman" w:hAnsi="Times New Roman" w:eastAsia="方正仿宋_GBK" w:cs="Times New Roman"/>
          <w:color w:val="000000"/>
          <w:sz w:val="32"/>
          <w:szCs w:val="32"/>
          <w:shd w:val="clear" w:fill="FFFFFF"/>
          <w:lang w:val="en-US" w:eastAsia="zh-CN"/>
        </w:rPr>
        <w:t>34.64</w:t>
      </w:r>
      <w:r>
        <w:rPr>
          <w:rFonts w:hint="default" w:ascii="Times New Roman" w:hAnsi="Times New Roman" w:eastAsia="方正仿宋_GBK" w:cs="Times New Roman"/>
          <w:color w:val="000000"/>
          <w:sz w:val="32"/>
          <w:szCs w:val="32"/>
          <w:shd w:val="clear" w:fill="FFFFFF"/>
          <w:lang w:eastAsia="zh-CN"/>
        </w:rPr>
        <w:t>万元，增长</w:t>
      </w:r>
      <w:r>
        <w:rPr>
          <w:rFonts w:hint="eastAsia" w:ascii="Times New Roman" w:hAnsi="Times New Roman" w:eastAsia="方正仿宋_GBK" w:cs="Times New Roman"/>
          <w:color w:val="000000"/>
          <w:sz w:val="32"/>
          <w:szCs w:val="32"/>
          <w:shd w:val="clear" w:fill="FFFFFF"/>
          <w:lang w:val="en-US" w:eastAsia="zh-CN"/>
        </w:rPr>
        <w:t>34.64</w:t>
      </w:r>
      <w:r>
        <w:rPr>
          <w:rFonts w:hint="default" w:ascii="Times New Roman" w:hAnsi="Times New Roman" w:eastAsia="方正仿宋_GBK" w:cs="Times New Roman"/>
          <w:color w:val="000000"/>
          <w:sz w:val="32"/>
          <w:szCs w:val="32"/>
          <w:shd w:val="clear" w:fill="FFFFFF"/>
          <w:lang w:val="en-US"/>
        </w:rPr>
        <w:t>%</w:t>
      </w:r>
      <w:r>
        <w:rPr>
          <w:rFonts w:hint="default" w:ascii="Times New Roman" w:hAnsi="Times New Roman" w:eastAsia="方正仿宋_GBK" w:cs="Times New Roman"/>
          <w:color w:val="000000"/>
          <w:sz w:val="32"/>
          <w:szCs w:val="32"/>
          <w:shd w:val="clear" w:fill="FFFFFF"/>
          <w:lang w:eastAsia="zh-CN"/>
        </w:rPr>
        <w:t>，主要原因是</w:t>
      </w:r>
      <w:r>
        <w:rPr>
          <w:rFonts w:hint="eastAsia" w:ascii="Times New Roman" w:hAnsi="Times New Roman" w:eastAsia="方正仿宋_GBK" w:cs="Times New Roman"/>
          <w:color w:val="000000"/>
          <w:sz w:val="32"/>
          <w:szCs w:val="32"/>
          <w:shd w:val="clear" w:fill="FFFFFF"/>
          <w:lang w:eastAsia="zh-CN"/>
        </w:rPr>
        <w:t>人员增加，运行经费增加</w:t>
      </w:r>
      <w:r>
        <w:rPr>
          <w:rFonts w:hint="default" w:ascii="Times New Roman" w:hAnsi="Times New Roman" w:eastAsia="方正仿宋_GBK" w:cs="Times New Roman"/>
          <w:color w:val="000000"/>
          <w:sz w:val="32"/>
          <w:szCs w:val="32"/>
          <w:shd w:val="clear" w:fill="FFFFFF"/>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（三）国有资产占用情况说明。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截至</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w:t>
      </w:r>
      <w:r>
        <w:rPr>
          <w:rFonts w:hint="default" w:ascii="Times New Roman" w:hAnsi="Times New Roman" w:eastAsia="方正仿宋_GBK" w:cs="Times New Roman"/>
          <w:color w:val="000000"/>
          <w:sz w:val="32"/>
          <w:szCs w:val="32"/>
          <w:shd w:val="clear" w:fill="FFFFFF"/>
          <w:lang w:val="en-US"/>
        </w:rPr>
        <w:t>12</w:t>
      </w:r>
      <w:r>
        <w:rPr>
          <w:rFonts w:hint="default" w:ascii="Times New Roman" w:hAnsi="Times New Roman" w:eastAsia="方正仿宋_GBK" w:cs="Times New Roman"/>
          <w:color w:val="000000"/>
          <w:sz w:val="32"/>
          <w:szCs w:val="32"/>
          <w:shd w:val="clear" w:fill="FFFFFF"/>
          <w:lang w:eastAsia="zh-CN"/>
        </w:rPr>
        <w:t>月</w:t>
      </w:r>
      <w:r>
        <w:rPr>
          <w:rFonts w:hint="default" w:ascii="Times New Roman" w:hAnsi="Times New Roman" w:eastAsia="方正仿宋_GBK" w:cs="Times New Roman"/>
          <w:color w:val="000000"/>
          <w:sz w:val="32"/>
          <w:szCs w:val="32"/>
          <w:shd w:val="clear" w:fill="FFFFFF"/>
          <w:lang w:val="en-US"/>
        </w:rPr>
        <w:t>31</w:t>
      </w:r>
      <w:r>
        <w:rPr>
          <w:rFonts w:hint="default" w:ascii="Times New Roman" w:hAnsi="Times New Roman" w:eastAsia="方正仿宋_GBK" w:cs="Times New Roman"/>
          <w:color w:val="000000"/>
          <w:sz w:val="32"/>
          <w:szCs w:val="32"/>
          <w:shd w:val="clear" w:fill="FFFFFF"/>
          <w:lang w:eastAsia="zh-CN"/>
        </w:rPr>
        <w:t>日，本部门共有车辆</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eastAsia="zh-CN"/>
        </w:rPr>
        <w:t>辆，其中，副部（省）级及以上领导用车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辆、主要领导干部用车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辆、机要通信用车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辆、应急保障用车</w:t>
      </w:r>
      <w:r>
        <w:rPr>
          <w:rFonts w:hint="eastAsia" w:ascii="Times New Roman" w:hAnsi="Times New Roman" w:eastAsia="方正仿宋_GBK" w:cs="Times New Roman"/>
          <w:color w:val="000000"/>
          <w:sz w:val="32"/>
          <w:szCs w:val="32"/>
          <w:shd w:val="clear" w:fill="FFFFFF"/>
          <w:lang w:val="en-US" w:eastAsia="zh-CN"/>
        </w:rPr>
        <w:t>2</w:t>
      </w:r>
      <w:r>
        <w:rPr>
          <w:rFonts w:hint="default" w:ascii="Times New Roman" w:hAnsi="Times New Roman" w:eastAsia="方正仿宋_GBK" w:cs="Times New Roman"/>
          <w:color w:val="000000"/>
          <w:sz w:val="32"/>
          <w:szCs w:val="32"/>
          <w:shd w:val="clear" w:fill="FFFFFF"/>
          <w:lang w:eastAsia="zh-CN"/>
        </w:rPr>
        <w:t>辆、执法执勤用车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辆，特种专业技术用车</w:t>
      </w:r>
      <w:r>
        <w:rPr>
          <w:rFonts w:hint="eastAsia" w:ascii="Times New Roman" w:hAnsi="Times New Roman" w:eastAsia="方正仿宋_GBK" w:cs="Times New Roman"/>
          <w:color w:val="000000"/>
          <w:sz w:val="32"/>
          <w:szCs w:val="32"/>
          <w:shd w:val="clear" w:fill="FFFFFF"/>
          <w:lang w:val="en-US" w:eastAsia="zh-CN"/>
        </w:rPr>
        <w:t>0</w:t>
      </w:r>
      <w:r>
        <w:rPr>
          <w:rFonts w:hint="default" w:ascii="Times New Roman" w:hAnsi="Times New Roman" w:eastAsia="方正仿宋_GBK" w:cs="Times New Roman"/>
          <w:color w:val="000000"/>
          <w:sz w:val="32"/>
          <w:szCs w:val="32"/>
          <w:shd w:val="clear" w:fill="FFFFFF"/>
          <w:lang w:eastAsia="zh-CN"/>
        </w:rPr>
        <w:t>辆，离退休干部用车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辆，其他用车</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辆。单价</w:t>
      </w:r>
      <w:r>
        <w:rPr>
          <w:rFonts w:hint="default" w:ascii="Times New Roman" w:hAnsi="Times New Roman" w:eastAsia="方正仿宋_GBK" w:cs="Times New Roman"/>
          <w:color w:val="000000"/>
          <w:sz w:val="32"/>
          <w:szCs w:val="32"/>
          <w:shd w:val="clear" w:fill="FFFFFF"/>
          <w:lang w:val="en-US"/>
        </w:rPr>
        <w:t>50</w:t>
      </w:r>
      <w:r>
        <w:rPr>
          <w:rFonts w:hint="default" w:ascii="Times New Roman" w:hAnsi="Times New Roman" w:eastAsia="方正仿宋_GBK" w:cs="Times New Roman"/>
          <w:color w:val="000000"/>
          <w:sz w:val="32"/>
          <w:szCs w:val="32"/>
          <w:shd w:val="clear" w:fill="FFFFFF"/>
          <w:lang w:eastAsia="zh-CN"/>
        </w:rPr>
        <w:t>万元（含）以上通用设备</w:t>
      </w:r>
      <w:r>
        <w:rPr>
          <w:rFonts w:hint="eastAsia" w:ascii="Times New Roman" w:hAnsi="Times New Roman" w:eastAsia="方正仿宋_GBK" w:cs="Times New Roman"/>
          <w:color w:val="000000"/>
          <w:sz w:val="32"/>
          <w:szCs w:val="32"/>
          <w:shd w:val="clear" w:fill="FFFFFF"/>
          <w:lang w:val="en-US" w:eastAsia="zh-CN"/>
        </w:rPr>
        <w:t>0</w:t>
      </w:r>
      <w:r>
        <w:rPr>
          <w:rFonts w:hint="default" w:ascii="Times New Roman" w:hAnsi="Times New Roman" w:eastAsia="方正仿宋_GBK" w:cs="Times New Roman"/>
          <w:color w:val="000000"/>
          <w:sz w:val="32"/>
          <w:szCs w:val="32"/>
          <w:shd w:val="clear" w:fill="FFFFFF"/>
          <w:lang w:eastAsia="zh-CN"/>
        </w:rPr>
        <w:t>台（套），单价</w:t>
      </w:r>
      <w:r>
        <w:rPr>
          <w:rFonts w:hint="default" w:ascii="Times New Roman" w:hAnsi="Times New Roman" w:eastAsia="方正仿宋_GBK" w:cs="Times New Roman"/>
          <w:color w:val="000000"/>
          <w:sz w:val="32"/>
          <w:szCs w:val="32"/>
          <w:shd w:val="clear" w:fill="FFFFFF"/>
          <w:lang w:val="en-US"/>
        </w:rPr>
        <w:t>100</w:t>
      </w:r>
      <w:r>
        <w:rPr>
          <w:rFonts w:hint="default" w:ascii="Times New Roman" w:hAnsi="Times New Roman" w:eastAsia="方正仿宋_GBK" w:cs="Times New Roman"/>
          <w:color w:val="000000"/>
          <w:sz w:val="32"/>
          <w:szCs w:val="32"/>
          <w:shd w:val="clear" w:fill="FFFFFF"/>
          <w:lang w:eastAsia="zh-CN"/>
        </w:rPr>
        <w:t>万元（含）以上专用设备</w:t>
      </w:r>
      <w:r>
        <w:rPr>
          <w:rFonts w:hint="default" w:ascii="Times New Roman" w:hAnsi="Times New Roman" w:eastAsia="方正仿宋_GBK" w:cs="Times New Roman"/>
          <w:color w:val="000000"/>
          <w:sz w:val="32"/>
          <w:szCs w:val="32"/>
          <w:shd w:val="clear" w:fill="FFFFFF"/>
          <w:lang w:val="en-US"/>
        </w:rPr>
        <w:t>0</w:t>
      </w:r>
      <w:r>
        <w:rPr>
          <w:rFonts w:hint="default" w:ascii="Times New Roman" w:hAnsi="Times New Roman" w:eastAsia="方正仿宋_GBK" w:cs="Times New Roman"/>
          <w:color w:val="000000"/>
          <w:sz w:val="32"/>
          <w:szCs w:val="32"/>
          <w:shd w:val="clear" w:fill="FFFFFF"/>
          <w:lang w:eastAsia="zh-CN"/>
        </w:rPr>
        <w:t>台（套）。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（四）政府采购支出情况说明。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Fonts w:hint="default" w:ascii="Times New Roman" w:hAnsi="Times New Roman" w:eastAsia="方正仿宋_GBK" w:cs="Times New Roman"/>
          <w:color w:val="000000"/>
          <w:sz w:val="32"/>
          <w:szCs w:val="32"/>
          <w:shd w:val="clear" w:fill="FFFFFF"/>
          <w:lang w:val="en-US"/>
        </w:rPr>
        <w:t xml:space="preserve">  2021</w:t>
      </w:r>
      <w:r>
        <w:rPr>
          <w:rFonts w:hint="default" w:ascii="Times New Roman" w:hAnsi="Times New Roman" w:eastAsia="方正仿宋_GBK" w:cs="Times New Roman"/>
          <w:color w:val="000000"/>
          <w:sz w:val="32"/>
          <w:szCs w:val="32"/>
          <w:shd w:val="clear" w:fill="FFFFFF"/>
          <w:lang w:eastAsia="zh-CN"/>
        </w:rPr>
        <w:t>年度本我单位未发生政府采购事项，无相关经费支出。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五、预算绩效管理情况说明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（一）预算绩效管理工作开展情况。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shd w:val="clear" w:fill="FFFFFF"/>
          <w:lang w:eastAsia="zh-CN"/>
        </w:rPr>
        <w:t>根据预算绩效管理要求，本部门对</w:t>
      </w:r>
      <w:r>
        <w:rPr>
          <w:rFonts w:hint="eastAsia" w:ascii="Times New Roman" w:hAnsi="Times New Roman" w:eastAsia="方正仿宋_GBK" w:cs="Times New Roman"/>
          <w:color w:val="000000"/>
          <w:sz w:val="32"/>
          <w:szCs w:val="32"/>
          <w:shd w:val="clear" w:fill="FFFFFF"/>
          <w:lang w:val="en-US" w:eastAsia="zh-CN"/>
        </w:rPr>
        <w:t>52</w:t>
      </w:r>
      <w:r>
        <w:rPr>
          <w:rFonts w:hint="default" w:ascii="Times New Roman" w:hAnsi="Times New Roman" w:eastAsia="方正仿宋_GBK" w:cs="Times New Roman"/>
          <w:color w:val="000000"/>
          <w:sz w:val="32"/>
          <w:szCs w:val="32"/>
          <w:shd w:val="clear" w:fill="FFFFFF"/>
          <w:lang w:eastAsia="zh-CN"/>
        </w:rPr>
        <w:t>个项目开展了绩效自评，其中，以填报自评表形式开展自评</w:t>
      </w:r>
      <w:r>
        <w:rPr>
          <w:rFonts w:hint="eastAsia" w:ascii="Times New Roman" w:hAnsi="Times New Roman" w:eastAsia="方正仿宋_GBK" w:cs="Times New Roman"/>
          <w:color w:val="000000"/>
          <w:sz w:val="32"/>
          <w:szCs w:val="32"/>
          <w:shd w:val="clear" w:fill="FFFFFF"/>
          <w:lang w:val="en-US" w:eastAsia="zh-CN"/>
        </w:rPr>
        <w:t>52</w:t>
      </w:r>
      <w:r>
        <w:rPr>
          <w:rFonts w:hint="default" w:ascii="Times New Roman" w:hAnsi="Times New Roman" w:eastAsia="方正仿宋_GBK" w:cs="Times New Roman"/>
          <w:color w:val="000000"/>
          <w:sz w:val="32"/>
          <w:szCs w:val="32"/>
          <w:shd w:val="clear" w:fill="FFFFFF"/>
          <w:lang w:eastAsia="zh-CN"/>
        </w:rPr>
        <w:t>项，涉及资金1,264.17万元；从评价情况来看，有关项目预算执行及时、有效，绩效目标得到较好的实现，绩效管理水平不断提高，绩效指标体系不断完善，</w:t>
      </w:r>
      <w:r>
        <w:rPr>
          <w:rFonts w:hint="default" w:ascii="Times New Roman" w:hAnsi="Times New Roman" w:eastAsia="方正仿宋_GBK" w:cs="Times New Roman"/>
          <w:color w:val="000000"/>
          <w:sz w:val="32"/>
          <w:szCs w:val="32"/>
          <w:shd w:val="clear" w:fill="FFFFFF"/>
          <w:lang w:val="en-US"/>
        </w:rPr>
        <w:t>2021</w:t>
      </w:r>
      <w:r>
        <w:rPr>
          <w:rFonts w:hint="default" w:ascii="Times New Roman" w:hAnsi="Times New Roman" w:eastAsia="方正仿宋_GBK" w:cs="Times New Roman"/>
          <w:color w:val="000000"/>
          <w:sz w:val="32"/>
          <w:szCs w:val="32"/>
          <w:shd w:val="clear" w:fill="FFFFFF"/>
          <w:lang w:eastAsia="zh-CN"/>
        </w:rPr>
        <w:t>年财政预算安排</w:t>
      </w:r>
      <w:r>
        <w:rPr>
          <w:rFonts w:hint="eastAsia" w:ascii="Times New Roman" w:hAnsi="Times New Roman" w:eastAsia="方正仿宋_GBK" w:cs="Times New Roman"/>
          <w:color w:val="000000"/>
          <w:sz w:val="32"/>
          <w:szCs w:val="32"/>
          <w:shd w:val="clear" w:fill="FFFFFF"/>
          <w:lang w:val="en-US" w:eastAsia="zh-CN"/>
        </w:rPr>
        <w:t>52</w:t>
      </w:r>
      <w:r>
        <w:rPr>
          <w:rFonts w:hint="default" w:ascii="Times New Roman" w:hAnsi="Times New Roman" w:eastAsia="方正仿宋_GBK" w:cs="Times New Roman"/>
          <w:color w:val="000000"/>
          <w:sz w:val="32"/>
          <w:szCs w:val="32"/>
          <w:shd w:val="clear" w:fill="FFFFFF"/>
          <w:lang w:eastAsia="zh-CN"/>
        </w:rPr>
        <w:t>个项目，评价等级均为优等级，已达到预期绩效目标。</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（二）绩效自评结果。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val="en-US"/>
        </w:rPr>
        <w:t xml:space="preserve">  1.</w:t>
      </w:r>
      <w:r>
        <w:rPr>
          <w:rStyle w:val="6"/>
          <w:rFonts w:hint="default" w:ascii="Times New Roman" w:hAnsi="Times New Roman" w:eastAsia="方正仿宋_GBK" w:cs="Times New Roman"/>
          <w:color w:val="000000"/>
          <w:sz w:val="32"/>
          <w:szCs w:val="32"/>
          <w:shd w:val="clear" w:fill="FFFFFF"/>
          <w:lang w:eastAsia="zh-CN"/>
        </w:rPr>
        <w:t>绩效目标自评表。</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2021</w:t>
      </w:r>
      <w:r>
        <w:rPr>
          <w:rFonts w:hint="default" w:ascii="Times New Roman" w:hAnsi="Times New Roman" w:eastAsia="方正仿宋_GBK" w:cs="Times New Roman"/>
          <w:color w:val="000000"/>
          <w:sz w:val="32"/>
          <w:szCs w:val="32"/>
          <w:lang w:eastAsia="zh-CN"/>
        </w:rPr>
        <w:t>年度项目绩效自评表</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 xml:space="preserve"> </w:t>
      </w:r>
    </w:p>
    <w:tbl>
      <w:tblPr>
        <w:tblStyle w:val="3"/>
        <w:tblW w:w="9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项目名称</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eastAsia="zh-CN"/>
              </w:rPr>
              <w:t>太平坝乡</w:t>
            </w:r>
            <w:r>
              <w:rPr>
                <w:rFonts w:hint="default" w:ascii="Times New Roman" w:hAnsi="Times New Roman" w:eastAsia="方正仿宋_GBK" w:cs="Times New Roman"/>
                <w:color w:val="000000"/>
                <w:sz w:val="32"/>
                <w:szCs w:val="32"/>
              </w:rPr>
              <w:t>2021年度农村级供水维修养护</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自评总分</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主管部门</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重庆市丰都县</w:t>
            </w:r>
            <w:r>
              <w:rPr>
                <w:rFonts w:hint="eastAsia" w:ascii="Times New Roman" w:hAnsi="Times New Roman" w:eastAsia="方正仿宋_GBK" w:cs="Times New Roman"/>
                <w:color w:val="000000"/>
                <w:sz w:val="32"/>
                <w:szCs w:val="32"/>
                <w:lang w:eastAsia="zh-CN"/>
              </w:rPr>
              <w:t>太平坝乡人民政府</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实施单位</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leftChars="0" w:right="0" w:rightChars="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重庆市丰都县</w:t>
            </w:r>
            <w:r>
              <w:rPr>
                <w:rFonts w:hint="eastAsia" w:ascii="Times New Roman" w:hAnsi="Times New Roman" w:eastAsia="方正仿宋_GBK" w:cs="Times New Roman"/>
                <w:color w:val="000000"/>
                <w:sz w:val="32"/>
                <w:szCs w:val="32"/>
                <w:lang w:eastAsia="zh-CN"/>
              </w:rPr>
              <w:t>太平坝乡人民政府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5" w:hRule="atLeast"/>
          <w:jc w:val="center"/>
        </w:trPr>
        <w:tc>
          <w:tcPr>
            <w:tcW w:w="10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项目资金（万元）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年初预算数</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全年预算数</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全年执行数</w:t>
            </w:r>
          </w:p>
        </w:tc>
        <w:tc>
          <w:tcPr>
            <w:tcW w:w="222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预算执行率（</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）（全年执行数</w:t>
            </w:r>
            <w:r>
              <w:rPr>
                <w:rFonts w:hint="default" w:ascii="Times New Roman" w:hAnsi="Times New Roman" w:eastAsia="方正仿宋_GBK" w:cs="Times New Roman"/>
                <w:color w:val="000000"/>
                <w:sz w:val="32"/>
                <w:szCs w:val="32"/>
                <w:lang w:val="en-US"/>
              </w:rPr>
              <w:t>/</w:t>
            </w:r>
            <w:r>
              <w:rPr>
                <w:rFonts w:hint="default" w:ascii="Times New Roman" w:hAnsi="Times New Roman" w:eastAsia="方正仿宋_GBK" w:cs="Times New Roman"/>
                <w:color w:val="000000"/>
                <w:sz w:val="32"/>
                <w:szCs w:val="32"/>
              </w:rPr>
              <w:t>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年度总金额</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rPr>
              <w:t>44</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rPr>
              <w:t>44</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rPr>
              <w:t>44</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其中：财政拨款</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rPr>
              <w:t>44</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rPr>
              <w:t>44</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rPr>
              <w:t>44</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上年结转结余</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其他资金</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年度总体目标</w:t>
            </w: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预期目标</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520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完成农村供水维修养护年度任务。</w:t>
            </w:r>
          </w:p>
        </w:tc>
        <w:tc>
          <w:tcPr>
            <w:tcW w:w="3525"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完成农村供水维修养护年度任务。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绩效指标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一级指标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二级指标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三级指标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年度指标值</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实际完成值</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分值</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both"/>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产出指标</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数量指标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维修养护农村供水工程数量</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个</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rPr>
              <w:t>个</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维修养护工程验收合格率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≥80%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100%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质量指标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维修养护后水质达标率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≥80%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95%</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eastAsia="zh-CN"/>
              </w:rPr>
              <w:t>时效</w:t>
            </w:r>
            <w:r>
              <w:rPr>
                <w:rFonts w:hint="default" w:ascii="Times New Roman" w:hAnsi="Times New Roman" w:eastAsia="方正仿宋_GBK" w:cs="Times New Roman"/>
                <w:color w:val="000000"/>
                <w:sz w:val="32"/>
                <w:szCs w:val="32"/>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工程完成及时率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≥90%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rPr>
              <w:t>100%</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eastAsia" w:ascii="Times New Roman" w:hAnsi="Times New Roman" w:eastAsia="方正仿宋_GBK" w:cs="Times New Roman"/>
                <w:color w:val="000000"/>
                <w:sz w:val="32"/>
                <w:szCs w:val="32"/>
                <w:lang w:val="en-US" w:eastAsia="zh-CN"/>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eastAsia="zh-CN"/>
              </w:rPr>
              <w:t>成本指标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总投资</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val="en-US" w:eastAsia="zh-CN"/>
              </w:rPr>
              <w:t>=44万元</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eastAsia" w:ascii="Times New Roman" w:hAnsi="Times New Roman" w:eastAsia="方正仿宋_GBK" w:cs="Times New Roman"/>
                <w:color w:val="000000"/>
                <w:sz w:val="32"/>
                <w:szCs w:val="32"/>
                <w:lang w:val="en-US" w:eastAsia="zh-CN"/>
              </w:rPr>
              <w:t>44万元</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20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eastAsia"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rPr>
              <w:t>1</w:t>
            </w:r>
            <w:r>
              <w:rPr>
                <w:rFonts w:hint="eastAsia" w:ascii="Times New Roman" w:hAnsi="Times New Roman" w:eastAsia="方正仿宋_GBK" w:cs="Times New Roman"/>
                <w:color w:val="000000"/>
                <w:sz w:val="32"/>
                <w:szCs w:val="32"/>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效</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益</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指</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标</w:t>
            </w: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社会效益</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改善饮水安全问题人数</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≥1500人</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1500人</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p>
        </w:tc>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可持续影响指标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维修养护工程是否良性运行</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（是/否）</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是</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r>
              <w:rPr>
                <w:rFonts w:hint="default" w:ascii="Times New Roman" w:hAnsi="Times New Roman" w:eastAsia="方正仿宋_GBK" w:cs="Times New Roman"/>
                <w:color w:val="000000"/>
                <w:sz w:val="32"/>
                <w:szCs w:val="32"/>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服务对象</w:t>
            </w:r>
          </w:p>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满意度指标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受益群众满意度</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rPr>
              <w:t>90%</w:t>
            </w: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95%</w:t>
            </w: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textAlignment w:val="auto"/>
              <w:rPr>
                <w:rFonts w:hint="default" w:ascii="Times New Roman" w:hAnsi="Times New Roman" w:cs="Times New Roman"/>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80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afterAutospacing="0" w:line="594" w:lineRule="exact"/>
              <w:ind w:left="0"/>
              <w:jc w:val="center"/>
              <w:textAlignment w:val="auto"/>
              <w:rPr>
                <w:rFonts w:hint="default" w:ascii="Times New Roman" w:hAnsi="Times New Roman" w:eastAsia="方正仿宋_GBK" w:cs="Times New Roman"/>
                <w:color w:val="000000"/>
                <w:sz w:val="32"/>
                <w:szCs w:val="32"/>
                <w:lang w:val="en-US"/>
              </w:rPr>
            </w:pPr>
          </w:p>
        </w:tc>
      </w:tr>
    </w:tbl>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val="en-US"/>
        </w:rPr>
        <w:t xml:space="preserve">  2.</w:t>
      </w:r>
      <w:r>
        <w:rPr>
          <w:rStyle w:val="6"/>
          <w:rFonts w:hint="default" w:ascii="Times New Roman" w:hAnsi="Times New Roman" w:eastAsia="方正仿宋_GBK" w:cs="Times New Roman"/>
          <w:color w:val="000000"/>
          <w:sz w:val="32"/>
          <w:szCs w:val="32"/>
          <w:shd w:val="clear" w:fill="FFFFFF"/>
          <w:lang w:eastAsia="zh-CN"/>
        </w:rPr>
        <w:t>绩效自评报告或案例。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shd w:val="clear" w:fill="FFFFFF"/>
          <w:lang w:val="en-US"/>
        </w:rPr>
      </w:pPr>
      <w:r>
        <w:rPr>
          <w:rStyle w:val="6"/>
          <w:rFonts w:hint="default" w:ascii="Times New Roman" w:hAnsi="Times New Roman" w:eastAsia="方正仿宋_GBK" w:cs="Times New Roman"/>
          <w:b w:val="0"/>
          <w:bCs w:val="0"/>
          <w:color w:val="000000"/>
          <w:sz w:val="32"/>
          <w:szCs w:val="32"/>
          <w:shd w:val="clear" w:fill="FFFFFF"/>
          <w:lang w:eastAsia="zh-CN"/>
        </w:rPr>
        <w:t>我单位未委托第三方开展绩效自评。</w:t>
      </w:r>
    </w:p>
    <w:p>
      <w:pPr>
        <w:pStyle w:val="5"/>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eastAsia="zh-CN"/>
        </w:rPr>
        <w:t>关于绩效自评结果的说明。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color w:val="000000"/>
          <w:sz w:val="32"/>
          <w:szCs w:val="32"/>
          <w:shd w:val="clear" w:fill="FFFFFF"/>
          <w:lang w:val="en-US"/>
        </w:rPr>
      </w:pPr>
      <w:r>
        <w:rPr>
          <w:rStyle w:val="6"/>
          <w:rFonts w:hint="default" w:ascii="Times New Roman" w:hAnsi="Times New Roman" w:eastAsia="方正仿宋_GBK" w:cs="Times New Roman"/>
          <w:b w:val="0"/>
          <w:bCs w:val="0"/>
          <w:color w:val="000000"/>
          <w:sz w:val="32"/>
          <w:szCs w:val="32"/>
          <w:shd w:val="clear" w:fill="FFFFFF"/>
          <w:lang w:eastAsia="zh-CN"/>
        </w:rPr>
        <w:t>已达到预期绩效目标</w:t>
      </w:r>
    </w:p>
    <w:p>
      <w:pPr>
        <w:pStyle w:val="5"/>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594" w:lineRule="exact"/>
        <w:ind w:left="0" w:right="0" w:firstLine="0"/>
        <w:textAlignment w:val="auto"/>
        <w:rPr>
          <w:rFonts w:hint="default" w:ascii="Times New Roman" w:hAnsi="Times New Roman" w:eastAsia="方正仿宋_GBK" w:cs="Times New Roman"/>
          <w:b/>
          <w:bCs/>
          <w:color w:val="000000"/>
          <w:sz w:val="32"/>
          <w:szCs w:val="32"/>
          <w:shd w:val="clear" w:fill="FFFFFF"/>
          <w:lang w:val="en-US"/>
        </w:rPr>
      </w:pPr>
      <w:r>
        <w:rPr>
          <w:rStyle w:val="6"/>
          <w:rFonts w:hint="default" w:ascii="Times New Roman" w:hAnsi="Times New Roman" w:eastAsia="方正仿宋_GBK" w:cs="Times New Roman"/>
          <w:color w:val="000000"/>
          <w:sz w:val="32"/>
          <w:szCs w:val="32"/>
          <w:shd w:val="clear" w:fill="FFFFFF"/>
          <w:lang w:eastAsia="zh-CN"/>
        </w:rPr>
        <w:t>重点绩效评价结果。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right="0"/>
        <w:textAlignment w:val="auto"/>
        <w:rPr>
          <w:rFonts w:hint="default" w:ascii="Times New Roman" w:hAnsi="Times New Roman" w:eastAsia="方正仿宋_GBK" w:cs="Times New Roman"/>
          <w:color w:val="000000"/>
          <w:sz w:val="32"/>
          <w:szCs w:val="32"/>
          <w:shd w:val="clear" w:fill="FFFFFF"/>
          <w:lang w:val="en-US"/>
        </w:rPr>
      </w:pPr>
      <w:r>
        <w:rPr>
          <w:rStyle w:val="6"/>
          <w:rFonts w:hint="default" w:ascii="Times New Roman" w:hAnsi="Times New Roman" w:eastAsia="方正仿宋_GBK" w:cs="Times New Roman"/>
          <w:b w:val="0"/>
          <w:bCs w:val="0"/>
          <w:color w:val="000000"/>
          <w:sz w:val="32"/>
          <w:szCs w:val="32"/>
          <w:shd w:val="clear" w:fill="FFFFFF"/>
          <w:lang w:eastAsia="zh-CN"/>
        </w:rPr>
        <w:t>我单位未委托第三方开展重点绩效评价。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六、专业名词解释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（一）财政拨款收入</w:t>
      </w:r>
      <w:r>
        <w:rPr>
          <w:rFonts w:hint="default" w:ascii="Times New Roman" w:hAnsi="Times New Roman" w:eastAsia="方正仿宋_GBK" w:cs="Times New Roman"/>
          <w:color w:val="000000"/>
          <w:sz w:val="32"/>
          <w:szCs w:val="32"/>
          <w:shd w:val="clear" w:fill="FFFFFF"/>
          <w:lang w:eastAsia="zh-CN"/>
        </w:rPr>
        <w:t>：指本年度从本级财政部门取得的财政拨款，包括一般公共预算财政拨款和政府性基金预算财政拨款。</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（二）事业收入</w:t>
      </w:r>
      <w:r>
        <w:rPr>
          <w:rFonts w:hint="default" w:ascii="Times New Roman" w:hAnsi="Times New Roman" w:eastAsia="方正仿宋_GBK" w:cs="Times New Roman"/>
          <w:color w:val="000000"/>
          <w:sz w:val="32"/>
          <w:szCs w:val="32"/>
          <w:shd w:val="clear" w:fill="FFFFFF"/>
          <w:lang w:eastAsia="zh-CN"/>
        </w:rPr>
        <w:t>：指事业单位开展专业业务活动及其辅助活动取得的现金流入；事业单位收到的财政专户实际核拨的教育收费等资金在此反映。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（三）经营收入</w:t>
      </w:r>
      <w:r>
        <w:rPr>
          <w:rFonts w:hint="default" w:ascii="Times New Roman" w:hAnsi="Times New Roman" w:eastAsia="方正仿宋_GBK" w:cs="Times New Roman"/>
          <w:color w:val="000000"/>
          <w:sz w:val="32"/>
          <w:szCs w:val="32"/>
          <w:shd w:val="clear" w:fill="FFFFFF"/>
          <w:lang w:eastAsia="zh-CN"/>
        </w:rPr>
        <w:t>：指事业单位在专业业务活动及其辅助活动之外开展非独立核算经营活动取得的现金流入。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（四）其他收入</w:t>
      </w:r>
      <w:r>
        <w:rPr>
          <w:rFonts w:hint="default" w:ascii="Times New Roman" w:hAnsi="Times New Roman" w:eastAsia="方正仿宋_GBK" w:cs="Times New Roman"/>
          <w:color w:val="000000"/>
          <w:sz w:val="32"/>
          <w:szCs w:val="32"/>
          <w:shd w:val="clear" w:fill="FFFFFF"/>
          <w:lang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（五）使用非财政拨款结余</w:t>
      </w:r>
      <w:r>
        <w:rPr>
          <w:rFonts w:hint="default" w:ascii="Times New Roman" w:hAnsi="Times New Roman" w:eastAsia="方正仿宋_GBK" w:cs="Times New Roman"/>
          <w:color w:val="000000"/>
          <w:sz w:val="32"/>
          <w:szCs w:val="32"/>
          <w:shd w:val="clear" w:fill="FFFFFF"/>
          <w:lang w:eastAsia="zh-CN"/>
        </w:rPr>
        <w:t>：指单位在当年的“财政拨款收入”、“事业收入”、“经营收入”、“其他收入”等不足以安排当年支出的情况下，使用以前年度积累的非财政拨款结余弥补本年度收支缺口的资金。</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（六）年初结转和结余</w:t>
      </w:r>
      <w:r>
        <w:rPr>
          <w:rFonts w:hint="default" w:ascii="Times New Roman" w:hAnsi="Times New Roman" w:eastAsia="方正仿宋_GBK" w:cs="Times New Roman"/>
          <w:color w:val="000000"/>
          <w:sz w:val="32"/>
          <w:szCs w:val="32"/>
          <w:shd w:val="clear" w:fill="FFFFFF"/>
          <w:lang w:eastAsia="zh-CN"/>
        </w:rPr>
        <w:t>：指单位上年结转本年使用的基本支出结转、项目支出结转和结余、经营结余。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（七）结余分配</w:t>
      </w:r>
      <w:r>
        <w:rPr>
          <w:rFonts w:hint="default" w:ascii="Times New Roman" w:hAnsi="Times New Roman" w:eastAsia="方正仿宋_GBK" w:cs="Times New Roman"/>
          <w:color w:val="000000"/>
          <w:sz w:val="32"/>
          <w:szCs w:val="32"/>
          <w:shd w:val="clear" w:fill="FFFFFF"/>
          <w:lang w:eastAsia="zh-CN"/>
        </w:rPr>
        <w:t>：指单位按照国家有关规定，缴纳所得税、提取专用基金、转入非财政拨款结余等当年结余的分配情况。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（八）年末结转和结余</w:t>
      </w:r>
      <w:r>
        <w:rPr>
          <w:rFonts w:hint="default" w:ascii="Times New Roman" w:hAnsi="Times New Roman" w:eastAsia="方正仿宋_GBK" w:cs="Times New Roman"/>
          <w:color w:val="000000"/>
          <w:sz w:val="32"/>
          <w:szCs w:val="32"/>
          <w:shd w:val="clear" w:fill="FFFFFF"/>
          <w:lang w:eastAsia="zh-CN"/>
        </w:rPr>
        <w:t>：指单位结转下年的基本支出结转、项目支出结转和结余、经营结余。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（九）基本支出</w:t>
      </w:r>
      <w:r>
        <w:rPr>
          <w:rFonts w:hint="default" w:ascii="Times New Roman" w:hAnsi="Times New Roman" w:eastAsia="方正仿宋_GBK" w:cs="Times New Roman"/>
          <w:color w:val="000000"/>
          <w:sz w:val="32"/>
          <w:szCs w:val="32"/>
          <w:shd w:val="clear" w:fill="FFFFFF"/>
          <w:lang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（十）项目支出</w:t>
      </w:r>
      <w:r>
        <w:rPr>
          <w:rFonts w:hint="default" w:ascii="Times New Roman" w:hAnsi="Times New Roman" w:eastAsia="方正仿宋_GBK" w:cs="Times New Roman"/>
          <w:color w:val="000000"/>
          <w:sz w:val="32"/>
          <w:szCs w:val="32"/>
          <w:shd w:val="clear" w:fill="FFFFFF"/>
          <w:lang w:eastAsia="zh-CN"/>
        </w:rPr>
        <w:t>：指在基本支出之外为完成特定行政任务和事业发展目标所发生的支出。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（十一）经营支出</w:t>
      </w:r>
      <w:r>
        <w:rPr>
          <w:rFonts w:hint="default" w:ascii="Times New Roman" w:hAnsi="Times New Roman" w:eastAsia="方正仿宋_GBK" w:cs="Times New Roman"/>
          <w:color w:val="000000"/>
          <w:sz w:val="32"/>
          <w:szCs w:val="32"/>
          <w:shd w:val="clear" w:fill="FFFFFF"/>
          <w:lang w:eastAsia="zh-CN"/>
        </w:rPr>
        <w:t>：指事业单位在专业业务活动及其辅助活动之外开展非独立核算经营活动发生的支出。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（十二）“三公”经费</w:t>
      </w:r>
      <w:r>
        <w:rPr>
          <w:rFonts w:hint="default" w:ascii="Times New Roman" w:hAnsi="Times New Roman" w:eastAsia="方正仿宋_GBK" w:cs="Times New Roman"/>
          <w:color w:val="000000"/>
          <w:sz w:val="32"/>
          <w:szCs w:val="32"/>
          <w:shd w:val="clear" w:fill="FFFFFF"/>
          <w:lang w:eastAsia="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（十三）机关运行经费</w:t>
      </w:r>
      <w:r>
        <w:rPr>
          <w:rFonts w:hint="default" w:ascii="Times New Roman" w:hAnsi="Times New Roman" w:eastAsia="方正仿宋_GBK" w:cs="Times New Roman"/>
          <w:color w:val="000000"/>
          <w:sz w:val="32"/>
          <w:szCs w:val="32"/>
          <w:shd w:val="clear" w:fill="FFFFFF"/>
          <w:lang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（十四）工资福利支出（支出经济分类科目类级）</w:t>
      </w:r>
      <w:r>
        <w:rPr>
          <w:rFonts w:hint="default" w:ascii="Times New Roman" w:hAnsi="Times New Roman" w:eastAsia="方正仿宋_GBK" w:cs="Times New Roman"/>
          <w:color w:val="000000"/>
          <w:sz w:val="32"/>
          <w:szCs w:val="32"/>
          <w:shd w:val="clear" w:fill="FFFFFF"/>
          <w:lang w:eastAsia="zh-CN"/>
        </w:rPr>
        <w:t>：反映单位开支的在职职工和编制外长期聘用人员的各类劳动报酬，以及为上述人员缴纳的各项社会保险费等。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（十五）商品和服务支出（支出经济分类科目类级）</w:t>
      </w:r>
      <w:r>
        <w:rPr>
          <w:rFonts w:hint="default" w:ascii="Times New Roman" w:hAnsi="Times New Roman" w:eastAsia="方正仿宋_GBK" w:cs="Times New Roman"/>
          <w:color w:val="000000"/>
          <w:sz w:val="32"/>
          <w:szCs w:val="32"/>
          <w:shd w:val="clear" w:fill="FFFFFF"/>
          <w:lang w:eastAsia="zh-CN"/>
        </w:rPr>
        <w:t>：反映单位购买商品和服务的支出（不包括用于购置固定资产的支出、战略性和应急储备支出）。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（十六）对个人和家庭的补助（支出经济分类科目类级）</w:t>
      </w:r>
      <w:r>
        <w:rPr>
          <w:rFonts w:hint="default" w:ascii="Times New Roman" w:hAnsi="Times New Roman" w:eastAsia="方正仿宋_GBK" w:cs="Times New Roman"/>
          <w:color w:val="000000"/>
          <w:sz w:val="32"/>
          <w:szCs w:val="32"/>
          <w:shd w:val="clear" w:fill="FFFFFF"/>
          <w:lang w:eastAsia="zh-CN"/>
        </w:rPr>
        <w:t>：反映用于对个人和家庭的补助支出。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（十七）其他资本性支出（支出经济分类科目类级）</w:t>
      </w:r>
      <w:r>
        <w:rPr>
          <w:rFonts w:hint="default" w:ascii="Times New Roman" w:hAnsi="Times New Roman" w:eastAsia="方正仿宋_GBK" w:cs="Times New Roman"/>
          <w:color w:val="000000"/>
          <w:sz w:val="32"/>
          <w:szCs w:val="32"/>
          <w:shd w:val="clear" w:fill="FFFFFF"/>
          <w:lang w:eastAsia="zh-CN"/>
        </w:rPr>
        <w:t>：反映非各级发展与改革部门集中安排的用于购置固定资产、战略性和应急性储备、土地和无形资产，以及构建基础设施、大型修缮和财政支持企业更新改造所发生的支出。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eastAsia="方正仿宋_GBK" w:cs="Times New Roman"/>
          <w:color w:val="000000"/>
          <w:sz w:val="32"/>
          <w:szCs w:val="32"/>
          <w:lang w:val="en-US"/>
        </w:rPr>
      </w:pPr>
      <w:r>
        <w:rPr>
          <w:rStyle w:val="6"/>
          <w:rFonts w:hint="default" w:ascii="Times New Roman" w:hAnsi="Times New Roman" w:eastAsia="方正仿宋_GBK" w:cs="Times New Roman"/>
          <w:color w:val="000000"/>
          <w:sz w:val="32"/>
          <w:szCs w:val="32"/>
          <w:shd w:val="clear" w:fill="FFFFFF"/>
          <w:lang w:val="en-US"/>
        </w:rPr>
        <w:t xml:space="preserve">  </w:t>
      </w:r>
      <w:r>
        <w:rPr>
          <w:rStyle w:val="6"/>
          <w:rFonts w:hint="default" w:ascii="Times New Roman" w:hAnsi="Times New Roman" w:eastAsia="方正仿宋_GBK" w:cs="Times New Roman"/>
          <w:color w:val="000000"/>
          <w:sz w:val="32"/>
          <w:szCs w:val="32"/>
          <w:shd w:val="clear" w:fill="FFFFFF"/>
          <w:lang w:eastAsia="zh-CN"/>
        </w:rPr>
        <w:t>七、决算公开联系方式及信息反馈渠道</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0"/>
        <w:textAlignment w:val="auto"/>
        <w:rPr>
          <w:rFonts w:hint="default" w:ascii="Times New Roman" w:hAnsi="Times New Roman" w:cs="Times New Roman"/>
        </w:rPr>
      </w:pPr>
      <w:r>
        <w:rPr>
          <w:rFonts w:hint="default" w:ascii="Times New Roman" w:hAnsi="Times New Roman" w:eastAsia="方正仿宋_GBK" w:cs="Times New Roman"/>
          <w:color w:val="000000"/>
          <w:sz w:val="32"/>
          <w:szCs w:val="32"/>
          <w:shd w:val="clear" w:fill="FFFFFF"/>
          <w:lang w:val="en-US"/>
        </w:rPr>
        <w:t xml:space="preserve">  </w:t>
      </w:r>
      <w:r>
        <w:rPr>
          <w:rFonts w:hint="default" w:ascii="Times New Roman" w:hAnsi="Times New Roman" w:eastAsia="方正仿宋_GBK" w:cs="Times New Roman"/>
          <w:color w:val="000000"/>
          <w:sz w:val="32"/>
          <w:szCs w:val="32"/>
          <w:shd w:val="clear" w:fill="FFFFFF"/>
          <w:lang w:eastAsia="zh-CN"/>
        </w:rPr>
        <w:t>本单位决算公开信息反馈和联系方式：</w:t>
      </w:r>
      <w:r>
        <w:rPr>
          <w:rFonts w:hint="default" w:ascii="Times New Roman" w:hAnsi="Times New Roman" w:eastAsia="方正仿宋_GBK" w:cs="Times New Roman"/>
          <w:color w:val="000000"/>
          <w:sz w:val="32"/>
          <w:szCs w:val="32"/>
          <w:shd w:val="clear" w:fill="FFFFFF"/>
          <w:lang w:val="en-US"/>
        </w:rPr>
        <w:t>023-70</w:t>
      </w:r>
      <w:r>
        <w:rPr>
          <w:rFonts w:hint="eastAsia" w:ascii="Times New Roman" w:hAnsi="Times New Roman" w:eastAsia="方正仿宋_GBK" w:cs="Times New Roman"/>
          <w:color w:val="000000"/>
          <w:sz w:val="32"/>
          <w:szCs w:val="32"/>
          <w:shd w:val="clear" w:fill="FFFFFF"/>
          <w:lang w:val="en-US" w:eastAsia="zh-CN"/>
        </w:rPr>
        <w:t>666001</w:t>
      </w:r>
      <w:r>
        <w:rPr>
          <w:rFonts w:hint="default" w:ascii="Times New Roman" w:hAnsi="Times New Roman" w:eastAsia="方正仿宋_GBK" w:cs="Times New Roman"/>
          <w:color w:val="000000"/>
          <w:sz w:val="32"/>
          <w:szCs w:val="32"/>
          <w:shd w:val="clear" w:fill="FFFFFF"/>
          <w:lang w:eastAsia="zh-CN"/>
        </w:rPr>
        <w:t>。</w:t>
      </w: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B6AF3F"/>
    <w:multiLevelType w:val="multilevel"/>
    <w:tmpl w:val="EAB6AF3F"/>
    <w:lvl w:ilvl="0" w:tentative="0">
      <w:start w:val="3"/>
      <w:numFmt w:val="decimal"/>
      <w:lvlText w:val="%1."/>
      <w:lvlJc w:val="left"/>
      <w:pPr>
        <w:tabs>
          <w:tab w:val="left" w:pos="312"/>
        </w:tabs>
        <w:ind w:left="135"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1">
    <w:nsid w:val="2E7B1D96"/>
    <w:multiLevelType w:val="multilevel"/>
    <w:tmpl w:val="2E7B1D96"/>
    <w:lvl w:ilvl="0" w:tentative="0">
      <w:start w:val="3"/>
      <w:numFmt w:val="chineseCounting"/>
      <w:suff w:val="nothing"/>
      <w:lvlText w:val="（%1）"/>
      <w:lvlJc w:val="left"/>
      <w:pPr>
        <w:tabs>
          <w:tab w:val="left" w:pos="0"/>
        </w:tabs>
        <w:ind w:left="13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3ED31394"/>
    <w:multiLevelType w:val="multilevel"/>
    <w:tmpl w:val="3ED31394"/>
    <w:lvl w:ilvl="0" w:tentative="0">
      <w:start w:val="6"/>
      <w:numFmt w:val="chineseCounting"/>
      <w:suff w:val="nothing"/>
      <w:lvlText w:val="（%1）"/>
      <w:lvlJc w:val="left"/>
      <w:pPr>
        <w:tabs>
          <w:tab w:val="left" w:pos="0"/>
        </w:tabs>
        <w:ind w:left="135" w:firstLine="0"/>
      </w:pPr>
      <w:rPr>
        <w:rFonts w:hint="eastAsia" w:ascii="宋体" w:hAnsi="宋体" w:eastAsia="宋体" w:cs="宋体"/>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lNjc0MTc0ZGEwMDM2YWE5NTE2NDQwZGQ2NmQwNTYifQ=="/>
  </w:docVars>
  <w:rsids>
    <w:rsidRoot w:val="00000000"/>
    <w:rsid w:val="01437C9C"/>
    <w:rsid w:val="02E828A9"/>
    <w:rsid w:val="02ED4364"/>
    <w:rsid w:val="056E3BF7"/>
    <w:rsid w:val="065473D5"/>
    <w:rsid w:val="07832BA1"/>
    <w:rsid w:val="0DF20A80"/>
    <w:rsid w:val="10D821AF"/>
    <w:rsid w:val="11602B96"/>
    <w:rsid w:val="1358300C"/>
    <w:rsid w:val="14154490"/>
    <w:rsid w:val="1505553D"/>
    <w:rsid w:val="165A4C50"/>
    <w:rsid w:val="19045B0B"/>
    <w:rsid w:val="19C05ED6"/>
    <w:rsid w:val="1B495A57"/>
    <w:rsid w:val="1E3201FB"/>
    <w:rsid w:val="1E4F7829"/>
    <w:rsid w:val="1EAF02C7"/>
    <w:rsid w:val="1F1119B5"/>
    <w:rsid w:val="1F666E7E"/>
    <w:rsid w:val="233E461E"/>
    <w:rsid w:val="23C640E9"/>
    <w:rsid w:val="26042867"/>
    <w:rsid w:val="26D42FC1"/>
    <w:rsid w:val="275A34C6"/>
    <w:rsid w:val="27EB6814"/>
    <w:rsid w:val="29035BF7"/>
    <w:rsid w:val="2E1A39AF"/>
    <w:rsid w:val="31653193"/>
    <w:rsid w:val="338C5D9A"/>
    <w:rsid w:val="33A361F5"/>
    <w:rsid w:val="34425A0E"/>
    <w:rsid w:val="358B0CEF"/>
    <w:rsid w:val="36B67FED"/>
    <w:rsid w:val="37023EA8"/>
    <w:rsid w:val="392C0A3B"/>
    <w:rsid w:val="3B3D6F2F"/>
    <w:rsid w:val="3DA33B50"/>
    <w:rsid w:val="3DC044A2"/>
    <w:rsid w:val="3EB47508"/>
    <w:rsid w:val="40994C08"/>
    <w:rsid w:val="413B4F61"/>
    <w:rsid w:val="414032D5"/>
    <w:rsid w:val="42240501"/>
    <w:rsid w:val="42935686"/>
    <w:rsid w:val="46C655B1"/>
    <w:rsid w:val="4BB15B3E"/>
    <w:rsid w:val="50D92DFE"/>
    <w:rsid w:val="525F5585"/>
    <w:rsid w:val="53D61877"/>
    <w:rsid w:val="59EE1099"/>
    <w:rsid w:val="60822003"/>
    <w:rsid w:val="61C84EF5"/>
    <w:rsid w:val="623E788B"/>
    <w:rsid w:val="636649C5"/>
    <w:rsid w:val="6429154F"/>
    <w:rsid w:val="64601415"/>
    <w:rsid w:val="647F14B7"/>
    <w:rsid w:val="66ED7691"/>
    <w:rsid w:val="67EE4F89"/>
    <w:rsid w:val="68336E40"/>
    <w:rsid w:val="687433D0"/>
    <w:rsid w:val="68BF2482"/>
    <w:rsid w:val="6DBD1686"/>
    <w:rsid w:val="6E1B63AC"/>
    <w:rsid w:val="6EF74724"/>
    <w:rsid w:val="70EC5DDE"/>
    <w:rsid w:val="72874010"/>
    <w:rsid w:val="749F7C38"/>
    <w:rsid w:val="74D379E1"/>
    <w:rsid w:val="7F33E30F"/>
    <w:rsid w:val="7FB61EB0"/>
    <w:rsid w:val="BF72E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普通(网站)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6">
    <w:name w:val="16"/>
    <w:basedOn w:val="4"/>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5817</Words>
  <Characters>6618</Characters>
  <Lines>0</Lines>
  <Paragraphs>0</Paragraphs>
  <TotalTime>3</TotalTime>
  <ScaleCrop>false</ScaleCrop>
  <LinksUpToDate>false</LinksUpToDate>
  <CharactersWithSpaces>6774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2022-10-11T17:53:00Z</dcterms:created>
  <dc:creator>Administrator</dc:creator>
  <cp:lastModifiedBy>WPS_1666744378</cp:lastModifiedBy>
  <dcterms:modified xsi:type="dcterms:W3CDTF">2023-02-21T02:58:29Z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1F00E5DCADBB4923BEF8B7F1BF80278C</vt:lpwstr>
  </property>
</Properties>
</file>