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Autospacing="0" w:after="180" w:afterAutospacing="0" w:line="720" w:lineRule="exact"/>
        <w:ind w:firstLine="0" w:firstLineChars="0"/>
        <w:jc w:val="center"/>
        <w:textAlignment w:val="auto"/>
        <w:rPr>
          <w:rStyle w:val="9"/>
          <w:rFonts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丰都县十直镇人民政府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关于2023年财政预算执行情况和2024年财政预算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——2024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11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日在丰都县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十直镇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第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八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届人民代表大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会第五次会议上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受镇人民政府委托，现就2023财政预算执行情况和2024财政预算（草案）向大会作报告，请予审议。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一、2023年财政预算执行情况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1.收入情况。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丰都县十直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一般公共预算收入总计为3774.97万元，为年度预算数的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，同比增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554.24万元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2.支出情况。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丰都县十直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人民政府一般公共预算支出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总计为3,774.97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为年度预算数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，同比增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554.24万元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。支出分项情况如下：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（1）一般公共服务支出1054.8万元，主要用于人大事务支出，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政府行政运行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国防支出0.4万元，主要用于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基层征兵工作支出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（3）公共安全支出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10万元，主要用于枫桥司法所打造支出；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）文化体育与传媒支出70.52万元，主要用于文化服务体系建设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，文化服务中心免费开放支出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）社会保障和就业支出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438.44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万元，主要用于基层政权建设和社区治理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、网格管理、公益性岗位补贴、养老服务残疾人事业、行政事业单位养老等工作支出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）卫生健康支出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72.93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万元，主要用于行政事业单位医疗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）节能环保支出10.00万元，主要用于农村生活垃圾分类体系建设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）城乡社区支出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99.05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万元，主要用于城镇规划建设耕地开垦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、公路养护等工作支出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）农林水支出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1689.91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万元，主要用于病虫害控制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、动物防疫强制免疫、林业有害生物防治、农业生产发展、新农人培育、撂荒地盘活畜禽产业发展、农村厕所改造等工作支出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）交通运输支出79.42万元，主要用于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公路建设及公路养护支出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）自然资源海洋气象等支出87.98万元，主要用于减少耕地恢复补足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、国土绿化等工作支出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）住房保障支出84.58万元，主要用于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住房公积金支出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）灾害防治及应急管理支出27.94万元，主要用于自然灾害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救灾支出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）债务还本支出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49万元，主要用于路灯安装及改造工程支出。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1.收入情况。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2023年政府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基金预算收入总计为222.06万元，为年度预算数的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，同比减少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434.89万元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2.支出情况。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2023年政府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基金预算支出总计为222.06万元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为年度预算数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，同比减少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434.89万元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。主要用于大中型水库移民后期扶持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（三）2023年重点财政工作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资产年报和财务报告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镇财政办以权责发生制的角度对我镇现有资产进行清理，完成我镇资产年报和财务报告，并将资产年报和财务报告向镇党委、政府及县财政局汇报。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内控报告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镇财政办总结内控工作的经验做法和取得成效，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形成内控报告向镇党委、政府及县财政局汇报。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3.完成绩效自评工作。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为贯彻落实中央关于“建立全面规范透明、标准科学、约束有力的预算制度，全面实施绩效管理”精神，纵深推进预算绩效管理工作，提高预算绩效评价质量，镇财政办根据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财政局要求，开展预算绩效自评工作，完成年度部门整体绩效自评及112个项目自评，并将绩效自评情况在官网及时主动公开。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4.加强审计沟通。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2023年镇财政办成立丰都县十直镇2023年审计发现问题整改工作领导小组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配合县审计局工作，制定整改工作方案，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边整改边销号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，确保整改彻底完成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。同时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加强教育和培训，进一步强化制度建设和预算管理，避免此类问题再次发生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切实提高我镇财务管理水平。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二、2024年财政预算（草案）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2024年预算编制的总体思路是：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丰都财政发〔2023〕72号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真实、准确、完整编制各项收支预算。具体包括基础信息维护、收入预算、基本支出预算和项目支出预算等。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2024年一般公共预算收入预期总计2546.83万元。根据收入安排相应的支出总计预算为2546.83万元。支出的分类情况是：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一般公共服务支出817.22万元，主要用于人大事务支出，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政府行政运行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文化旅游体育与传媒支出32.89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主要用于文化事业支出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.社会保障和就业支出460.83万元，主要用于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网格管理、行政事业单位养老等工作支出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.卫生健康支出89.33万元，主要用于行政事业单位医疗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5.节能环保支出8.16万元，主要用于河长制支出。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.城乡社区支出173.83万元，主要用于城乡社区管理事务等支出；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.农林水事务支出838.36万元，主要用于农业农村事业运行、村级运行经费等支出；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8.交通运输支出12.2万元，主要用于交通专职劝导站支出；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.住房保障支出87.52万元，主要用于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住房公积金支出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10.预备费支出26.5万元，主要用于自然灾害等突发事件处理及难以预见的开支。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本年全镇无政府性基金收入、支出。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以上收支预算（草案）如因上级政策调整，预算也随之调整，并向镇人大主席团报告后组织实施。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三、2024年财政工作主要任务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提高资金使用效率。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进一步完善预算管理制度，加强项目审批和资金拨付的监管，确保财政资金的有效利用。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优化财政支出结构。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在保持必要支出的前提下，要压缩一般性支出，降低行政运行成本。同时，要加大对产业发展、生态保护、文化旅游等领域的投入，推动乡镇经济转型升级和绿色发展。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（三）加强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财政监管。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建立健全内部控制制度，加强对财政资金收支的监督和管理，防范财政风险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2023年预备费使用情况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2023年预备费预算收入30万元，支出30万元，主要用于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自然灾害救灾支出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公共事件应急处置支出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重大信访维稳支出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其他难以预见的开支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、“三公”经费相关情况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2024年“三公”经费预算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上年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持平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。其中：因公出国（境）费用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与上年持平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，主要原因是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我镇无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因公出国（境）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计划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与上年持平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，主要原因是厉行节约，严格执行中央八项规定；公务用车运行维护费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与上年持平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主要原因是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加强公务用车管理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，合理规划用车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；公务用车购置费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，与上年持平，主要原因是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我镇今年无公务用车购置计划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一般公共预算：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对以税收为主体的财政收入，安排用于保障和改善民生、推动经济社会发展、维护国家安全、维持国家机构正常运转等方面的收支预算。包括税收收入和非税收入，其中，非税收入主要包括行政事业性收费收入、罚没收入、国有资源（资产）有偿使用收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政府性基金预算：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是对依照法律、行政法规的规定在一定期限内向特定对象征收、收取或者以其他方式筹集的资金，专项用于特定公共事业发展的收支预算。主要包括土地收入、城市建设配套费。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国有资本经营预算：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是对国有资本收益作出支出安排的收支预算。主要为国企上缴利润收入、产权转让收入。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社保基金预算：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是对社会保险缴款、一般公共预算安排和其他方式筹集的资金，专项用于社会保险的收支预算。目前是全市统筹，由市统一编制、我县不单独编报。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债券资金：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即地方政府债券资金，是指重庆市政府以政府的信用为基础并承诺偿还本息，自主向社会发行地方政府债券筹集的财政资金。按债券发行类别分为置换债券资金和新增债券资金，按预算管理分为一般债券（纳入一般公共预算管理）和专项债券（纳入政府性基金预算管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三公经费：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指政府部门公务出国（境）经费、公务车购置及运行费、公务接待费。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E65C674-C644-436D-9CBF-F9D87A47F606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6848D21-B131-4CC3-B587-F5D72B6CC763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B5FF973-2166-498C-8B34-09CD7382191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9F52CC2-F536-4B71-B387-56297BFDAA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NzA4YTlkNDVlN2M5MWJlNWE4YTJiZTliYzhkYjEifQ=="/>
  </w:docVars>
  <w:rsids>
    <w:rsidRoot w:val="003C5D59"/>
    <w:rsid w:val="00323BF6"/>
    <w:rsid w:val="00325422"/>
    <w:rsid w:val="003C5D59"/>
    <w:rsid w:val="005C716D"/>
    <w:rsid w:val="00776BF3"/>
    <w:rsid w:val="00866A66"/>
    <w:rsid w:val="00941616"/>
    <w:rsid w:val="00953237"/>
    <w:rsid w:val="00B90839"/>
    <w:rsid w:val="00D662AB"/>
    <w:rsid w:val="00D7749F"/>
    <w:rsid w:val="00F9294A"/>
    <w:rsid w:val="00FA0688"/>
    <w:rsid w:val="05D42946"/>
    <w:rsid w:val="116424CF"/>
    <w:rsid w:val="119B48A8"/>
    <w:rsid w:val="11E74FD4"/>
    <w:rsid w:val="1A8B286B"/>
    <w:rsid w:val="327272B8"/>
    <w:rsid w:val="381E38D4"/>
    <w:rsid w:val="40DB09D9"/>
    <w:rsid w:val="40EB4C68"/>
    <w:rsid w:val="51214CCD"/>
    <w:rsid w:val="5A6776CD"/>
    <w:rsid w:val="5E9156EC"/>
    <w:rsid w:val="6371213F"/>
    <w:rsid w:val="669564F8"/>
    <w:rsid w:val="680927ED"/>
    <w:rsid w:val="6C722402"/>
    <w:rsid w:val="6D4D76BC"/>
    <w:rsid w:val="79411640"/>
    <w:rsid w:val="79CA31E0"/>
    <w:rsid w:val="7EE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line="360" w:lineRule="auto"/>
      <w:ind w:firstLine="200" w:firstLineChars="200"/>
    </w:pPr>
    <w:rPr>
      <w:rFonts w:ascii="仿宋_GB2312" w:hAnsi="仿宋_GB2312"/>
      <w:sz w:val="30"/>
    </w:rPr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customStyle="1" w:styleId="10">
    <w:name w:val="页眉 字符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</Words>
  <Characters>1431</Characters>
  <Lines>11</Lines>
  <Paragraphs>3</Paragraphs>
  <TotalTime>14</TotalTime>
  <ScaleCrop>false</ScaleCrop>
  <LinksUpToDate>false</LinksUpToDate>
  <CharactersWithSpaces>1679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2024-02-19T03:43:00Z</dcterms:created>
  <dc:creator>Administrator</dc:creator>
  <cp:lastModifiedBy>亦素</cp:lastModifiedBy>
  <dcterms:modified xsi:type="dcterms:W3CDTF">2024-03-13T02:31:19Z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3DEC6E0AF3244E399F83F1FFBB6A9553_12</vt:lpwstr>
  </property>
</Properties>
</file>