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32"/>
          <w:szCs w:val="32"/>
        </w:rPr>
        <w:t>2017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年至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年财政预算执行情况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过去的五年，镇财政工作紧紧围绕镇党委、镇政府制定的目标任务，坚决贯彻执行镇党委、镇政府的决定，在县财政局的指导下，在镇人大的监督及镇级各部门、各村（居）大力支持下，积极组织收入，从严从紧压缩运转性公用经费支出，完善修订各种《制度》和《办法》，降低政府运行成本，把有限的财力向“民生事业”和“经济发展”倾斜；财政预算执行以“量入为出”为基本原则，以“保民生、保运转、保稳定和防范化解债务风险”工作为主线，以助力“脱贫攻坚”和发展“地域经济”工作为抓手，合理安排支出，充分发挥本轮财政体制活力，五年来，本级财政年度预算执行情况良好，年度收支执行结果基本保持平衡，累计财政赤字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万元，赤字原因为化解存量债务向上级财政借款形成，赤字率在可控范围。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我镇是一个农业大镇，工商企业基础薄弱，税源枯竭且不稳定、税种单一、税收量低、税收超收分成收入连续五年为零；本级“房屋配套费、社会抚养费、污水处理费、垃圾处置费、罚没收入”等非税收入，受国家政策调控影响逐年递减，导致收入预算难以实现；五年来，本级财政保障供给中，“上级转移支付补助”占比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87.7%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，高于全县平均水平近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个百分点，伴随“上级转移支付补助”政策逐年收紧，向上级财政争取补助资金逐年困难，加之背负着化解历史“存量债务”、“财政收支增速逆差”逐年递增、“财权事权矛盾凸显”三大压力，本级财政预算执行过程中，可调控用于“民生保障、经济发展、人居环境改善、群众性公益性基础设施的管护、突发事项保障”等预备支出微乎其微，其预备费预算率仅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30.6%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，远低于预备费预算最低保障率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80%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标准，导致我镇预算执行质量不高。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二、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32"/>
          <w:szCs w:val="32"/>
        </w:rPr>
        <w:t>2017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年至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年财政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工作主要成绩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（一）存量债务风险可防可控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五年来，累计化解存量债务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967.3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万元，其中：争取上级专项资金化解债务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558.7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万元，镇本级财力化解无资金来源或超资金计划债务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408.6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万元。镇本级主要存量债务中，挪用专项资金支付无资金来源或超资金计划的建设项目债务、何家坝村等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个村活动室建设债务、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个村（居）公益性基础设施维修管护债务、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个村（居）无资金来源的山坪塘建设债务、无资金来源的场镇规划编制债务、无资金来源的场镇违建乱搭拆除债务、无资金来源的场镇路灯安装债务、无资金来源的项目建设占地青苗补偿债务、无资金来源的项目建设前后期间接费用债务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类债务，额度已清零，债务余额有望在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年前全部完成清零目标，五年来无新增债务。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二）财政工作环境被动局面大为改善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年至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年期间，我镇启动实施了一定量的无资金来源或超资金来源的“民生、产业、场镇升级改造、公益性基础设施，村级阵地建设”等项目，本级财政用基本支出类经费支付了近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327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万元项目支出，导致“保工资、保运转”出现严重问题，财政工作环境极为被动，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初，镇党委高度重视财政工作，再次明确将“保民生、保运转、保稳定”作为工作的主线，财政工作以“三保”优先，尽全力筹措调度资金，确保“民生保障类支出、财政供养人员刚性支出，运转类支出”不跨年支付。五年来，镇财政工作环境由恶性循环逐步向良性循环转变，财政工作面临的压力逐年减轻，预算执行质量逐年提高，财政工作秩序逐步回归“正轨”，财政保障职能逐步加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b/>
          <w:i w:val="0"/>
          <w:caps w:val="0"/>
          <w:color w:val="000000"/>
          <w:spacing w:val="0"/>
          <w:sz w:val="32"/>
          <w:szCs w:val="32"/>
        </w:rPr>
        <w:t>三、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32"/>
          <w:szCs w:val="32"/>
        </w:rPr>
        <w:t>2017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年至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年财政预算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收支情况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（一）财政一般预算收入情况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年至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年，我镇一般公共预算累计收入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19246.7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万元，其分项情况：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基本支出补助类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6891.2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万元（包括：财政供养人员经费补助；公用经费补助）；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体制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基数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补助定额类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986.5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人大代表经费；组、检、宣、统、群团经费；民生就业服务经费；退役军人服务经费；农林水畜牧服务经费；文化服务经费；临时人员劳务费；机关工会经费、机关食堂经费、场镇清扫保洁、市政维护经费、安全信访稳定经费、经济发展、产业发展工作经费、消费扶贫暨销售推介推广活动经费、其他非预见性经费等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——中、市级专项补助类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8932.5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万元（包括：专项工作补助类、专项工作费用类、项目建设补助类三大类）；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县级专项补助配套类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2436.5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万元（包括：专项工作补助类、专项工作费用类、项目建设补助类三大类）；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i w:val="0"/>
          <w:caps w:val="0"/>
          <w:color w:val="000000"/>
          <w:spacing w:val="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政府性基金预算收入情况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i w:val="0"/>
          <w:caps w:val="0"/>
          <w:color w:val="000000"/>
          <w:spacing w:val="0"/>
          <w:sz w:val="32"/>
          <w:szCs w:val="32"/>
        </w:rPr>
        <w:t>    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2017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至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年，我镇政府性基金预算收入累计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1973.6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（三）财政预算支出情况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年至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年，全镇财政预算支出（含政府性基金支出）累计完成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21220.3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万元，其中：一般性预算支出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19246.7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万元、政府性基金预算专项支出完成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1973.6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万元，其分项情况是：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一般公共服务支出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3513.5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政府行政运行及人大事务支出；信访支出；稳定、应急、国防、扶贫、编外人员支出、其他政府公共服务事务支出；其他共产党事务支出；其他商贸事务支出；市场监督管理事务支出其他一般公共服务支出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——安全信访稳定支出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144.2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文化旅游支出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280.3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万元（包括：群众文化事业；其他文化和旅游支出）；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社会保障和就业支出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1617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其他人力资源和社会保障管理事务支出；行政事业离退休支出；民政管理事务和就业支出；义务兵优待及襄渝矽肺人员生活补助等优抚人员支出；残疾人事业支出；退役军人管理事务支出；其他社会保障和就业支出等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医疗卫生与计划生育支出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378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万元（包括：行政事业单位人员及离退休人员医疗缴费支出；优抚对象医疗补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——节能环保支出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381.5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万元（包括：农村垃圾收集保洁试点；农村危房改造补助支出）；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城乡社区支出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2804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万元（包括：场镇清扫保洁及市政设施维护；城乡社区管理事业单位运行；国有土地使用权出让收入安排的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四好农村路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建设支出；农村地质灾害防治；其他城乡社区支出等）；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农林水畜牧支出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8141.5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产业发展支出；特色效益农业产业发展支出；农业事业单位运行；植物检疫防控资金（柑橘溃疡病）；病虫害控制；农村集体资产量化确权改革；农业生产防灾减灾；农业生产补贴等农业支出；农业资源保护修复与利用；农村道路建设；土地承包经营确权登记颁证；森林培育；天保工程护林员管护补助；林业防灾减灾；国土绿化项目；水利维护；脱贫攻坚支出；农村垃圾收集保洁试点；村干部、村级公用经费补助等农村综合改革支出等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农村公路建设支出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3650.4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万元（包括：车购税安排的农村公路建设支出）；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住房保障支出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203.4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——彩票公益金安排的支出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106.5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42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（四）预算收支平衡结果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42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年至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年，我镇一般预算收入累计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21220.3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万元，累计完成预算支出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21370.3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万元，收支基本平衡，预算执行结果为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“累计预算往来借款”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32"/>
          <w:szCs w:val="32"/>
        </w:rPr>
        <w:t>150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万元（镇欠县）。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96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五年来，镇本级财政预算执行过程中，受客观多方面因素制约，质量不高。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收入方面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：一是无税收超收分成收入；二是镇本级非税收入受国家整体经济下行及全面放开生育政策影响，增长乏力，导致预算收入增长与预算支出增长矛盾凸显，三是受上轮“以收定支”财政体制影响，本轮财政体制以上轮财政体制“三年的平均支出基数”为依据，核定我镇“上级转移支付体制补助基数”失真，这给自身财力基础脆弱的镇财政，加大了预算执行难度；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支出方面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：一是随着“脱贫攻坚、债务风险防控”及各种社会民生事业的深入推进，镇政府承担的事权和保障的财权严重不匹配，历史超预算和无预算支出的项目较多，导致预算执行难度大；二是消化历史“存量债务”，化解债务风险，导致支出压力较大；剔除市县专项补助后，镇本级财政投入脱贫攻坚、污染防治、民生、教育、公益性基础设施维护、招商引资、产业发展等关乎发展的财力微乎其微，镇本级预算调整空间几乎为零；对此，我们在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年的工作中，做大做强收入是根本，积极争取上级财政专项资金用于化解存量债务是抓手，从严从紧控制公用支出、降低运行成本、严格资金监管、提高资金使用绩效是措施，客观、全面、严谨执行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年的镇本级财政预算。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四、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年财政预算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年，是新一轮财政体制实施的第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，也是“巩固拓展脱贫攻坚成果向乡村振兴过渡”的第二年，镇财政工作将在县财政局的指导下，在镇党委、镇政府的领导下，在镇人大的监督下，按照市、县财政工作精神，强抓收入，严控支出，按照规定预算口径，进一步优化财政支出结构，继续实施保刚性压弹性，强化财政支出绩效管理，有效运用评价结果，充分发挥财政职能作用，增强财政保障能力。确保基层政权的正常运转和当地经济社会稳步发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（一）预算收入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为高质量保证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年度预算执行，我镇将加大非税收入征缴力度，积极组织收入，为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年度预算执行奠定坚实基础。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（二）预算支出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年，按县财政规定预算编制口径，批审我镇一般预算支出为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1468.51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万元（不含上级专款补助），按照事权所属原则，编制预算支出（草案）如下：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一般公共服务基本支出预算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437.3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万元（其中：行政人员工资性支出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230.34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万元、行政人员社会保障缴费类支出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64.55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万元、行政人员住房保障支出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21.47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万元、行政退休人员健康休养保障支出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32.1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万元、行政运行公用经费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88.84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——一般公共服务体制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基数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补助类支出预算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565.57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万元（其中：村级支出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303.29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三支一扶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人员补助支出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12.99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万元；遗属人员补助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2.79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万元；消防、治安、退役军人服务、国防建设支出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万元；编制外人员劳务费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万元；规划环保和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综合行政执法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、国土地灾安全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万元；人大代表及干部教育培训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5.6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万元；机关工会经费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万元；乡村振兴和产业发展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万元；党建、宣传、统战、文化旅游、群团经费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万元；河长制、防汛抗旱经费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万元；经济普查、招商引资、民政事务、社会保障经费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万元；市政管理、清扫保洁、人居环境经费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万元；动物防疫、农业、林业安全经费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万元；人民代表大会经费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3.36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万元；残疾人就业保障金缴费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4.5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万元；安全维稳、平安建设经费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万元；普法、网格化管理经费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万元；机关食堂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55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万元；预备费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20.54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文化事业运行支出预算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28.45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万元（其中：人员支出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21.76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万元、公用经费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6.69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社会保障和就业服务事业运行支出预算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83.56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万元（其中：人员支出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66.46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万元、公用经费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17.1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退役军人事务服务事业运行支出预算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29.15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万元（其中：人员支出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22.44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万元、公用经费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6.71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综合行政执法大队事业运行支出预算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43.35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（其中：人员支出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33.29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万元、公用经费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10.06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农、林、水、畜牧事业运行支出预算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281.13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万元（其中：人员支出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228.94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万元、公用经费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52.19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万元）；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五、确保完成</w:t>
      </w:r>
      <w:r>
        <w:rPr>
          <w:rFonts w:hint="default" w:ascii="sans-serif" w:hAnsi="sans-serif" w:eastAsia="sans-serif" w:cs="sans-serif"/>
          <w:b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</w:rPr>
        <w:t>年财政预算收支任务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为实现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年财政工作目标任务，我们将着重抓好以下三个方面的工作：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（一）多措并举拓展财源，努力做大财政收入。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密切关注市县财税制度政策，加强与上级财税主管部门的联系，结合新一轮项目申报政策口径，积极论证申报项目，拓宽项目建设带来的短期税源，挖掘财政增收潜力，积极支持税务部门开展税收稽查，强化社会综合治税，有效堵塞税收漏洞，积极组织非税收入，确保应收尽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（二）优化财政支出结构，把有限的财力，优先用于“巩固拓展脱贫攻坚成果向乡村振兴过渡”支出。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按照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三保障、助振兴、防风险、促发展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”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原则，为全镇经济社会持续健康发展提供财力保障。重点支持农村公益性基础设施建设补短板，农村产业发展提档升级、提质增效。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（三）继续深化财政改革，切实提升财政资金绩效。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进一步规范部门预算编制，建立编制科学、预算透明、执行严格、监督有力的预算管理机制。加强财政精细化管理，着力提升财政资金使用绩效。强化国库集中收付制度，加强各类专项资金的监督管理，确保资金使用规范、安全、有效。严格执行中央八项规定，从严从紧控制一般性支出，大力压缩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三公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经费和会议经费，降低行政运行成本；深入贯彻执行财政部关于“用钱必问效，无效必问责”思想，建立覆盖所有财政性资金运行的全程监督管理机制，着力提升财政资金使用绩效，加强财政违法责任追究。树立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大监督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理念，将监督的重心转移到监管和督促上面，强化部门和单位财政性资金的日常监管职责，做到监督跟着资金走，提高资金的使用效益</w:t>
      </w:r>
    </w:p>
    <w:p>
      <w:pPr>
        <w:spacing w:line="570" w:lineRule="exact"/>
      </w:pPr>
    </w:p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WZmYWI4ZTg5Zjk3MDJlNjBhNzUwNGNhZTQ1MGYifQ=="/>
  </w:docVars>
  <w:rsids>
    <w:rsidRoot w:val="00763059"/>
    <w:rsid w:val="00085426"/>
    <w:rsid w:val="002651CA"/>
    <w:rsid w:val="00322CD1"/>
    <w:rsid w:val="00353D74"/>
    <w:rsid w:val="00467225"/>
    <w:rsid w:val="004B1C4D"/>
    <w:rsid w:val="007057D6"/>
    <w:rsid w:val="0076291E"/>
    <w:rsid w:val="00763059"/>
    <w:rsid w:val="00784DD8"/>
    <w:rsid w:val="007D635D"/>
    <w:rsid w:val="008D4C3F"/>
    <w:rsid w:val="0094489F"/>
    <w:rsid w:val="00A326A9"/>
    <w:rsid w:val="00B700B7"/>
    <w:rsid w:val="00B95137"/>
    <w:rsid w:val="00BF6BA6"/>
    <w:rsid w:val="00D3012A"/>
    <w:rsid w:val="00D66A84"/>
    <w:rsid w:val="00E03F40"/>
    <w:rsid w:val="00EC11EA"/>
    <w:rsid w:val="00F4731C"/>
    <w:rsid w:val="00FC720F"/>
    <w:rsid w:val="094C3C20"/>
    <w:rsid w:val="17286E44"/>
    <w:rsid w:val="4EBF6019"/>
    <w:rsid w:val="5535666A"/>
    <w:rsid w:val="7C7B79FD"/>
    <w:rsid w:val="C7FF4729"/>
    <w:rsid w:val="D4FDED29"/>
    <w:rsid w:val="DB5F158E"/>
    <w:rsid w:val="F7B7CDDF"/>
    <w:rsid w:val="FEF8D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2019-03-09T03:07:00Z</dcterms:created>
  <dc:creator>谭群英</dc:creator>
  <cp:lastModifiedBy>而已.</cp:lastModifiedBy>
  <cp:lastPrinted>2020-01-20T10:53:00Z</cp:lastPrinted>
  <dcterms:modified xsi:type="dcterms:W3CDTF">2024-02-07T11:06:26Z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E715FEBD3D26459CA0D24892EE4F6786_13</vt:lpwstr>
  </property>
</Properties>
</file>