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5A46">
      <w:pPr>
        <w:wordWrap/>
        <w:adjustRightInd/>
        <w:snapToGrid/>
        <w:spacing w:line="560" w:lineRule="exact"/>
        <w:jc w:val="center"/>
        <w:textAlignment w:val="auto"/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3FCDEA52">
      <w:pPr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丰都县树人镇</w:t>
      </w:r>
      <w:r>
        <w:rPr>
          <w:rStyle w:val="7"/>
          <w:rFonts w:hint="eastAsia" w:ascii="Times New Roman" w:hAnsi="Times New Roman" w:eastAsia="方正小标宋_GBK" w:cs="Times New Roman"/>
          <w:b w:val="0"/>
          <w:color w:val="333333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人民政府</w:t>
      </w:r>
      <w:r>
        <w:rPr>
          <w:rStyle w:val="7"/>
          <w:rFonts w:hint="default" w:ascii="Times New Roman" w:hAnsi="Times New Roman" w:eastAsia="方正小标宋_GBK" w:cs="Times New Roman"/>
          <w:b w:val="0"/>
          <w:color w:val="333333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关于2023年财政预算执行情况和2024年财政预算的报告</w:t>
      </w:r>
    </w:p>
    <w:p w14:paraId="55A76612">
      <w:pPr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73ADF9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一、2023年财政预算执行情况</w:t>
      </w:r>
    </w:p>
    <w:p w14:paraId="0B246BD7">
      <w:pPr>
        <w:adjustRightInd/>
        <w:snapToGrid/>
        <w:spacing w:line="560" w:lineRule="exact"/>
        <w:ind w:firstLine="722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镇财政工作紧紧围绕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镇党委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、镇政府制定的目标任务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，在县财政局的指导下，在镇人大的监督及镇级各部门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、各村（居）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大力支持下，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积极克服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不利因素，提升财政保障能力，兜牢“三保”底线，较好地完成了全年各项财政工作任务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4E05E8A2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 w14:paraId="0A1E5534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镇一般公共预算收入总计为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3072.2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143.09万元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44A63F7F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一般公共预算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2998.2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万元,为年度预算数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97.59%，74万是历年结余资金，未批准动用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，同比减少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69.09万元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。支出分项情况如下：</w:t>
      </w:r>
    </w:p>
    <w:p w14:paraId="1F197967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785.16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人大会议、行政运行经费及组织事务支出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6038098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国防支出3.18万元，主要用于树人镇武装部规范化建设项目；</w:t>
      </w:r>
    </w:p>
    <w:p w14:paraId="4722E2D0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公共安全事务支出5万元，主要用于树人镇司法事务支出；</w:t>
      </w:r>
    </w:p>
    <w:p w14:paraId="06296ED6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（4）教育事业支出5万元，主要用于树人镇教育事业支出；</w:t>
      </w:r>
    </w:p>
    <w:p w14:paraId="7AFD3F9A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（5）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文化体育与传媒支出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109.13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树人镇文化服务中心各项开支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457BCADC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（6）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544.96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树人镇机关事业单位养老、职业年金缴费，社保所各项开支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57077DA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70.29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树人镇机关事业单位医疗保险缴费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42BFBAB2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城乡社区支出118.99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综合行政执法大队基本工资、绩效工资，公路养护资金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C5C8D90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）农林水支出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1045.09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农服中心基本工资、绩效工资，农服中心办公费，村干部补助，大柏树社区入户道路建设等项目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271C37E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）交通运输支出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93.16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公路养护项目、四好农村公路建设、通畅公路工程、乡村公路安防工程等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309C0748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（11）自然资源海洋气象等支出78.19万元，主要用于国土绿化、耕地保护项目；</w:t>
      </w:r>
    </w:p>
    <w:p w14:paraId="45964329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69.09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机关事业单位住房公积金缴纳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2AE4A22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）灾害防治及应急管理支出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15.96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自然灾害补助、水利救灾资金、灾后重建补助等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3CF557B4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（14）债务还本支出55万元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，主要用于石盒撤并村村道公路工程48万元，向家沟公路硬化工程7万元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3AF33838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 w14:paraId="4895CE88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性基金预算收入总计为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61.27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为年度预算数的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加48.87万元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22463FF5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2. 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树人镇人民政府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性基金预算支出总计为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61.27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为年度预算数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，同比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增加48.87万元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摊薄资金4.2万元，2022年公路养护资金26.94万元，2020年养老服务业发展补助资金17万元，2022年体彩公益金3.12万元，社会福利院消防设施项目资金10万元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3B98A67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（三）2023年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所做的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重点财政工作</w:t>
      </w:r>
    </w:p>
    <w:p w14:paraId="5A9358F5">
      <w:pPr>
        <w:numPr>
          <w:ilvl w:val="0"/>
          <w:numId w:val="1"/>
        </w:numPr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预算执行有序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严格执行《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预算法》，加强预算管理。严格按照预算指标，做到“收入有依据、用款有申请、拨付有计划、支出有标准”，全面完成2024年预算编制和2023年决算编制。</w:t>
      </w:r>
    </w:p>
    <w:p w14:paraId="6AE0747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统筹配置资源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认真做好财政收支监管和内部监督，严格执行“财政收支两条线”，完善财务审批制度，优化支出结构，牢固树立过紧日子的思想，严格控制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“三公”经费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支出；严格落实项目资金监管，完善项目专款专用专管的要求，严把资金出口。</w:t>
      </w:r>
    </w:p>
    <w:p w14:paraId="63FE5004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强化会计基础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建立健全财务规章制度，加强原始凭证审核工作，对票据不规范、手续不齐全、开支不明确的票据一律不予支付，严格执行报账程序，强化账务处理，做到记账准确及时，保证帐套完整。</w:t>
      </w:r>
    </w:p>
    <w:p w14:paraId="31A22A2E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加强村账镇管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进一步加强和完善村级财务收支管理制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度，加强村级干部财务知识方面的业务培训，提高资金使用的科学性、规范性、性安全，使村级财务工作运转有序，有效提升村账镇管工作成效。</w:t>
      </w:r>
    </w:p>
    <w:p w14:paraId="725FBF67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提高资金效益。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把握关键环节，对内进一步健全管理体制，实行依法理财；对外加大监管力度，通过对财政支出项目的内部审计和绩效评价等措施，确保财政资金使用的合法性、安全性。</w:t>
      </w:r>
    </w:p>
    <w:p w14:paraId="5AC97CD4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做好资产管理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建立健全资产管理制度，借助中介机构的力量全面清理机关事业单位固定资产，并由专人负责建立台账、及时更新资产管理系统，做到账账相符、账表相符、账实相符。</w:t>
      </w:r>
    </w:p>
    <w:p w14:paraId="5488B092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加强债务管控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建立健全债务管控领导小组，定期研究本镇债务管控工作、建立消债减债台账，并按县级部门相关要求如实、及时报送债务情况。2023年初，我镇共有债务122.07446万元。通过申请县级再融资债券资金、与债权人协商写同意核销债务情况说明等方式，已将122.07446万元债务全面消债。</w:t>
      </w:r>
    </w:p>
    <w:p w14:paraId="6EB6767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二、2024年财政预算</w:t>
      </w:r>
    </w:p>
    <w:p w14:paraId="2B65ABD1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2024年预算编制的总体思路是：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以习近平新时代中国特色社会主义思想为引领，深入贯彻党的二十大和二十届二中全会精神，严格落实预算法，不断提高预算编制的完整性、科学性、准确性。紧紧围绕县委、县政府和镇党委决策部署，牢固树立过“紧日子”的思想，坚持精打细算、勤俭节约，严控一般性支出，大力压减非刚性、非重点项目支出，全力保障基本支出和民生需求，更好地服务于全镇经济社会发展大局。</w:t>
      </w:r>
    </w:p>
    <w:p w14:paraId="2439EA36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（一）一般公共预算</w:t>
      </w:r>
    </w:p>
    <w:p w14:paraId="1B22C26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2024年一般公共预算收入预期总计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2291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2291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 w14:paraId="441DF14F">
      <w:pPr>
        <w:numPr>
          <w:ilvl w:val="0"/>
          <w:numId w:val="2"/>
        </w:num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一般公共服务支出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748.34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镇人大工作、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机关职工基本工资、奖金等支出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3175219F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教育支出5万元，主要用于树人镇教育事业支出；</w:t>
      </w:r>
    </w:p>
    <w:p w14:paraId="6BCB64A0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文化旅游体育与传媒支出102.9万元，主要用于树人镇文服中心基本工资、绩效等开支；</w:t>
      </w:r>
    </w:p>
    <w:p w14:paraId="4AD26189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462.65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机关事业单位基本养老保险及职业年金缴费，社保所职工基本工资及绩效工资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1FAB2C2F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卫生健康支出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90.73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机关事业单位基本医疗缴费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631281B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城乡社区支出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98.25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综合行政执法大队基本工资及绩效等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9B96F40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农林水事务支出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589.55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农服中心基本工资及绩效，村级各项开支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61E30C08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交通运输支出8.12万元，主要用于劝导站及劝导人员开支；</w:t>
      </w:r>
    </w:p>
    <w:p w14:paraId="1A752A42">
      <w:pPr>
        <w:numPr>
          <w:ilvl w:val="0"/>
          <w:numId w:val="2"/>
        </w:numPr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住房保障支出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163.24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机关事业单位住房公积金缴费；</w:t>
      </w:r>
    </w:p>
    <w:p w14:paraId="4E11676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预备费22.22万元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突发应急支出。</w:t>
      </w:r>
    </w:p>
    <w:p w14:paraId="01718CCD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（二）政府性基金预算</w:t>
      </w:r>
    </w:p>
    <w:p w14:paraId="52CDE697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本年年初无政府性基金预算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4F7F00AD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以上收支预算如因上级政策调整，预算也随之调整，并向镇人大主席团报告后组织实施。</w:t>
      </w:r>
    </w:p>
    <w:p w14:paraId="61DD7BE2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三、2024年财政工作主要任务</w:t>
      </w:r>
    </w:p>
    <w:p w14:paraId="7B607891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（一）多措并举，夯实财源基础。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坚持把完成财政收入预算作为首要任务，充分发挥财政政策和资金导向作用，加大重点项目支持力度。加强全镇经济运行分析，研究各行各业税收变化趋势，增强组织收入的预见性和主动性，充分挖掘增收潜力。加强与有非税收入的部门沟通，形成征管合力。</w:t>
      </w:r>
    </w:p>
    <w:p w14:paraId="277C9EAD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（二）规范管理，建立长效机制。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继续牢固树立过“紧日子”思想，保持“三公”经费只减不增，一般性支出和非急需、非刚性支出进一步压减。严格财务管理，健全完善内部财务管理制度，提高财务管理水平，定期开展内审，堵塞制度漏洞。加强对专项资金使用的全程监管，确保资金及时、准确拨付到位，做到专款专用。</w:t>
      </w:r>
    </w:p>
    <w:p w14:paraId="38E32D17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（三）深化改革，提升资金绩效。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进一步规范部门预算编制，建立编制科学、预算透明、执行严格、监督有力的预算管理机制。加强财政精细化管理，强化绩效评价结果应用，着力优化财政资源配置，提升财政资金使用绩效。</w:t>
      </w:r>
    </w:p>
    <w:p w14:paraId="3F49441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（四）加强管理，提升服务能力。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定期组织职工学习《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会计法》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预算法》和相关财经管理文件和制度；加强精神文明建设和党风廉政建设教育学习，增强职工业务素质和服务意识，提高财政部门执行力和公信力。</w:t>
      </w:r>
    </w:p>
    <w:p w14:paraId="6CED3AC5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各位代表，2024年，我们将在习近平新时代中国特色社会主义思想的指引下，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在镇党委的坚强领导和镇人大的监督支持下，切实贯彻落实好本次会议的各项决议和要求，以更开阔的思路、更昂扬的精神、更得力的措施，解放思想、改革创新、真抓实干，确保2024年财政收支预算任务全面完成，为促进全镇经济和社会事业的科学发展做出新的贡献。</w:t>
      </w:r>
    </w:p>
    <w:p w14:paraId="50F032C2">
      <w:pP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br w:type="page"/>
      </w:r>
    </w:p>
    <w:p w14:paraId="4E301C33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 w14:paraId="69A8A033">
      <w:pPr>
        <w:spacing w:line="57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相关事项说明</w:t>
      </w:r>
    </w:p>
    <w:p w14:paraId="4DFC21B7">
      <w:pPr>
        <w:spacing w:line="57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 w14:paraId="0A29446B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一、2023年预备费使用情况</w:t>
      </w:r>
    </w:p>
    <w:p w14:paraId="03D374AE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树人镇2023年预备费为20.5万元，主要用于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突发应急支出。包括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自然灾害救灾及恢复重建支出8.12万元，信访事务支出5万元，共使用13.12万元。</w:t>
      </w:r>
    </w:p>
    <w:p w14:paraId="23A511CF">
      <w:pPr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二、“三公”经费相关情况</w:t>
      </w:r>
    </w:p>
    <w:p w14:paraId="312A6CFC">
      <w:pPr>
        <w:spacing w:line="600" w:lineRule="exact"/>
        <w:ind w:firstLine="6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2024年“三公”经费预算44.8万元，比2023年减少0.1万元。其中：因公出国（境）费用0万元，与2023年相比无变化；公务接待费28.8万元，比2023年减少0.1万元，主要原因是严控公务接待；公务用车运行维护费16万元，与2023年相比无变化；公务用车购置费0万元，与2023年相比无变化。</w:t>
      </w:r>
    </w:p>
    <w:p w14:paraId="582E669C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E5CFD2D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8FBA264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66E1D28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411A395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C078454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3328C1C4"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 w14:paraId="06438013">
      <w:pPr>
        <w:spacing w:line="57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C165D3F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41D7B58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名词解释</w:t>
      </w:r>
    </w:p>
    <w:p w14:paraId="110FAB4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一般公共预算：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 w14:paraId="1565A67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政府性基金预算：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 w14:paraId="6F4CCA9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国有资本经营预算：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 w14:paraId="527473A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社保基金预算：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 w14:paraId="025C04D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债券资金：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 w14:paraId="6D2A3D6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三公经费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：指政府部门公务出国（境）经费、公务车购置及运行费、公务接待费。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DA998"/>
    <w:multiLevelType w:val="singleLevel"/>
    <w:tmpl w:val="12BDA99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42F6090"/>
    <w:multiLevelType w:val="singleLevel"/>
    <w:tmpl w:val="342F609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djM2MwNDc1ODZlNTgyYzE4NWUzZTE2Zjg0ZDY4MTIifQ=="/>
    <w:docVar w:name="KSO_WPS_MARK_KEY" w:val="76ed9fd2-2649-49ab-8a72-00d576416f1c"/>
  </w:docVars>
  <w:rsids>
    <w:rsidRoot w:val="003C5D59"/>
    <w:rsid w:val="00323BF6"/>
    <w:rsid w:val="00325422"/>
    <w:rsid w:val="003C5D59"/>
    <w:rsid w:val="005C716D"/>
    <w:rsid w:val="00776BF3"/>
    <w:rsid w:val="00866A66"/>
    <w:rsid w:val="00941616"/>
    <w:rsid w:val="00953237"/>
    <w:rsid w:val="00B90839"/>
    <w:rsid w:val="00D662AB"/>
    <w:rsid w:val="00D7749F"/>
    <w:rsid w:val="00F9294A"/>
    <w:rsid w:val="00FA0688"/>
    <w:rsid w:val="01117DA8"/>
    <w:rsid w:val="012516B5"/>
    <w:rsid w:val="07DD6B0A"/>
    <w:rsid w:val="0E0E0D93"/>
    <w:rsid w:val="120C611C"/>
    <w:rsid w:val="18446C62"/>
    <w:rsid w:val="1A8B286B"/>
    <w:rsid w:val="22661A18"/>
    <w:rsid w:val="23B96810"/>
    <w:rsid w:val="27B135D0"/>
    <w:rsid w:val="2AED2172"/>
    <w:rsid w:val="2B5746CB"/>
    <w:rsid w:val="2DEC1A0C"/>
    <w:rsid w:val="34F177F8"/>
    <w:rsid w:val="34F94E29"/>
    <w:rsid w:val="3B212D55"/>
    <w:rsid w:val="3C873C7E"/>
    <w:rsid w:val="3ED30C29"/>
    <w:rsid w:val="3FCE5066"/>
    <w:rsid w:val="40406386"/>
    <w:rsid w:val="40C91060"/>
    <w:rsid w:val="42002A64"/>
    <w:rsid w:val="44E172A7"/>
    <w:rsid w:val="44F72D61"/>
    <w:rsid w:val="4677114C"/>
    <w:rsid w:val="4B544B4B"/>
    <w:rsid w:val="4F416D29"/>
    <w:rsid w:val="56ED0520"/>
    <w:rsid w:val="5A663000"/>
    <w:rsid w:val="5AFA1497"/>
    <w:rsid w:val="67B153E3"/>
    <w:rsid w:val="6857704C"/>
    <w:rsid w:val="69643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3629</Words>
  <Characters>3928</Characters>
  <Lines>11</Lines>
  <Paragraphs>3</Paragraphs>
  <TotalTime>0</TotalTime>
  <ScaleCrop>false</ScaleCrop>
  <LinksUpToDate>false</LinksUpToDate>
  <CharactersWithSpaces>3936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温星星</cp:lastModifiedBy>
  <dcterms:modified xsi:type="dcterms:W3CDTF">2024-12-25T07:42:55Z</dcterms:modified>
  <dc:title>丰都县树人镇关于2023年财政预算执行情况和2024年财政预算草案的报告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