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31025">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丰都县三建</w:t>
      </w:r>
      <w:r>
        <w:rPr>
          <w:rFonts w:hint="eastAsia" w:ascii="方正小标宋_GBK" w:hAnsi="方正小标宋_GBK" w:eastAsia="方正小标宋_GBK" w:cs="方正小标宋_GBK"/>
          <w:sz w:val="44"/>
          <w:szCs w:val="44"/>
          <w:lang w:eastAsia="zh-CN"/>
        </w:rPr>
        <w:t>乡</w:t>
      </w:r>
      <w:r>
        <w:rPr>
          <w:rFonts w:ascii="方正小标宋_GBK" w:hAnsi="方正小标宋_GBK" w:eastAsia="方正小标宋_GBK" w:cs="方正小标宋_GBK"/>
          <w:sz w:val="44"/>
          <w:szCs w:val="44"/>
        </w:rPr>
        <w:t>人民政府</w:t>
      </w:r>
    </w:p>
    <w:p w14:paraId="5803B980">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ACC2370">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ascii="Times New Roman" w:hAnsi="Times New Roman" w:eastAsia="方正仿宋_GBK" w:cs="黑体"/>
          <w:b w:val="0"/>
          <w:sz w:val="32"/>
          <w:szCs w:val="32"/>
          <w:shd w:val="clear" w:color="auto" w:fill="FFFFFF"/>
        </w:rPr>
      </w:pPr>
    </w:p>
    <w:p w14:paraId="11273EA9">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一、</w:t>
      </w:r>
      <w:r>
        <w:rPr>
          <w:rStyle w:val="13"/>
          <w:rFonts w:hint="eastAsia" w:ascii="方正黑体_GBK" w:hAnsi="方正黑体_GBK" w:eastAsia="方正黑体_GBK" w:cs="方正黑体_GBK"/>
          <w:b w:val="0"/>
          <w:sz w:val="32"/>
          <w:szCs w:val="32"/>
          <w:shd w:val="clear" w:color="auto" w:fill="FFFFFF"/>
          <w:lang w:eastAsia="zh-CN"/>
        </w:rPr>
        <w:t>部门</w:t>
      </w:r>
      <w:r>
        <w:rPr>
          <w:rStyle w:val="13"/>
          <w:rFonts w:hint="eastAsia" w:ascii="方正黑体_GBK" w:hAnsi="方正黑体_GBK" w:eastAsia="方正黑体_GBK" w:cs="方正黑体_GBK"/>
          <w:b w:val="0"/>
          <w:sz w:val="32"/>
          <w:szCs w:val="32"/>
          <w:shd w:val="clear" w:color="auto" w:fill="FFFFFF"/>
        </w:rPr>
        <w:t>基本情况</w:t>
      </w:r>
    </w:p>
    <w:p w14:paraId="2A4AB208">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（一）职能职责</w:t>
      </w:r>
    </w:p>
    <w:p w14:paraId="4013A10E">
      <w:pPr>
        <w:keepNext w:val="0"/>
        <w:keepLines w:val="0"/>
        <w:pageBreakBefore w:val="0"/>
        <w:widowControl w:val="0"/>
        <w:kinsoku/>
        <w:wordWrap/>
        <w:overflowPunct/>
        <w:topLinePunct w:val="0"/>
        <w:autoSpaceDN/>
        <w:bidi w:val="0"/>
        <w:adjustRightInd/>
        <w:snapToGrid w:val="0"/>
        <w:spacing w:beforeAutospacing="0" w:afterAutospacing="0" w:line="570" w:lineRule="exact"/>
        <w:ind w:firstLine="640" w:firstLineChars="200"/>
        <w:jc w:val="both"/>
        <w:textAlignment w:val="auto"/>
        <w:rPr>
          <w:rFonts w:hint="eastAsia" w:ascii="Times New Roman" w:hAnsi="Times New Roman" w:eastAsia="方正仿宋_GBK" w:cs="方正仿宋_GBK"/>
          <w:b w:val="0"/>
          <w:bCs/>
          <w:kern w:val="2"/>
          <w:sz w:val="32"/>
          <w:szCs w:val="32"/>
        </w:rPr>
      </w:pPr>
      <w:r>
        <w:rPr>
          <w:rFonts w:hint="eastAsia" w:ascii="Times New Roman" w:hAnsi="Times New Roman" w:eastAsia="方正仿宋_GBK" w:cs="方正仿宋_GBK"/>
          <w:b w:val="0"/>
          <w:kern w:val="2"/>
          <w:sz w:val="32"/>
          <w:szCs w:val="32"/>
        </w:rPr>
        <w:t>（1）执行本级人民代表大会决议以及上级国家行政机关的决定和命令；（2）执行全</w:t>
      </w:r>
      <w:r>
        <w:rPr>
          <w:rFonts w:hint="eastAsia" w:ascii="Times New Roman" w:hAnsi="Times New Roman" w:eastAsia="方正仿宋_GBK" w:cs="方正仿宋_GBK"/>
          <w:b w:val="0"/>
          <w:kern w:val="2"/>
          <w:sz w:val="32"/>
          <w:szCs w:val="32"/>
          <w:lang w:eastAsia="zh-CN"/>
        </w:rPr>
        <w:t>乡</w:t>
      </w:r>
      <w:r>
        <w:rPr>
          <w:rFonts w:hint="eastAsia" w:ascii="Times New Roman" w:hAnsi="Times New Roman" w:eastAsia="方正仿宋_GBK" w:cs="方正仿宋_GBK"/>
          <w:b w:val="0"/>
          <w:kern w:val="2"/>
          <w:sz w:val="32"/>
          <w:szCs w:val="32"/>
        </w:rPr>
        <w:t>的社会和经济发展计划、预算，管理本</w:t>
      </w:r>
      <w:r>
        <w:rPr>
          <w:rFonts w:hint="eastAsia" w:ascii="Times New Roman" w:hAnsi="Times New Roman" w:eastAsia="方正仿宋_GBK" w:cs="方正仿宋_GBK"/>
          <w:b w:val="0"/>
          <w:kern w:val="2"/>
          <w:sz w:val="32"/>
          <w:szCs w:val="32"/>
          <w:lang w:eastAsia="zh-CN"/>
        </w:rPr>
        <w:t>乡</w:t>
      </w:r>
      <w:r>
        <w:rPr>
          <w:rFonts w:hint="eastAsia" w:ascii="Times New Roman" w:hAnsi="Times New Roman" w:eastAsia="方正仿宋_GBK" w:cs="方正仿宋_GBK"/>
          <w:b w:val="0"/>
          <w:kern w:val="2"/>
          <w:sz w:val="32"/>
          <w:szCs w:val="32"/>
        </w:rPr>
        <w:t>内的经济、教育、科技、文化、卫生、体育事业和财政、民政、治安、人民调解、安全生产监督管理等行政工作； （3）保护社会主义的全民所有财产和劳动群众集体所有财产，保护公民私人所有的合法财产，维护社会秩序，保障公民的人身权利、民主权利和其他权利；（4）保护各种经济组织的合法权益；（5）保障宪法和法律赋予妇女的男女平等、婚姻自由等各项权利；（6）完成场</w:t>
      </w:r>
      <w:r>
        <w:rPr>
          <w:rFonts w:hint="eastAsia" w:ascii="Times New Roman" w:hAnsi="Times New Roman" w:eastAsia="方正仿宋_GBK" w:cs="方正仿宋_GBK"/>
          <w:b w:val="0"/>
          <w:kern w:val="2"/>
          <w:sz w:val="32"/>
          <w:szCs w:val="32"/>
          <w:lang w:eastAsia="zh-CN"/>
        </w:rPr>
        <w:t>镇</w:t>
      </w:r>
      <w:r>
        <w:rPr>
          <w:rFonts w:hint="eastAsia" w:ascii="Times New Roman" w:hAnsi="Times New Roman" w:eastAsia="方正仿宋_GBK" w:cs="方正仿宋_GBK"/>
          <w:b w:val="0"/>
          <w:kern w:val="2"/>
          <w:sz w:val="32"/>
          <w:szCs w:val="32"/>
        </w:rPr>
        <w:t>滑坡避险整体搬迁工作；（7）办理上级人民政府交办的其他事项。</w:t>
      </w:r>
    </w:p>
    <w:p w14:paraId="4AA9DFA4">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（二）机构设置</w:t>
      </w:r>
    </w:p>
    <w:p w14:paraId="1FB80236">
      <w:pPr>
        <w:keepNext w:val="0"/>
        <w:keepLines w:val="0"/>
        <w:pageBreakBefore w:val="0"/>
        <w:widowControl w:val="0"/>
        <w:kinsoku/>
        <w:wordWrap/>
        <w:overflowPunct/>
        <w:topLinePunct w:val="0"/>
        <w:autoSpaceDN/>
        <w:bidi w:val="0"/>
        <w:adjustRightInd/>
        <w:spacing w:beforeAutospacing="0" w:afterAutospacing="0" w:line="570" w:lineRule="exact"/>
        <w:ind w:firstLine="640" w:firstLineChars="200"/>
        <w:jc w:val="both"/>
        <w:textAlignment w:val="auto"/>
        <w:rPr>
          <w:rFonts w:hint="eastAsia" w:ascii="Times New Roman" w:hAnsi="Times New Roman" w:eastAsia="方正仿宋_GBK" w:cs="方正仿宋_GBK"/>
          <w:b w:val="0"/>
          <w:color w:val="000000"/>
          <w:kern w:val="2"/>
          <w:sz w:val="32"/>
          <w:szCs w:val="32"/>
        </w:rPr>
      </w:pPr>
      <w:r>
        <w:rPr>
          <w:rFonts w:hint="eastAsia" w:ascii="Times New Roman" w:hAnsi="Times New Roman" w:eastAsia="方正仿宋_GBK" w:cs="方正仿宋_GBK"/>
          <w:b w:val="0"/>
          <w:kern w:val="2"/>
          <w:sz w:val="32"/>
          <w:szCs w:val="32"/>
        </w:rPr>
        <w:t>行政机构五个：由去年的十个合并为五个，包括</w:t>
      </w:r>
      <w:r>
        <w:rPr>
          <w:rFonts w:hint="eastAsia" w:ascii="Times New Roman" w:hAnsi="Times New Roman" w:eastAsia="方正仿宋_GBK" w:cs="方正仿宋_GBK"/>
          <w:b w:val="0"/>
          <w:color w:val="000000"/>
          <w:kern w:val="2"/>
          <w:sz w:val="32"/>
          <w:szCs w:val="32"/>
        </w:rPr>
        <w:t>基层治理综合指挥室、党的建设办公室、经济发展办公室、民生服务办公室、平安法治办公室。</w:t>
      </w:r>
    </w:p>
    <w:p w14:paraId="696033DB">
      <w:pPr>
        <w:keepNext w:val="0"/>
        <w:keepLines w:val="0"/>
        <w:pageBreakBefore w:val="0"/>
        <w:widowControl w:val="0"/>
        <w:kinsoku/>
        <w:wordWrap/>
        <w:overflowPunct/>
        <w:topLinePunct w:val="0"/>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b w:val="0"/>
          <w:color w:val="000000"/>
          <w:kern w:val="2"/>
          <w:sz w:val="32"/>
          <w:szCs w:val="32"/>
        </w:rPr>
      </w:pPr>
      <w:r>
        <w:rPr>
          <w:rFonts w:ascii="Times New Roman" w:hAnsi="Times New Roman" w:eastAsia="方正仿宋_GBK"/>
          <w:b w:val="0"/>
          <w:kern w:val="2"/>
          <w:sz w:val="32"/>
          <w:szCs w:val="32"/>
        </w:rPr>
        <w:t>事业机构五个：</w:t>
      </w:r>
      <w:r>
        <w:rPr>
          <w:rFonts w:ascii="Times New Roman" w:hAnsi="Times New Roman" w:eastAsia="方正仿宋_GBK"/>
          <w:b w:val="0"/>
          <w:color w:val="000000"/>
          <w:kern w:val="2"/>
          <w:sz w:val="32"/>
          <w:szCs w:val="32"/>
        </w:rPr>
        <w:t>便民服务中心（退役军人服务站）、综合行政执法大队、新时代文明实践服务中心、产业发展服务中心、村</w:t>
      </w:r>
      <w:r>
        <w:rPr>
          <w:rFonts w:hint="eastAsia" w:ascii="Times New Roman" w:hAnsi="Times New Roman" w:eastAsia="方正仿宋_GBK"/>
          <w:b w:val="0"/>
          <w:color w:val="000000"/>
          <w:kern w:val="2"/>
          <w:sz w:val="32"/>
          <w:szCs w:val="32"/>
          <w:lang w:eastAsia="zh-CN"/>
        </w:rPr>
        <w:t>镇</w:t>
      </w:r>
      <w:r>
        <w:rPr>
          <w:rFonts w:ascii="Times New Roman" w:hAnsi="Times New Roman" w:eastAsia="方正仿宋_GBK"/>
          <w:b w:val="0"/>
          <w:color w:val="000000"/>
          <w:kern w:val="2"/>
          <w:sz w:val="32"/>
          <w:szCs w:val="32"/>
        </w:rPr>
        <w:t>建设服务中心。</w:t>
      </w:r>
    </w:p>
    <w:p w14:paraId="47C02FDE">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hint="default"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二、</w:t>
      </w:r>
      <w:r>
        <w:rPr>
          <w:rStyle w:val="13"/>
          <w:rFonts w:hint="eastAsia" w:ascii="方正黑体_GBK" w:hAnsi="方正黑体_GBK" w:eastAsia="方正黑体_GBK" w:cs="方正黑体_GBK"/>
          <w:b w:val="0"/>
          <w:sz w:val="32"/>
          <w:szCs w:val="32"/>
          <w:shd w:val="clear" w:color="auto" w:fill="FFFFFF"/>
          <w:lang w:eastAsia="zh-CN"/>
        </w:rPr>
        <w:t>部门</w:t>
      </w:r>
      <w:r>
        <w:rPr>
          <w:rStyle w:val="13"/>
          <w:rFonts w:hint="eastAsia" w:ascii="方正黑体_GBK" w:hAnsi="方正黑体_GBK" w:eastAsia="方正黑体_GBK" w:cs="方正黑体_GBK"/>
          <w:b w:val="0"/>
          <w:sz w:val="32"/>
          <w:szCs w:val="32"/>
          <w:shd w:val="clear" w:color="auto" w:fill="FFFFFF"/>
        </w:rPr>
        <w:t>决算收支情况说明</w:t>
      </w:r>
    </w:p>
    <w:p w14:paraId="7CC34DC8">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1CE3366E">
      <w:pPr>
        <w:pStyle w:val="9"/>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年度收、支总计均为</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收、支与2023年度相比，减少2696.39万元，下降35.1%</w:t>
      </w:r>
      <w:r>
        <w:rPr>
          <w:rFonts w:ascii="Times New Roman" w:hAnsi="Times New Roman" w:eastAsia="方正仿宋_GBK" w:cs="方正仿宋_GBK"/>
          <w:b w:val="0"/>
          <w:sz w:val="32"/>
          <w:szCs w:val="32"/>
          <w:shd w:val="clear" w:color="auto" w:fill="FFFFFF"/>
        </w:rPr>
        <w:t>，主要原因是扶贫产业精细化管护费等2024年比2023年减少了539.4万元，场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搬迁项目2024年收支比2023年少了1315.80万元，人居环境整治项目2024年比2023年减少了298万元，道路整治项目2024年比2023年减少了327万元。</w:t>
      </w:r>
    </w:p>
    <w:p w14:paraId="1DB9C096">
      <w:pPr>
        <w:pStyle w:val="9"/>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1</w:t>
      </w:r>
      <w:r>
        <w:rPr>
          <w:rStyle w:val="13"/>
          <w:rFonts w:ascii="Times New Roman" w:hAnsi="Times New Roman" w:eastAsia="方正仿宋_GBK" w:cs="方正仿宋_GBK"/>
          <w:b w:val="0"/>
          <w:sz w:val="32"/>
          <w:szCs w:val="32"/>
          <w:shd w:val="clear" w:color="auto" w:fill="FFFFFF"/>
        </w:rPr>
        <w:t>.收入情况。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年度收入合计</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与2023年度相比，减少1784.63万元，下降26.4%</w:t>
      </w:r>
      <w:r>
        <w:rPr>
          <w:rFonts w:ascii="Times New Roman" w:hAnsi="Times New Roman" w:eastAsia="方正仿宋_GBK" w:cs="方正仿宋_GBK"/>
          <w:b w:val="0"/>
          <w:sz w:val="32"/>
          <w:szCs w:val="32"/>
          <w:shd w:val="clear" w:color="auto" w:fill="FFFFFF"/>
        </w:rPr>
        <w:t>，主要原因是扶贫产业精细化管护费等2024年比2023年减少了539.4万元，场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搬迁项目2024年收支比2023年少了1315.80万元。其中：财政拨款收入</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100.0%</w:t>
      </w:r>
      <w:r>
        <w:rPr>
          <w:rFonts w:ascii="Times New Roman" w:hAnsi="Times New Roman" w:eastAsia="方正仿宋_GBK" w:cs="方正仿宋_GBK"/>
          <w:b w:val="0"/>
          <w:sz w:val="32"/>
          <w:szCs w:val="32"/>
          <w:shd w:val="clear" w:color="auto" w:fill="FFFFFF"/>
        </w:rPr>
        <w:t>；事业收入</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；经营收入</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；其他收入</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。此外，使用非财政拨款结余（含专用结余）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万元，年初结转和结余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p>
    <w:p w14:paraId="0C1DC21B">
      <w:pPr>
        <w:pStyle w:val="9"/>
        <w:keepNext w:val="0"/>
        <w:keepLines w:val="0"/>
        <w:pageBreakBefore w:val="0"/>
        <w:kinsoku/>
        <w:wordWrap/>
        <w:overflowPunct/>
        <w:topLinePunct w:val="0"/>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2</w:t>
      </w:r>
      <w:r>
        <w:rPr>
          <w:rStyle w:val="13"/>
          <w:rFonts w:ascii="Times New Roman" w:hAnsi="Times New Roman" w:eastAsia="方正仿宋_GBK" w:cs="方正仿宋_GBK"/>
          <w:b w:val="0"/>
          <w:sz w:val="32"/>
          <w:szCs w:val="32"/>
          <w:shd w:val="clear" w:color="auto" w:fill="FFFFFF"/>
        </w:rPr>
        <w:t>.支出情况。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年度支出合计</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与2023年度相比，减少2696.39万元，下降35.1%</w:t>
      </w:r>
      <w:r>
        <w:rPr>
          <w:rFonts w:ascii="Times New Roman" w:hAnsi="Times New Roman" w:eastAsia="方正仿宋_GBK" w:cs="方正仿宋_GBK"/>
          <w:b w:val="0"/>
          <w:sz w:val="32"/>
          <w:szCs w:val="32"/>
          <w:shd w:val="clear" w:color="auto" w:fill="FFFFFF"/>
        </w:rPr>
        <w:t>，主要原因是扶贫产业精细化管护费等2024年比2023年减少了539.4万元，场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搬迁项目2024年收支比2023年少了1315.80万元，人居环境整治项目2024年比2023年减少了298万元，道路整治项目2024年比2023年减少了327万元。其中：基本支出</w:t>
      </w:r>
      <w:r>
        <w:rPr>
          <w:rFonts w:ascii="Times New Roman" w:hAnsi="Times New Roman" w:eastAsia="方正仿宋_GBK"/>
          <w:b w:val="0"/>
          <w:sz w:val="32"/>
          <w:szCs w:val="32"/>
          <w:shd w:val="clear" w:color="auto" w:fill="FFFFFF"/>
        </w:rPr>
        <w:t>1201.09</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24.1%</w:t>
      </w:r>
      <w:r>
        <w:rPr>
          <w:rFonts w:ascii="Times New Roman" w:hAnsi="Times New Roman" w:eastAsia="方正仿宋_GBK" w:cs="方正仿宋_GBK"/>
          <w:b w:val="0"/>
          <w:sz w:val="32"/>
          <w:szCs w:val="32"/>
          <w:shd w:val="clear" w:color="auto" w:fill="FFFFFF"/>
        </w:rPr>
        <w:t>；项目支出</w:t>
      </w:r>
      <w:r>
        <w:rPr>
          <w:rFonts w:ascii="Times New Roman" w:hAnsi="Times New Roman" w:eastAsia="方正仿宋_GBK"/>
          <w:b w:val="0"/>
          <w:sz w:val="32"/>
          <w:szCs w:val="32"/>
          <w:shd w:val="clear" w:color="auto" w:fill="FFFFFF"/>
        </w:rPr>
        <w:t>3778.63</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75.9%</w:t>
      </w:r>
      <w:r>
        <w:rPr>
          <w:rFonts w:ascii="Times New Roman" w:hAnsi="Times New Roman" w:eastAsia="方正仿宋_GBK" w:cs="方正仿宋_GBK"/>
          <w:b w:val="0"/>
          <w:sz w:val="32"/>
          <w:szCs w:val="32"/>
          <w:shd w:val="clear" w:color="auto" w:fill="FFFFFF"/>
        </w:rPr>
        <w:t>；经营支出</w:t>
      </w:r>
      <w:r>
        <w:rPr>
          <w:rFonts w:ascii="Times New Roman" w:hAnsi="Times New Roman" w:eastAsia="方正仿宋_GBK"/>
          <w:b w:val="0"/>
          <w:sz w:val="32"/>
          <w:szCs w:val="32"/>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。此外，结余分配</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p>
    <w:p w14:paraId="628F51FD">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3</w:t>
      </w:r>
      <w:r>
        <w:rPr>
          <w:rStyle w:val="13"/>
          <w:rFonts w:ascii="Times New Roman" w:hAnsi="Times New Roman" w:eastAsia="方正仿宋_GBK" w:cs="方正仿宋_GBK"/>
          <w:b w:val="0"/>
          <w:sz w:val="32"/>
          <w:szCs w:val="32"/>
          <w:shd w:val="clear" w:color="auto" w:fill="FFFFFF"/>
        </w:rPr>
        <w:t>.结转结余情况。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年度年末结转和结余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与2023年度相比，无增减</w:t>
      </w:r>
      <w:r>
        <w:rPr>
          <w:rFonts w:ascii="Times New Roman" w:hAnsi="Times New Roman" w:eastAsia="方正仿宋_GBK" w:cs="方正仿宋_GBK"/>
          <w:b w:val="0"/>
          <w:sz w:val="32"/>
          <w:szCs w:val="32"/>
          <w:shd w:val="clear" w:color="auto" w:fill="FFFFFF"/>
        </w:rPr>
        <w:t>，与上年决算数持平。</w:t>
      </w:r>
    </w:p>
    <w:p w14:paraId="059CBF91">
      <w:pPr>
        <w:pStyle w:val="15"/>
        <w:keepNext w:val="0"/>
        <w:keepLines w:val="0"/>
        <w:pageBreakBefore w:val="0"/>
        <w:widowControl/>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2B220B29">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年度财政拨款收、支总计均为</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万元。与</w:t>
      </w:r>
      <w:r>
        <w:rPr>
          <w:rFonts w:ascii="Times New Roman" w:hAnsi="Times New Roman" w:eastAsia="方正仿宋_GBK"/>
          <w:b w:val="0"/>
          <w:sz w:val="32"/>
          <w:szCs w:val="32"/>
          <w:shd w:val="clear" w:color="auto" w:fill="FFFFFF"/>
        </w:rPr>
        <w:t>2023</w:t>
      </w:r>
      <w:r>
        <w:rPr>
          <w:rFonts w:ascii="Times New Roman" w:hAnsi="Times New Roman" w:eastAsia="方正仿宋_GBK" w:cs="方正仿宋_GBK"/>
          <w:b w:val="0"/>
          <w:sz w:val="32"/>
          <w:szCs w:val="32"/>
          <w:shd w:val="clear" w:color="auto" w:fill="FFFFFF"/>
        </w:rPr>
        <w:t>年度相比，</w:t>
      </w:r>
      <w:r>
        <w:rPr>
          <w:rFonts w:ascii="Times New Roman" w:hAnsi="Times New Roman" w:eastAsia="方正仿宋_GBK"/>
          <w:b w:val="0"/>
          <w:sz w:val="32"/>
          <w:szCs w:val="32"/>
          <w:shd w:val="clear" w:color="auto" w:fill="FFFFFF"/>
        </w:rPr>
        <w:t>财政拨款收、支总计各减少2696.39万元，下降35.1%</w:t>
      </w:r>
      <w:r>
        <w:rPr>
          <w:rFonts w:ascii="Times New Roman" w:hAnsi="Times New Roman" w:eastAsia="方正仿宋_GBK" w:cs="方正仿宋_GBK"/>
          <w:b w:val="0"/>
          <w:sz w:val="32"/>
          <w:szCs w:val="32"/>
          <w:shd w:val="clear" w:color="auto" w:fill="FFFFFF"/>
        </w:rPr>
        <w:t>。主要原因是扶贫产业精细化管护费等2024年收支比2023年减少了539.4万元，场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搬迁项目2024年收支比2023年少了1315.80万元，人居环境整治项目2024年收支比2023年减少了298万元，道路整治项目2024年收支比2023年减少了327万元。</w:t>
      </w:r>
    </w:p>
    <w:p w14:paraId="309C5071">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4DCEC838">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Style w:val="13"/>
          <w:rFonts w:ascii="Times New Roman" w:hAnsi="Times New Roman" w:eastAsia="方正仿宋_GBK"/>
          <w:b w:val="0"/>
          <w:sz w:val="32"/>
          <w:szCs w:val="32"/>
          <w:shd w:val="clear" w:color="auto" w:fill="FFFFFF"/>
        </w:rPr>
        <w:t>1</w:t>
      </w:r>
      <w:r>
        <w:rPr>
          <w:rStyle w:val="13"/>
          <w:rFonts w:ascii="Times New Roman" w:hAnsi="Times New Roman" w:eastAsia="方正仿宋_GBK" w:cs="方正仿宋_GBK"/>
          <w:b w:val="0"/>
          <w:sz w:val="32"/>
          <w:szCs w:val="32"/>
          <w:shd w:val="clear" w:color="auto" w:fill="FFFFFF"/>
        </w:rPr>
        <w:t>.收入情况。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年度一般公共预算财政拨款收入</w:t>
      </w:r>
      <w:r>
        <w:rPr>
          <w:rFonts w:ascii="Times New Roman" w:hAnsi="Times New Roman" w:eastAsia="方正仿宋_GBK"/>
          <w:b w:val="0"/>
          <w:sz w:val="32"/>
          <w:szCs w:val="32"/>
          <w:shd w:val="clear" w:color="auto" w:fill="FFFFFF"/>
        </w:rPr>
        <w:t>4974.30</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与2023年度相比，减少1386.99万元，下降21.8%</w:t>
      </w:r>
      <w:r>
        <w:rPr>
          <w:rFonts w:ascii="Times New Roman" w:hAnsi="Times New Roman" w:eastAsia="方正仿宋_GBK" w:cs="方正仿宋_GBK"/>
          <w:b w:val="0"/>
          <w:sz w:val="32"/>
          <w:szCs w:val="32"/>
          <w:shd w:val="clear" w:color="auto" w:fill="FFFFFF"/>
        </w:rPr>
        <w:t>。主要原因是扶贫产业精细化管护费等2024年比2023年减少了539.4万元，场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搬迁项目2024年比2023年少了845.30万元。</w:t>
      </w:r>
      <w:r>
        <w:rPr>
          <w:rFonts w:ascii="Times New Roman" w:hAnsi="Times New Roman" w:eastAsia="方正仿宋_GBK"/>
          <w:b w:val="0"/>
          <w:sz w:val="32"/>
          <w:szCs w:val="32"/>
          <w:shd w:val="clear" w:color="auto" w:fill="FFFFFF"/>
        </w:rPr>
        <w:t>较年初预算数增加3503.16万元，增长238.1%</w:t>
      </w:r>
      <w:r>
        <w:rPr>
          <w:rFonts w:ascii="Times New Roman" w:hAnsi="Times New Roman" w:eastAsia="方正仿宋_GBK" w:cs="方正仿宋_GBK"/>
          <w:b w:val="0"/>
          <w:sz w:val="32"/>
          <w:szCs w:val="32"/>
          <w:shd w:val="clear" w:color="auto" w:fill="FFFFFF"/>
        </w:rPr>
        <w:t>。主要原因是中途追加的扶贫及新场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建设项目的预算数。此外，年初财政拨款结转和结余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p>
    <w:p w14:paraId="525E1ABB">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2</w:t>
      </w:r>
      <w:r>
        <w:rPr>
          <w:rStyle w:val="13"/>
          <w:rFonts w:ascii="Times New Roman" w:hAnsi="Times New Roman" w:eastAsia="方正仿宋_GBK" w:cs="方正仿宋_GBK"/>
          <w:b w:val="0"/>
          <w:sz w:val="32"/>
          <w:szCs w:val="32"/>
          <w:shd w:val="clear" w:color="auto" w:fill="FFFFFF"/>
        </w:rPr>
        <w:t>.支出情况。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年度一般公共预算财政拨款支出</w:t>
      </w:r>
      <w:r>
        <w:rPr>
          <w:rFonts w:ascii="Times New Roman" w:hAnsi="Times New Roman" w:eastAsia="方正仿宋_GBK"/>
          <w:b w:val="0"/>
          <w:sz w:val="32"/>
          <w:szCs w:val="32"/>
          <w:shd w:val="clear" w:color="auto" w:fill="FFFFFF"/>
        </w:rPr>
        <w:t>4974.30</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与2023年度相比，减少2264.70万元，下降31.3%</w:t>
      </w:r>
      <w:r>
        <w:rPr>
          <w:rFonts w:ascii="Times New Roman" w:hAnsi="Times New Roman" w:eastAsia="方正仿宋_GBK" w:cs="方正仿宋_GBK"/>
          <w:b w:val="0"/>
          <w:sz w:val="32"/>
          <w:szCs w:val="32"/>
          <w:shd w:val="clear" w:color="auto" w:fill="FFFFFF"/>
        </w:rPr>
        <w:t>。主要原因是扶贫产业精细化管护费等2024年支出比2023年减少了539.4万元，场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搬迁项目2024年支出比2023年少了1026.00万元，人居环境整治项目2024年支出比2023年减少了298万元，道路整治项目2024年支出比2023年减少了327万元。</w:t>
      </w:r>
      <w:r>
        <w:rPr>
          <w:rFonts w:ascii="Times New Roman" w:hAnsi="Times New Roman" w:eastAsia="方正仿宋_GBK"/>
          <w:b w:val="0"/>
          <w:sz w:val="32"/>
          <w:szCs w:val="32"/>
          <w:shd w:val="clear" w:color="auto" w:fill="FFFFFF"/>
        </w:rPr>
        <w:t>较年初预算数增加3503.16万元，增长238.1%</w:t>
      </w:r>
      <w:r>
        <w:rPr>
          <w:rFonts w:ascii="Times New Roman" w:hAnsi="Times New Roman" w:eastAsia="方正仿宋_GBK" w:cs="方正仿宋_GBK"/>
          <w:b w:val="0"/>
          <w:sz w:val="32"/>
          <w:szCs w:val="32"/>
          <w:shd w:val="clear" w:color="auto" w:fill="FFFFFF"/>
        </w:rPr>
        <w:t>。主要原因是中途追加的扶贫及新场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建设项目产生的支出。</w:t>
      </w:r>
    </w:p>
    <w:p w14:paraId="43D1C381">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一般公共预算财政拨款支出主要用途如下：</w:t>
      </w:r>
    </w:p>
    <w:p w14:paraId="544C1C22">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1</w:t>
      </w:r>
      <w:r>
        <w:rPr>
          <w:rFonts w:ascii="Times New Roman" w:hAnsi="Times New Roman" w:eastAsia="方正仿宋_GBK" w:cs="方正仿宋_GBK"/>
          <w:b w:val="0"/>
          <w:sz w:val="32"/>
          <w:szCs w:val="32"/>
          <w:shd w:val="clear" w:color="auto" w:fill="FFFFFF"/>
        </w:rPr>
        <w:t>）一般公共服务支出</w:t>
      </w:r>
      <w:r>
        <w:rPr>
          <w:rFonts w:ascii="Times New Roman" w:hAnsi="Times New Roman" w:eastAsia="方正仿宋_GBK"/>
          <w:b w:val="0"/>
          <w:sz w:val="32"/>
          <w:szCs w:val="32"/>
          <w:shd w:val="clear" w:color="auto" w:fill="FFFFFF"/>
        </w:rPr>
        <w:t>572.42</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11.5%</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较年初预算数增加60.36万元，增长11.8%</w:t>
      </w:r>
      <w:r>
        <w:rPr>
          <w:rFonts w:ascii="Times New Roman" w:hAnsi="Times New Roman" w:eastAsia="方正仿宋_GBK" w:cs="方正仿宋_GBK"/>
          <w:b w:val="0"/>
          <w:sz w:val="32"/>
          <w:szCs w:val="32"/>
          <w:shd w:val="clear" w:color="auto" w:fill="FFFFFF"/>
        </w:rPr>
        <w:t>，主要原因是人员调资及补发职工以前年度绩效等及公益性岗位人员部分。</w:t>
      </w:r>
    </w:p>
    <w:p w14:paraId="4EE5125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2</w:t>
      </w:r>
      <w:r>
        <w:rPr>
          <w:rFonts w:ascii="Times New Roman" w:hAnsi="Times New Roman" w:eastAsia="方正仿宋_GBK" w:cs="方正仿宋_GBK"/>
          <w:b w:val="0"/>
          <w:sz w:val="32"/>
          <w:szCs w:val="32"/>
          <w:shd w:val="clear" w:color="auto" w:fill="FFFFFF"/>
        </w:rPr>
        <w:t>）文化旅游体育与传媒支出</w:t>
      </w:r>
      <w:r>
        <w:rPr>
          <w:rFonts w:ascii="Times New Roman" w:hAnsi="Times New Roman" w:eastAsia="方正仿宋_GBK"/>
          <w:b w:val="0"/>
          <w:sz w:val="32"/>
          <w:szCs w:val="32"/>
          <w:shd w:val="clear" w:color="auto" w:fill="FFFFFF"/>
        </w:rPr>
        <w:t>108.69</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2.2%</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较年初预算数增加89.54万元，增长467.6%</w:t>
      </w:r>
      <w:r>
        <w:rPr>
          <w:rFonts w:ascii="Times New Roman" w:hAnsi="Times New Roman" w:eastAsia="方正仿宋_GBK" w:cs="方正仿宋_GBK"/>
          <w:b w:val="0"/>
          <w:sz w:val="32"/>
          <w:szCs w:val="32"/>
          <w:shd w:val="clear" w:color="auto" w:fill="FFFFFF"/>
        </w:rPr>
        <w:t>，主要原因是中途追加预算支出新场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文化服务中心建设款69.77万元及调入人员等支出。</w:t>
      </w:r>
    </w:p>
    <w:p w14:paraId="4054BE0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3</w:t>
      </w:r>
      <w:r>
        <w:rPr>
          <w:rFonts w:ascii="Times New Roman" w:hAnsi="Times New Roman" w:eastAsia="方正仿宋_GBK" w:cs="方正仿宋_GBK"/>
          <w:b w:val="0"/>
          <w:sz w:val="32"/>
          <w:szCs w:val="32"/>
          <w:shd w:val="clear" w:color="auto" w:fill="FFFFFF"/>
        </w:rPr>
        <w:t>）社会保障和就业支出</w:t>
      </w:r>
      <w:r>
        <w:rPr>
          <w:rFonts w:ascii="Times New Roman" w:hAnsi="Times New Roman" w:eastAsia="方正仿宋_GBK"/>
          <w:b w:val="0"/>
          <w:sz w:val="32"/>
          <w:szCs w:val="32"/>
          <w:shd w:val="clear" w:color="auto" w:fill="FFFFFF"/>
        </w:rPr>
        <w:t>1682.49</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33.8%</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较年初预算数增加1396.83万元，增长489.0%</w:t>
      </w:r>
      <w:r>
        <w:rPr>
          <w:rFonts w:ascii="Times New Roman" w:hAnsi="Times New Roman" w:eastAsia="方正仿宋_GBK" w:cs="方正仿宋_GBK"/>
          <w:b w:val="0"/>
          <w:sz w:val="32"/>
          <w:szCs w:val="32"/>
          <w:shd w:val="clear" w:color="auto" w:fill="FFFFFF"/>
        </w:rPr>
        <w:t>，主要原因是中途追加公益性岗位补贴115.50万元、场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搬迁建设项目款1200.00万元及职工养老保险职业年金调整基数增加支出。</w:t>
      </w:r>
    </w:p>
    <w:p w14:paraId="229D657A">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4</w:t>
      </w:r>
      <w:r>
        <w:rPr>
          <w:rFonts w:ascii="Times New Roman" w:hAnsi="Times New Roman" w:eastAsia="方正仿宋_GBK" w:cs="方正仿宋_GBK"/>
          <w:b w:val="0"/>
          <w:sz w:val="32"/>
          <w:szCs w:val="32"/>
          <w:shd w:val="clear" w:color="auto" w:fill="FFFFFF"/>
        </w:rPr>
        <w:t>）卫生健康支出</w:t>
      </w:r>
      <w:r>
        <w:rPr>
          <w:rFonts w:ascii="Times New Roman" w:hAnsi="Times New Roman" w:eastAsia="方正仿宋_GBK"/>
          <w:b w:val="0"/>
          <w:sz w:val="32"/>
          <w:szCs w:val="32"/>
          <w:shd w:val="clear" w:color="auto" w:fill="FFFFFF"/>
        </w:rPr>
        <w:t>58.20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1.2%</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较年初预算数增加4.02万元，增长7.4%</w:t>
      </w:r>
      <w:r>
        <w:rPr>
          <w:rFonts w:ascii="Times New Roman" w:hAnsi="Times New Roman" w:eastAsia="方正仿宋_GBK" w:cs="方正仿宋_GBK"/>
          <w:b w:val="0"/>
          <w:sz w:val="32"/>
          <w:szCs w:val="32"/>
          <w:shd w:val="clear" w:color="auto" w:fill="FFFFFF"/>
        </w:rPr>
        <w:t>，主要原因是中途追加职工医疗保障基数调标等支出。</w:t>
      </w:r>
    </w:p>
    <w:p w14:paraId="5CDF2742">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5</w:t>
      </w:r>
      <w:r>
        <w:rPr>
          <w:rFonts w:ascii="Times New Roman" w:hAnsi="Times New Roman" w:eastAsia="方正仿宋_GBK" w:cs="方正仿宋_GBK"/>
          <w:b w:val="0"/>
          <w:sz w:val="32"/>
          <w:szCs w:val="32"/>
          <w:shd w:val="clear" w:color="auto" w:fill="FFFFFF"/>
        </w:rPr>
        <w:t>）节能环保支出</w:t>
      </w:r>
      <w:r>
        <w:rPr>
          <w:rFonts w:ascii="Times New Roman" w:hAnsi="Times New Roman" w:eastAsia="方正仿宋_GBK"/>
          <w:b w:val="0"/>
          <w:sz w:val="32"/>
          <w:szCs w:val="32"/>
          <w:shd w:val="clear" w:color="auto" w:fill="FFFFFF"/>
        </w:rPr>
        <w:t>2.00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，与年初预算持平。</w:t>
      </w:r>
    </w:p>
    <w:p w14:paraId="630243A7">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6</w:t>
      </w:r>
      <w:r>
        <w:rPr>
          <w:rFonts w:ascii="Times New Roman" w:hAnsi="Times New Roman" w:eastAsia="方正仿宋_GBK" w:cs="方正仿宋_GBK"/>
          <w:b w:val="0"/>
          <w:sz w:val="32"/>
          <w:szCs w:val="32"/>
          <w:shd w:val="clear" w:color="auto" w:fill="FFFFFF"/>
        </w:rPr>
        <w:t>）城乡社区支出</w:t>
      </w:r>
      <w:r>
        <w:rPr>
          <w:rFonts w:ascii="Times New Roman" w:hAnsi="Times New Roman" w:eastAsia="方正仿宋_GBK"/>
          <w:b w:val="0"/>
          <w:sz w:val="32"/>
          <w:szCs w:val="32"/>
          <w:shd w:val="clear" w:color="auto" w:fill="FFFFFF"/>
        </w:rPr>
        <w:t>441.56</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8.9%</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较年初预算数增加387.78万元，增长721.1%</w:t>
      </w:r>
      <w:r>
        <w:rPr>
          <w:rFonts w:ascii="Times New Roman" w:hAnsi="Times New Roman" w:eastAsia="方正仿宋_GBK" w:cs="方正仿宋_GBK"/>
          <w:b w:val="0"/>
          <w:sz w:val="32"/>
          <w:szCs w:val="32"/>
          <w:shd w:val="clear" w:color="auto" w:fill="FFFFFF"/>
        </w:rPr>
        <w:t>，主要原因是中途追加场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搬迁项目款70.46万元、扶贫项目款300.00万元、增加人员及补发职工以前年度绩效增加支出。</w:t>
      </w:r>
    </w:p>
    <w:p w14:paraId="04E0337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7</w:t>
      </w:r>
      <w:r>
        <w:rPr>
          <w:rFonts w:ascii="Times New Roman" w:hAnsi="Times New Roman" w:eastAsia="方正仿宋_GBK" w:cs="方正仿宋_GBK"/>
          <w:b w:val="0"/>
          <w:sz w:val="32"/>
          <w:szCs w:val="32"/>
          <w:shd w:val="clear" w:color="auto" w:fill="FFFFFF"/>
        </w:rPr>
        <w:t>）农林水支出</w:t>
      </w:r>
      <w:r>
        <w:rPr>
          <w:rFonts w:ascii="Times New Roman" w:hAnsi="Times New Roman" w:eastAsia="方正仿宋_GBK"/>
          <w:b w:val="0"/>
          <w:sz w:val="32"/>
          <w:szCs w:val="32"/>
          <w:shd w:val="clear" w:color="auto" w:fill="FFFFFF"/>
        </w:rPr>
        <w:t>1737.44</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34.9%</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较年初预算数增加1280.20万元，增长280.0%</w:t>
      </w:r>
      <w:r>
        <w:rPr>
          <w:rFonts w:ascii="Times New Roman" w:hAnsi="Times New Roman" w:eastAsia="方正仿宋_GBK" w:cs="方正仿宋_GBK"/>
          <w:b w:val="0"/>
          <w:sz w:val="32"/>
          <w:szCs w:val="32"/>
          <w:shd w:val="clear" w:color="auto" w:fill="FFFFFF"/>
        </w:rPr>
        <w:t>，主要原因是中途追加产业管护费571.20万元，松材线虫防治50.47万元，新场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建设款94.36万元，农村人居环境整治28.12万元，新农人23.25万元，龙河流域示范河湖、垃圾分类建设、撂荒地盘活、扶贫建设项目、绿春坝采摘园等建设项目483.28万元增加支出 。</w:t>
      </w:r>
    </w:p>
    <w:p w14:paraId="7814E17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8</w:t>
      </w:r>
      <w:r>
        <w:rPr>
          <w:rFonts w:ascii="Times New Roman" w:hAnsi="Times New Roman" w:eastAsia="方正仿宋_GBK" w:cs="方正仿宋_GBK"/>
          <w:b w:val="0"/>
          <w:sz w:val="32"/>
          <w:szCs w:val="32"/>
          <w:shd w:val="clear" w:color="auto" w:fill="FFFFFF"/>
        </w:rPr>
        <w:t>）交通运输支出</w:t>
      </w:r>
      <w:r>
        <w:rPr>
          <w:rFonts w:ascii="Times New Roman" w:hAnsi="Times New Roman" w:eastAsia="方正仿宋_GBK"/>
          <w:b w:val="0"/>
          <w:sz w:val="32"/>
          <w:szCs w:val="32"/>
          <w:shd w:val="clear" w:color="auto" w:fill="FFFFFF"/>
        </w:rPr>
        <w:t>278.67</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5.6%</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较年初预算数增加268.51万元，增长2642.8%</w:t>
      </w:r>
      <w:r>
        <w:rPr>
          <w:rFonts w:ascii="Times New Roman" w:hAnsi="Times New Roman" w:eastAsia="方正仿宋_GBK" w:cs="方正仿宋_GBK"/>
          <w:b w:val="0"/>
          <w:sz w:val="32"/>
          <w:szCs w:val="32"/>
          <w:shd w:val="clear" w:color="auto" w:fill="FFFFFF"/>
        </w:rPr>
        <w:t>，主要原因是中途追加鱼泉子桥建设款132.39万元、公路安防项目48.9万元、撤并村公路22.68万元、新场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建设款34.31万元、联网公路12.42万元、公路整治提升项目21.30万元增加支出。</w:t>
      </w:r>
    </w:p>
    <w:p w14:paraId="0DDEFBC3">
      <w:pPr>
        <w:keepNext w:val="0"/>
        <w:keepLines w:val="0"/>
        <w:pageBreakBefore w:val="0"/>
        <w:widowControl/>
        <w:kinsoku/>
        <w:wordWrap/>
        <w:overflowPunct/>
        <w:topLinePunct w:val="0"/>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9</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cs="方正仿宋_GBK"/>
          <w:b w:val="0"/>
          <w:sz w:val="32"/>
          <w:szCs w:val="32"/>
        </w:rPr>
        <w:t>住房保障支出</w:t>
      </w:r>
      <w:r>
        <w:rPr>
          <w:rFonts w:ascii="Times New Roman" w:hAnsi="Times New Roman" w:eastAsia="方正仿宋_GBK"/>
          <w:b w:val="0"/>
          <w:sz w:val="32"/>
          <w:szCs w:val="32"/>
          <w:shd w:val="clear" w:color="auto" w:fill="FFFFFF"/>
        </w:rPr>
        <w:t>59.23</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1.2%</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较年初预算数增加4.72万元，增长8.7%</w:t>
      </w:r>
      <w:r>
        <w:rPr>
          <w:rFonts w:ascii="Times New Roman" w:hAnsi="Times New Roman" w:eastAsia="方正仿宋_GBK" w:cs="方正仿宋_GBK"/>
          <w:b w:val="0"/>
          <w:sz w:val="32"/>
          <w:szCs w:val="32"/>
          <w:shd w:val="clear" w:color="auto" w:fill="FFFFFF"/>
        </w:rPr>
        <w:t>，主要原因是中途追加职工公积金增加支出。</w:t>
      </w:r>
    </w:p>
    <w:p w14:paraId="46AC1C6A">
      <w:pPr>
        <w:keepNext w:val="0"/>
        <w:keepLines w:val="0"/>
        <w:pageBreakBefore w:val="0"/>
        <w:widowControl/>
        <w:kinsoku/>
        <w:wordWrap/>
        <w:overflowPunct/>
        <w:topLinePunct w:val="0"/>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10</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cs="方正仿宋_GBK"/>
          <w:b w:val="0"/>
          <w:sz w:val="32"/>
          <w:szCs w:val="32"/>
        </w:rPr>
        <w:t>灾害防治及应急管理支出</w:t>
      </w:r>
      <w:r>
        <w:rPr>
          <w:rFonts w:ascii="Times New Roman" w:hAnsi="Times New Roman" w:eastAsia="方正仿宋_GBK"/>
          <w:b w:val="0"/>
          <w:sz w:val="32"/>
          <w:szCs w:val="32"/>
          <w:shd w:val="clear" w:color="auto" w:fill="FFFFFF"/>
        </w:rPr>
        <w:t>33.60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0.7%</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较年初预算数增加28.60万元，增长572.0%</w:t>
      </w:r>
      <w:r>
        <w:rPr>
          <w:rFonts w:ascii="Times New Roman" w:hAnsi="Times New Roman" w:eastAsia="方正仿宋_GBK" w:cs="方正仿宋_GBK"/>
          <w:b w:val="0"/>
          <w:sz w:val="32"/>
          <w:szCs w:val="32"/>
          <w:shd w:val="clear" w:color="auto" w:fill="FFFFFF"/>
        </w:rPr>
        <w:t>，主要原因是中途追加冬春救助、地灾应急17万元、场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搬迁建设项目6.78万元、森林防火4.82万元增加支出。</w:t>
      </w:r>
    </w:p>
    <w:p w14:paraId="05AFDEA5">
      <w:pPr>
        <w:pStyle w:val="15"/>
        <w:keepNext w:val="0"/>
        <w:keepLines w:val="0"/>
        <w:pageBreakBefore w:val="0"/>
        <w:widowControl/>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720E72A0">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年度一般公共财政拨款基本支出</w:t>
      </w:r>
      <w:r>
        <w:rPr>
          <w:rFonts w:ascii="Times New Roman" w:hAnsi="Times New Roman" w:eastAsia="方正仿宋_GBK"/>
          <w:b w:val="0"/>
          <w:sz w:val="32"/>
          <w:szCs w:val="32"/>
          <w:shd w:val="clear" w:color="auto" w:fill="FFFFFF"/>
        </w:rPr>
        <w:t>1201.09</w:t>
      </w:r>
      <w:r>
        <w:rPr>
          <w:rFonts w:ascii="Times New Roman" w:hAnsi="Times New Roman" w:eastAsia="方正仿宋_GBK" w:cs="方正仿宋_GBK"/>
          <w:b w:val="0"/>
          <w:sz w:val="32"/>
          <w:szCs w:val="32"/>
          <w:shd w:val="clear" w:color="auto" w:fill="FFFFFF"/>
        </w:rPr>
        <w:t>万元。</w:t>
      </w:r>
    </w:p>
    <w:p w14:paraId="7C52C107">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其中：</w:t>
      </w:r>
    </w:p>
    <w:p w14:paraId="0CE4CE55">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color w:val="FF0000"/>
          <w:sz w:val="32"/>
          <w:szCs w:val="32"/>
          <w:shd w:val="clear" w:color="auto" w:fill="FFFFFF"/>
        </w:rPr>
      </w:pPr>
      <w:r>
        <w:rPr>
          <w:rFonts w:ascii="Times New Roman" w:hAnsi="Times New Roman" w:eastAsia="方正仿宋_GBK" w:cs="方正仿宋_GBK"/>
          <w:b w:val="0"/>
          <w:sz w:val="32"/>
          <w:szCs w:val="32"/>
          <w:shd w:val="clear" w:color="auto" w:fill="FFFFFF"/>
        </w:rPr>
        <w:t>人员经费</w:t>
      </w:r>
      <w:r>
        <w:rPr>
          <w:rFonts w:ascii="Times New Roman" w:hAnsi="Times New Roman" w:eastAsia="方正仿宋_GBK"/>
          <w:b w:val="0"/>
          <w:sz w:val="32"/>
          <w:szCs w:val="32"/>
          <w:shd w:val="clear" w:color="auto" w:fill="FFFFFF"/>
        </w:rPr>
        <w:t>1066.68</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与2023年度相比，减少283.47万元，下降21.0%</w:t>
      </w:r>
      <w:r>
        <w:rPr>
          <w:rFonts w:ascii="Times New Roman" w:hAnsi="Times New Roman" w:eastAsia="方正仿宋_GBK" w:cs="方正仿宋_GBK"/>
          <w:b w:val="0"/>
          <w:sz w:val="32"/>
          <w:szCs w:val="32"/>
          <w:shd w:val="clear" w:color="auto" w:fill="FFFFFF"/>
        </w:rPr>
        <w:t>，主要原因是2024年村居干部的报酬列到了项目支出中，而2023年要干部的报酬215.05万元列的是基本支出，2024年伙食费比2023年少26.53万元，临聘人员减少支出11.26万元及人员调出减少支出。人员经费用途主要包括在职职工的工资、津贴、资金、绩效工资、五险、公积金及退休人员健康休养费等。</w:t>
      </w:r>
    </w:p>
    <w:p w14:paraId="00A35467">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公用经费</w:t>
      </w:r>
      <w:r>
        <w:rPr>
          <w:rFonts w:ascii="Times New Roman" w:hAnsi="Times New Roman" w:eastAsia="方正仿宋_GBK"/>
          <w:b w:val="0"/>
          <w:sz w:val="32"/>
          <w:szCs w:val="32"/>
          <w:shd w:val="clear" w:color="auto" w:fill="FFFFFF"/>
        </w:rPr>
        <w:t>134.41</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与2023年度相比，减少199.69万元，下降59.8%</w:t>
      </w:r>
      <w:r>
        <w:rPr>
          <w:rFonts w:ascii="Times New Roman" w:hAnsi="Times New Roman" w:eastAsia="方正仿宋_GBK" w:cs="方正仿宋_GBK"/>
          <w:b w:val="0"/>
          <w:sz w:val="32"/>
          <w:szCs w:val="32"/>
          <w:shd w:val="clear" w:color="auto" w:fill="FFFFFF"/>
        </w:rPr>
        <w:t>，主要原因是2024年村级支出办公费列到了项目支出，而2023年村级支出办公费57.46列在了基本支出中，2024年厉行节约，邮电费比2023年少支出10.70万元、差旅费少支出34.98万元、培训费少支出9.08万元、劳务费少支出28.86万元、工会经费少支出19.87万元以及办公费等形成减少支出。公用经费用途主要包括办公费、电费、邮电费、差旅费、公务接待费、劳务费、公务用车运行维护费及其他交通费用等。</w:t>
      </w:r>
    </w:p>
    <w:p w14:paraId="1C7C6179">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5073D6CC">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color w:val="FF0000"/>
          <w:sz w:val="32"/>
          <w:szCs w:val="32"/>
          <w:shd w:val="clear" w:color="auto" w:fill="FFFFFF"/>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年度政府性基金预算财政拨款年初结转结余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万元，年末结转结余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万元。本年收入</w:t>
      </w:r>
      <w:r>
        <w:rPr>
          <w:rFonts w:ascii="Times New Roman" w:hAnsi="Times New Roman" w:eastAsia="方正仿宋_GBK"/>
          <w:b w:val="0"/>
          <w:sz w:val="32"/>
          <w:szCs w:val="32"/>
          <w:shd w:val="clear" w:color="auto" w:fill="FFFFFF"/>
        </w:rPr>
        <w:t>5.43</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与2023年度相比，减少397.63万元，下降98.7%</w:t>
      </w:r>
      <w:r>
        <w:rPr>
          <w:rFonts w:ascii="Times New Roman" w:hAnsi="Times New Roman" w:eastAsia="方正仿宋_GBK" w:cs="方正仿宋_GBK"/>
          <w:b w:val="0"/>
          <w:sz w:val="32"/>
          <w:szCs w:val="32"/>
          <w:shd w:val="clear" w:color="auto" w:fill="FFFFFF"/>
        </w:rPr>
        <w:t>，主要原因是2024年场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避险搬迁项目款比2023年减少289.79万元、人居环境项目减少52.50万元等形成。本年支出</w:t>
      </w:r>
      <w:r>
        <w:rPr>
          <w:rFonts w:ascii="Times New Roman" w:hAnsi="Times New Roman" w:eastAsia="方正仿宋_GBK"/>
          <w:b w:val="0"/>
          <w:sz w:val="32"/>
          <w:szCs w:val="32"/>
          <w:shd w:val="clear" w:color="auto" w:fill="FFFFFF"/>
        </w:rPr>
        <w:t>5.43</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与2023年度相比，减少431.67万元，下降98.8%</w:t>
      </w:r>
      <w:r>
        <w:rPr>
          <w:rFonts w:ascii="Times New Roman" w:hAnsi="Times New Roman" w:eastAsia="方正仿宋_GBK" w:cs="方正仿宋_GBK"/>
          <w:b w:val="0"/>
          <w:sz w:val="32"/>
          <w:szCs w:val="32"/>
          <w:shd w:val="clear" w:color="auto" w:fill="FFFFFF"/>
        </w:rPr>
        <w:t>，主要原因是2024年场</w:t>
      </w:r>
      <w:r>
        <w:rPr>
          <w:rFonts w:hint="eastAsia" w:ascii="Times New Roman" w:hAnsi="Times New Roman" w:eastAsia="方正仿宋_GBK" w:cs="方正仿宋_GBK"/>
          <w:b w:val="0"/>
          <w:sz w:val="32"/>
          <w:szCs w:val="32"/>
          <w:shd w:val="clear" w:color="auto" w:fill="FFFFFF"/>
          <w:lang w:eastAsia="zh-CN"/>
        </w:rPr>
        <w:t>镇</w:t>
      </w:r>
      <w:r>
        <w:rPr>
          <w:rFonts w:ascii="Times New Roman" w:hAnsi="Times New Roman" w:eastAsia="方正仿宋_GBK" w:cs="方正仿宋_GBK"/>
          <w:b w:val="0"/>
          <w:sz w:val="32"/>
          <w:szCs w:val="32"/>
          <w:shd w:val="clear" w:color="auto" w:fill="FFFFFF"/>
        </w:rPr>
        <w:t>避险搬迁项目款支出比2023年减少289.79万元、人居环境项目支出减少52.50万元等形成。</w:t>
      </w:r>
    </w:p>
    <w:p w14:paraId="60B010B2">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1275BF0B">
      <w:pPr>
        <w:pStyle w:val="9"/>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jc w:val="both"/>
        <w:textAlignment w:val="auto"/>
        <w:rPr>
          <w:rFonts w:hint="default" w:ascii="Times New Roman" w:hAnsi="Times New Roman" w:eastAsia="方正仿宋_GBK"/>
          <w:b w:val="0"/>
          <w:sz w:val="32"/>
          <w:szCs w:val="32"/>
          <w:shd w:val="clear" w:color="auto" w:fill="FFFFFF"/>
        </w:rPr>
      </w:pPr>
      <w:r>
        <w:rPr>
          <w:rFonts w:ascii="Times New Roman" w:hAnsi="Times New Roman" w:eastAsia="方正仿宋_GBK"/>
          <w:b w:val="0"/>
          <w:sz w:val="32"/>
          <w:szCs w:val="32"/>
          <w:shd w:val="clear" w:color="auto" w:fill="FFFFFF"/>
        </w:rPr>
        <w:t>本</w:t>
      </w:r>
      <w:r>
        <w:rPr>
          <w:rFonts w:hint="eastAsia" w:ascii="Times New Roman" w:hAnsi="Times New Roman" w:eastAsia="方正仿宋_GBK"/>
          <w:b w:val="0"/>
          <w:sz w:val="32"/>
          <w:szCs w:val="32"/>
          <w:shd w:val="clear" w:color="auto" w:fill="FFFFFF"/>
        </w:rPr>
        <w:t>部门</w:t>
      </w:r>
      <w:r>
        <w:rPr>
          <w:rFonts w:ascii="Times New Roman" w:hAnsi="Times New Roman" w:eastAsia="方正仿宋_GBK"/>
          <w:b w:val="0"/>
          <w:sz w:val="32"/>
          <w:szCs w:val="32"/>
          <w:shd w:val="clear" w:color="auto" w:fill="FFFFFF"/>
        </w:rPr>
        <w:t>2024年度无国有资本经营预算财政拨款支出。</w:t>
      </w:r>
    </w:p>
    <w:p w14:paraId="7A66155B">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hint="default"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三、财政拨款“三公”经费情况说明</w:t>
      </w:r>
    </w:p>
    <w:p w14:paraId="40D24BA5">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14:paraId="680D2042">
      <w:pPr>
        <w:pStyle w:val="9"/>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三公”经费支出共计41.72万元，较年初预算数减少1.58万元，下降3.7%，主要原因是今年厉行节约、压减开支，所以比预算数下降了1.58万元。较上年支出数减少1.83万元，下降4.2%，主要原因是今年厉行节约、压减开支，所以比预算数下降了1.83万元。</w:t>
      </w:r>
    </w:p>
    <w:p w14:paraId="590B1AE5">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14:paraId="0398D40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2024年度本</w:t>
      </w:r>
      <w:r>
        <w:rPr>
          <w:rFonts w:hint="eastAsia" w:ascii="Times New Roman" w:hAnsi="Times New Roman" w:eastAsia="方正仿宋_GBK" w:cs="方正仿宋_GBK"/>
          <w:b w:val="0"/>
          <w:sz w:val="32"/>
          <w:szCs w:val="32"/>
          <w:shd w:val="clear" w:color="auto" w:fill="FFFFFF"/>
          <w:lang w:val="en-US" w:eastAsia="zh-CN"/>
        </w:rPr>
        <w:t>部门</w:t>
      </w:r>
      <w:r>
        <w:rPr>
          <w:rFonts w:ascii="Times New Roman" w:hAnsi="Times New Roman" w:eastAsia="方正仿宋_GBK" w:cs="方正仿宋_GBK"/>
          <w:b w:val="0"/>
          <w:sz w:val="32"/>
          <w:szCs w:val="32"/>
          <w:shd w:val="clear" w:color="auto" w:fill="FFFFFF"/>
        </w:rPr>
        <w:t>因公出国（境）费用0.00万元，本</w:t>
      </w:r>
      <w:r>
        <w:rPr>
          <w:rFonts w:hint="eastAsia" w:ascii="Times New Roman" w:hAnsi="Times New Roman" w:eastAsia="方正仿宋_GBK" w:cs="方正仿宋_GBK"/>
          <w:b w:val="0"/>
          <w:sz w:val="32"/>
          <w:szCs w:val="32"/>
          <w:shd w:val="clear" w:color="auto" w:fill="FFFFFF"/>
          <w:lang w:eastAsia="zh-CN"/>
        </w:rPr>
        <w:t>部门</w:t>
      </w:r>
      <w:r>
        <w:rPr>
          <w:rFonts w:ascii="Times New Roman" w:hAnsi="Times New Roman" w:eastAsia="方正仿宋_GBK" w:cs="方正仿宋_GBK"/>
          <w:b w:val="0"/>
          <w:sz w:val="32"/>
          <w:szCs w:val="32"/>
          <w:shd w:val="clear" w:color="auto" w:fill="FFFFFF"/>
        </w:rPr>
        <w:t>2024年度未发生因公出国（境）费用，与上年决算数持平。</w:t>
      </w:r>
    </w:p>
    <w:p w14:paraId="17BAE623">
      <w:pPr>
        <w:pStyle w:val="9"/>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公务用车购置费0.00万元，本</w:t>
      </w:r>
      <w:r>
        <w:rPr>
          <w:rFonts w:hint="eastAsia" w:ascii="Times New Roman" w:hAnsi="Times New Roman" w:eastAsia="方正仿宋_GBK"/>
          <w:b w:val="0"/>
          <w:sz w:val="32"/>
          <w:szCs w:val="32"/>
          <w:shd w:val="clear" w:color="auto" w:fill="FFFFFF"/>
        </w:rPr>
        <w:t>部门</w:t>
      </w:r>
      <w:r>
        <w:rPr>
          <w:rFonts w:ascii="Times New Roman" w:hAnsi="Times New Roman" w:eastAsia="方正仿宋_GBK" w:cs="方正仿宋_GBK"/>
          <w:b w:val="0"/>
          <w:sz w:val="32"/>
          <w:szCs w:val="32"/>
          <w:shd w:val="clear" w:color="auto" w:fill="FFFFFF"/>
        </w:rPr>
        <w:t>2024年度未发生公务车购置费，与上年决算数持平。</w:t>
      </w:r>
    </w:p>
    <w:p w14:paraId="2F45D1AD">
      <w:pPr>
        <w:pStyle w:val="9"/>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公务用车运行维护费15.98万元，主要用于扶贫工作、政府职工下村及至市县衔接工作开支公务车燃油费、维修费、保险费和路桥费。费用支出较年初预算数减少0.02万元，下降0.1%，主要原因是今年厉行节约、压减开支，所以比预算数减少了0.02万元。较上年支出数增加0.01万元，增长0.1%，主要原因是公务车下村时间较多，略增了点油费。</w:t>
      </w:r>
    </w:p>
    <w:p w14:paraId="0191AF07">
      <w:pPr>
        <w:pStyle w:val="9"/>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公务接待费25.74万元，主要用于接待接待县级和市部门检查指导工作。费用支出较年初预算数减少1.56万元，下降5.7%，主要原因是今年厉行节约、压减开支，所以比上年数减少了1.56万元。较上年支出数减少1.84万元，下降6.7%，主要原因是今年厉行节约、压减开支，所以比上年数减少了1.84万元。</w:t>
      </w:r>
    </w:p>
    <w:p w14:paraId="66D4A5D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14:paraId="7DE0C848">
      <w:pPr>
        <w:pStyle w:val="9"/>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2024年度本</w:t>
      </w:r>
      <w:r>
        <w:rPr>
          <w:rFonts w:hint="eastAsia" w:ascii="Times New Roman" w:hAnsi="Times New Roman" w:eastAsia="方正仿宋_GBK"/>
          <w:b w:val="0"/>
          <w:sz w:val="32"/>
          <w:szCs w:val="32"/>
          <w:shd w:val="clear" w:color="auto" w:fill="FFFFFF"/>
        </w:rPr>
        <w:t>部门</w:t>
      </w:r>
      <w:r>
        <w:rPr>
          <w:rFonts w:ascii="Times New Roman" w:hAnsi="Times New Roman" w:eastAsia="方正仿宋_GBK" w:cs="方正仿宋_GBK"/>
          <w:b w:val="0"/>
          <w:sz w:val="32"/>
          <w:szCs w:val="32"/>
          <w:shd w:val="clear" w:color="auto" w:fill="FFFFFF"/>
        </w:rPr>
        <w:t>因公出国（境）共计0个团组，0人；公务用车购置0辆，公务车保有量为6辆；国内公务接待276批次2795人，其中：国内外事接待0批次，0人；国（境）外公务接待0批次，0人。2024年本</w:t>
      </w:r>
      <w:r>
        <w:rPr>
          <w:rFonts w:hint="eastAsia" w:ascii="Times New Roman" w:hAnsi="Times New Roman" w:eastAsia="方正仿宋_GBK"/>
          <w:b w:val="0"/>
          <w:sz w:val="32"/>
          <w:szCs w:val="32"/>
          <w:shd w:val="clear" w:color="auto" w:fill="FFFFFF"/>
        </w:rPr>
        <w:t>部门</w:t>
      </w:r>
      <w:r>
        <w:rPr>
          <w:rFonts w:ascii="Times New Roman" w:hAnsi="Times New Roman" w:eastAsia="方正仿宋_GBK" w:cs="方正仿宋_GBK"/>
          <w:b w:val="0"/>
          <w:sz w:val="32"/>
          <w:szCs w:val="32"/>
          <w:shd w:val="clear" w:color="auto" w:fill="FFFFFF"/>
        </w:rPr>
        <w:t>人均接待费92.10元，车均购置费0万元，车均维护费2.66万元。</w:t>
      </w:r>
    </w:p>
    <w:p w14:paraId="0EAE7285">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0" w:lineRule="exact"/>
        <w:ind w:firstLine="640" w:firstLineChars="200"/>
        <w:textAlignment w:val="auto"/>
        <w:rPr>
          <w:rStyle w:val="13"/>
          <w:rFonts w:hint="default"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四、其他需要说明的事项</w:t>
      </w:r>
    </w:p>
    <w:p w14:paraId="3B73B0F6">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14:paraId="296CC5C2">
      <w:pPr>
        <w:pStyle w:val="9"/>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本年度会议费支出2.83万元，与2023年度相比，减少0.17万元，下降5.7%，主要原因是今年厉行节约、压减开支，所以比上年数减少了0.17万元。本年度培训费支出4.17万元，与2023年度相比，减少6.06万元，下降59.2%，主要原因是今年厉行节约、压减开支，培训比2023年少，所以比上年数减少了6.06万元。本年度差旅费支出14.36万元，与2023年度相比，减少32.36万元，下降69.3%，主要原因是今年厉行节约、压减开支，所以比上年数减少了32.36万元。</w:t>
      </w:r>
    </w:p>
    <w:p w14:paraId="239D0ED6">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14:paraId="178183E4">
      <w:pPr>
        <w:pStyle w:val="9"/>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2024年度本</w:t>
      </w:r>
      <w:r>
        <w:rPr>
          <w:rFonts w:hint="eastAsia" w:ascii="Times New Roman" w:hAnsi="Times New Roman" w:eastAsia="方正仿宋_GBK"/>
          <w:b w:val="0"/>
          <w:sz w:val="32"/>
          <w:szCs w:val="32"/>
          <w:shd w:val="clear" w:color="auto" w:fill="FFFFFF"/>
        </w:rPr>
        <w:t>部门</w:t>
      </w:r>
      <w:r>
        <w:rPr>
          <w:rFonts w:ascii="Times New Roman" w:hAnsi="Times New Roman" w:eastAsia="方正仿宋_GBK" w:cs="方正仿宋_GBK"/>
          <w:b w:val="0"/>
          <w:sz w:val="32"/>
          <w:szCs w:val="32"/>
          <w:shd w:val="clear" w:color="auto" w:fill="FFFFFF"/>
        </w:rPr>
        <w:t>机关运行经费支出74.19万元，机关运行经费主要用于开支办公费、电费、邮电费差旅费、公务接待费、劳务费、公务用车运行维护费及其他交通费用等。机关运行经费较上年支出数减少143.85万元，下降66.0%，主要原因是2024年厉行节约、压减开支，邮电费比2023年少支出10.70万元、差旅费少支出34.98万元、培训费少支出9.08万元、劳务费少支出28.86万元、工会经费少支出19.87万元以及办公费等形成减少支出。</w:t>
      </w:r>
    </w:p>
    <w:p w14:paraId="3A80C0DC">
      <w:pPr>
        <w:pStyle w:val="15"/>
        <w:keepNext w:val="0"/>
        <w:keepLines w:val="0"/>
        <w:pageBreakBefore w:val="0"/>
        <w:kinsoku/>
        <w:wordWrap/>
        <w:overflowPunct/>
        <w:topLinePunct w:val="0"/>
        <w:autoSpaceDE w:val="0"/>
        <w:autoSpaceDN/>
        <w:bidi w:val="0"/>
        <w:adjustRightIn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14:paraId="3F778491">
      <w:pPr>
        <w:pStyle w:val="9"/>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截至2024年12月31日，本</w:t>
      </w:r>
      <w:r>
        <w:rPr>
          <w:rFonts w:hint="eastAsia" w:ascii="Times New Roman" w:hAnsi="Times New Roman" w:eastAsia="方正仿宋_GBK"/>
          <w:b w:val="0"/>
          <w:sz w:val="32"/>
          <w:szCs w:val="32"/>
          <w:shd w:val="clear" w:color="auto" w:fill="FFFFFF"/>
        </w:rPr>
        <w:t>部门</w:t>
      </w:r>
      <w:r>
        <w:rPr>
          <w:rFonts w:ascii="Times New Roman" w:hAnsi="Times New Roman" w:eastAsia="方正仿宋_GBK" w:cs="方正仿宋_GBK"/>
          <w:b w:val="0"/>
          <w:sz w:val="32"/>
          <w:szCs w:val="32"/>
          <w:shd w:val="clear" w:color="auto" w:fill="FFFFFF"/>
        </w:rPr>
        <w:t>共有车辆6辆，其中，副部（省）级及以上领导用车0辆、主要负责人用车0辆、机要通信用车1辆、应急保障用车2辆、执法执勤用车0辆，特种专业技术用车3辆，离退休干部用车0辆。单价100万元（含）以上专用设备0台（套）。</w:t>
      </w:r>
    </w:p>
    <w:p w14:paraId="0A2E2C35">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44E2C310">
      <w:pPr>
        <w:pStyle w:val="9"/>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sz w:val="32"/>
          <w:szCs w:val="32"/>
          <w:shd w:val="clear" w:color="auto" w:fill="FFFFFF"/>
          <w:lang w:eastAsia="zh-CN"/>
        </w:rPr>
      </w:pPr>
      <w:r>
        <w:rPr>
          <w:rFonts w:ascii="Times New Roman" w:hAnsi="Times New Roman" w:eastAsia="方正仿宋_GBK" w:cs="方正仿宋_GBK"/>
          <w:b w:val="0"/>
          <w:sz w:val="32"/>
          <w:szCs w:val="32"/>
          <w:shd w:val="clear" w:color="auto" w:fill="FFFFFF"/>
        </w:rPr>
        <w:t>2024年度我</w:t>
      </w:r>
      <w:r>
        <w:rPr>
          <w:rFonts w:hint="eastAsia" w:ascii="Times New Roman" w:hAnsi="Times New Roman" w:eastAsia="方正仿宋_GBK" w:cs="方正仿宋_GBK"/>
          <w:b w:val="0"/>
          <w:sz w:val="32"/>
          <w:szCs w:val="32"/>
          <w:shd w:val="clear" w:color="auto" w:fill="FFFFFF"/>
        </w:rPr>
        <w:t>部门</w:t>
      </w:r>
      <w:r>
        <w:rPr>
          <w:rFonts w:ascii="Times New Roman" w:hAnsi="Times New Roman" w:eastAsia="方正仿宋_GBK" w:cs="方正仿宋_GBK"/>
          <w:b w:val="0"/>
          <w:sz w:val="32"/>
          <w:szCs w:val="32"/>
          <w:shd w:val="clear" w:color="auto" w:fill="FFFFFF"/>
        </w:rPr>
        <w:t>未发生政府采购事项，无相关经费支</w:t>
      </w:r>
      <w:r>
        <w:rPr>
          <w:rFonts w:hint="eastAsia" w:ascii="Times New Roman" w:hAnsi="Times New Roman" w:eastAsia="方正仿宋_GBK" w:cs="方正仿宋_GBK"/>
          <w:b w:val="0"/>
          <w:sz w:val="32"/>
          <w:szCs w:val="32"/>
          <w:shd w:val="clear" w:color="auto" w:fill="FFFFFF"/>
          <w:lang w:eastAsia="zh-CN"/>
        </w:rPr>
        <w:t>出。</w:t>
      </w:r>
    </w:p>
    <w:p w14:paraId="72326E7B">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五、2024年度预算绩效管理情况说明</w:t>
      </w:r>
    </w:p>
    <w:p w14:paraId="159741F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w:t>
      </w:r>
      <w:r>
        <w:rPr>
          <w:rFonts w:hint="eastAsia" w:ascii="方正楷体_GBK" w:hAnsi="方正楷体_GBK" w:eastAsia="方正楷体_GBK" w:cs="方正楷体_GBK"/>
          <w:b w:val="0"/>
          <w:bCs/>
          <w:sz w:val="32"/>
          <w:szCs w:val="32"/>
          <w:shd w:val="clear" w:color="auto" w:fill="FFFFFF"/>
          <w:lang w:eastAsia="zh-CN"/>
        </w:rPr>
        <w:t>部门</w:t>
      </w:r>
      <w:r>
        <w:rPr>
          <w:rFonts w:hint="eastAsia" w:ascii="方正楷体_GBK" w:hAnsi="方正楷体_GBK" w:eastAsia="方正楷体_GBK" w:cs="方正楷体_GBK"/>
          <w:b w:val="0"/>
          <w:bCs/>
          <w:sz w:val="32"/>
          <w:szCs w:val="32"/>
          <w:shd w:val="clear" w:color="auto" w:fill="FFFFFF"/>
        </w:rPr>
        <w:t>自评情况</w:t>
      </w:r>
    </w:p>
    <w:p w14:paraId="7DEB7AD0">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sz w:val="32"/>
          <w:szCs w:val="32"/>
          <w:shd w:val="clear" w:color="auto" w:fill="FFFFFF"/>
          <w:lang w:eastAsia="zh-CN"/>
        </w:rPr>
      </w:pPr>
      <w:r>
        <w:rPr>
          <w:rFonts w:hint="eastAsia" w:ascii="Times New Roman" w:hAnsi="Times New Roman" w:eastAsia="方正仿宋_GBK" w:cs="方正仿宋_GBK"/>
          <w:b w:val="0"/>
          <w:sz w:val="32"/>
          <w:szCs w:val="32"/>
          <w:shd w:val="clear" w:color="auto" w:fill="FFFFFF"/>
        </w:rPr>
        <w:t>根据预算绩效管理要求，我部门对</w:t>
      </w:r>
      <w:r>
        <w:rPr>
          <w:rFonts w:hint="eastAsia" w:ascii="Times New Roman" w:hAnsi="Times New Roman" w:eastAsia="方正仿宋_GBK" w:cs="方正仿宋_GBK"/>
          <w:b w:val="0"/>
          <w:sz w:val="32"/>
          <w:szCs w:val="32"/>
          <w:shd w:val="clear" w:color="auto" w:fill="FFFFFF"/>
          <w:lang w:eastAsia="zh-CN"/>
        </w:rPr>
        <w:t>部门整体和</w:t>
      </w:r>
      <w:r>
        <w:rPr>
          <w:rFonts w:hint="eastAsia" w:ascii="Times New Roman" w:hAnsi="Times New Roman" w:eastAsia="方正仿宋_GBK" w:cs="方正仿宋_GBK"/>
          <w:b w:val="0"/>
          <w:sz w:val="32"/>
          <w:szCs w:val="32"/>
          <w:shd w:val="clear" w:color="auto" w:fill="FFFFFF"/>
          <w:lang w:val="en-US" w:eastAsia="zh-CN"/>
        </w:rPr>
        <w:t>96</w:t>
      </w:r>
      <w:r>
        <w:rPr>
          <w:rFonts w:hint="eastAsia" w:ascii="Times New Roman" w:hAnsi="Times New Roman" w:eastAsia="方正仿宋_GBK" w:cs="方正仿宋_GBK"/>
          <w:b w:val="0"/>
          <w:sz w:val="32"/>
          <w:szCs w:val="32"/>
          <w:shd w:val="clear" w:color="auto" w:fill="FFFFFF"/>
        </w:rPr>
        <w:t>个项目开展了绩效自评，涉及财政拨款项目支出资金</w:t>
      </w:r>
      <w:r>
        <w:rPr>
          <w:rFonts w:hint="eastAsia" w:ascii="Times New Roman" w:hAnsi="Times New Roman" w:eastAsia="方正仿宋_GBK" w:cs="方正仿宋_GBK"/>
          <w:b w:val="0"/>
          <w:sz w:val="32"/>
          <w:szCs w:val="32"/>
          <w:shd w:val="clear" w:color="auto" w:fill="FFFFFF"/>
          <w:lang w:eastAsia="zh-CN"/>
        </w:rPr>
        <w:t>为40</w:t>
      </w:r>
      <w:r>
        <w:rPr>
          <w:rFonts w:hint="eastAsia" w:ascii="Times New Roman" w:hAnsi="Times New Roman" w:eastAsia="方正仿宋_GBK" w:cs="方正仿宋_GBK"/>
          <w:b w:val="0"/>
          <w:sz w:val="32"/>
          <w:szCs w:val="32"/>
          <w:shd w:val="clear" w:color="auto" w:fill="FFFFFF"/>
          <w:lang w:val="en-US" w:eastAsia="zh-CN"/>
        </w:rPr>
        <w:t>49</w:t>
      </w:r>
      <w:r>
        <w:rPr>
          <w:rFonts w:hint="eastAsia" w:ascii="Times New Roman" w:hAnsi="Times New Roman" w:eastAsia="方正仿宋_GBK" w:cs="方正仿宋_GBK"/>
          <w:b w:val="0"/>
          <w:sz w:val="32"/>
          <w:szCs w:val="32"/>
          <w:shd w:val="clear" w:color="auto" w:fill="FFFFFF"/>
          <w:lang w:eastAsia="zh-CN"/>
        </w:rPr>
        <w:t>.91</w:t>
      </w:r>
      <w:r>
        <w:rPr>
          <w:rFonts w:hint="eastAsia" w:ascii="Times New Roman" w:hAnsi="Times New Roman" w:eastAsia="方正仿宋_GBK" w:cs="方正仿宋_GBK"/>
          <w:b w:val="0"/>
          <w:sz w:val="32"/>
          <w:szCs w:val="32"/>
          <w:shd w:val="clear" w:color="auto" w:fill="FFFFFF"/>
        </w:rPr>
        <w:t>万元</w:t>
      </w:r>
      <w:r>
        <w:rPr>
          <w:rFonts w:hint="eastAsia" w:ascii="Times New Roman" w:hAnsi="Times New Roman" w:eastAsia="方正仿宋_GBK" w:cs="方正仿宋_GBK"/>
          <w:b w:val="0"/>
          <w:sz w:val="32"/>
          <w:szCs w:val="32"/>
          <w:shd w:val="clear" w:color="auto" w:fill="FFFFFF"/>
          <w:lang w:eastAsia="zh-CN"/>
        </w:rPr>
        <w:t>。</w:t>
      </w:r>
    </w:p>
    <w:p w14:paraId="0FCD6445">
      <w:pPr>
        <w:pStyle w:val="15"/>
        <w:spacing w:before="0" w:beforeAutospacing="0" w:after="0" w:afterAutospacing="0" w:line="560" w:lineRule="exact"/>
        <w:ind w:firstLine="640" w:firstLineChars="200"/>
        <w:jc w:val="center"/>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val="en-US" w:eastAsia="zh-CN"/>
        </w:rPr>
        <w:t>2024年度</w:t>
      </w:r>
      <w:r>
        <w:rPr>
          <w:rFonts w:hint="default" w:ascii="Times New Roman" w:hAnsi="Times New Roman" w:eastAsia="方正仿宋_GBK" w:cs="Times New Roman"/>
          <w:b w:val="0"/>
          <w:bCs w:val="0"/>
          <w:sz w:val="32"/>
          <w:szCs w:val="32"/>
          <w:shd w:val="clear" w:color="auto" w:fill="FFFFFF"/>
        </w:rPr>
        <w:t>部门整体绩效自评表</w:t>
      </w:r>
    </w:p>
    <w:tbl>
      <w:tblPr>
        <w:tblStyle w:val="10"/>
        <w:tblW w:w="6479" w:type="pct"/>
        <w:tblInd w:w="-1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6"/>
        <w:gridCol w:w="784"/>
        <w:gridCol w:w="783"/>
        <w:gridCol w:w="785"/>
        <w:gridCol w:w="747"/>
        <w:gridCol w:w="740"/>
        <w:gridCol w:w="740"/>
        <w:gridCol w:w="740"/>
        <w:gridCol w:w="795"/>
        <w:gridCol w:w="750"/>
        <w:gridCol w:w="2565"/>
      </w:tblGrid>
      <w:tr w14:paraId="08B7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104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1D95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B987">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14:paraId="7D31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95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B3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丰都县三建</w:t>
            </w:r>
            <w:r>
              <w:rPr>
                <w:rFonts w:hint="eastAsia" w:cs="宋体"/>
                <w:i w:val="0"/>
                <w:iCs w:val="0"/>
                <w:color w:val="000000"/>
                <w:kern w:val="0"/>
                <w:sz w:val="22"/>
                <w:szCs w:val="22"/>
                <w:u w:val="none"/>
                <w:lang w:val="en-US" w:eastAsia="zh-CN" w:bidi="ar"/>
              </w:rPr>
              <w:t>乡</w:t>
            </w:r>
            <w:r>
              <w:rPr>
                <w:rFonts w:hint="eastAsia" w:ascii="宋体" w:hAnsi="宋体" w:eastAsia="宋体" w:cs="宋体"/>
                <w:i w:val="0"/>
                <w:iCs w:val="0"/>
                <w:color w:val="000000"/>
                <w:kern w:val="0"/>
                <w:sz w:val="22"/>
                <w:szCs w:val="22"/>
                <w:u w:val="none"/>
                <w:lang w:val="en-US" w:eastAsia="zh-CN" w:bidi="ar"/>
              </w:rPr>
              <w:t>人民政府整体监控</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B7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6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50023000024P000085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37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B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96DA">
            <w:pPr>
              <w:jc w:val="right"/>
              <w:rPr>
                <w:rFonts w:hint="eastAsia" w:ascii="宋体" w:hAnsi="宋体" w:eastAsia="宋体" w:cs="宋体"/>
                <w:b/>
                <w:bCs/>
                <w:i w:val="0"/>
                <w:iCs w:val="0"/>
                <w:color w:val="000000"/>
                <w:sz w:val="22"/>
                <w:szCs w:val="22"/>
                <w:u w:val="none"/>
              </w:rPr>
            </w:pP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0C64">
            <w:pPr>
              <w:rPr>
                <w:rFonts w:hint="eastAsia" w:ascii="宋体" w:hAnsi="宋体" w:eastAsia="宋体" w:cs="宋体"/>
                <w:i w:val="0"/>
                <w:iCs w:val="0"/>
                <w:color w:val="000000"/>
                <w:sz w:val="22"/>
                <w:szCs w:val="22"/>
                <w:u w:val="none"/>
              </w:rPr>
            </w:pPr>
          </w:p>
        </w:tc>
      </w:tr>
      <w:tr w14:paraId="1BA0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3E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C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w:t>
            </w:r>
            <w:r>
              <w:rPr>
                <w:rFonts w:hint="eastAsia" w:cs="宋体"/>
                <w:i w:val="0"/>
                <w:iCs w:val="0"/>
                <w:color w:val="000000"/>
                <w:kern w:val="0"/>
                <w:sz w:val="22"/>
                <w:szCs w:val="22"/>
                <w:u w:val="none"/>
                <w:lang w:val="en-US" w:eastAsia="zh-CN" w:bidi="ar"/>
              </w:rPr>
              <w:t>乡</w:t>
            </w:r>
            <w:r>
              <w:rPr>
                <w:rFonts w:hint="eastAsia" w:ascii="宋体" w:hAnsi="宋体" w:eastAsia="宋体" w:cs="宋体"/>
                <w:i w:val="0"/>
                <w:iCs w:val="0"/>
                <w:color w:val="000000"/>
                <w:kern w:val="0"/>
                <w:sz w:val="22"/>
                <w:szCs w:val="22"/>
                <w:u w:val="none"/>
                <w:lang w:val="en-US" w:eastAsia="zh-CN" w:bidi="ar"/>
              </w:rPr>
              <w:t>人民政府</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9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8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E2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C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王津渝</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F9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联系</w:t>
            </w:r>
            <w:r>
              <w:rPr>
                <w:rFonts w:hint="eastAsia" w:ascii="宋体" w:hAnsi="宋体" w:eastAsia="宋体" w:cs="宋体"/>
                <w:b/>
                <w:bCs/>
                <w:i w:val="0"/>
                <w:iCs w:val="0"/>
                <w:color w:val="000000"/>
                <w:kern w:val="0"/>
                <w:sz w:val="22"/>
                <w:szCs w:val="22"/>
                <w:u w:val="none"/>
                <w:lang w:val="en-US" w:eastAsia="zh-CN" w:bidi="ar"/>
              </w:rPr>
              <w:t>电话：</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8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8280</w:t>
            </w:r>
          </w:p>
        </w:tc>
      </w:tr>
      <w:tr w14:paraId="534D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12E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83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EC25">
            <w:pPr>
              <w:jc w:val="center"/>
              <w:rPr>
                <w:rFonts w:hint="eastAsia" w:ascii="宋体" w:hAnsi="宋体" w:eastAsia="宋体" w:cs="宋体"/>
                <w:i w:val="0"/>
                <w:iCs w:val="0"/>
                <w:color w:val="000000"/>
                <w:sz w:val="22"/>
                <w:szCs w:val="22"/>
                <w:u w:val="none"/>
              </w:rPr>
            </w:pP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37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8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84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2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3F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5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F6D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7AC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D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21,334,362.46 </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C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63,554,721.63 </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1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53,640,062.81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A74B">
            <w:pPr>
              <w:rPr>
                <w:rFonts w:hint="eastAsia" w:ascii="宋体" w:hAnsi="宋体" w:eastAsia="宋体" w:cs="宋体"/>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5EF">
            <w:pPr>
              <w:rPr>
                <w:rFonts w:hint="eastAsia" w:ascii="宋体" w:hAnsi="宋体" w:eastAsia="宋体" w:cs="宋体"/>
                <w:i w:val="0"/>
                <w:iCs w:val="0"/>
                <w:color w:val="000000"/>
                <w:sz w:val="22"/>
                <w:szCs w:val="22"/>
                <w:u w:val="none"/>
              </w:rPr>
            </w:pP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DE9B">
            <w:pPr>
              <w:jc w:val="right"/>
              <w:rPr>
                <w:rFonts w:hint="eastAsia" w:ascii="宋体" w:hAnsi="宋体" w:eastAsia="宋体" w:cs="宋体"/>
                <w:i w:val="0"/>
                <w:iCs w:val="0"/>
                <w:color w:val="000000"/>
                <w:sz w:val="22"/>
                <w:szCs w:val="22"/>
                <w:u w:val="none"/>
              </w:rPr>
            </w:pPr>
          </w:p>
        </w:tc>
      </w:tr>
      <w:tr w14:paraId="52A2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D506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9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21,334,362.46 </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63,554,721.63 </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5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53,640,062.81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5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5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A3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8.44 </w:t>
            </w:r>
          </w:p>
        </w:tc>
      </w:tr>
      <w:tr w14:paraId="5A55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146D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3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21,072,467.02 </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B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63,308,870.17 </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6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53,585,796.11 </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C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96E1">
            <w:pPr>
              <w:rPr>
                <w:rFonts w:hint="eastAsia" w:ascii="宋体" w:hAnsi="宋体" w:eastAsia="宋体" w:cs="宋体"/>
                <w:i w:val="0"/>
                <w:iCs w:val="0"/>
                <w:color w:val="000000"/>
                <w:sz w:val="22"/>
                <w:szCs w:val="22"/>
                <w:u w:val="none"/>
              </w:rPr>
            </w:pP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E474">
            <w:pPr>
              <w:jc w:val="right"/>
              <w:rPr>
                <w:rFonts w:hint="eastAsia" w:ascii="宋体" w:hAnsi="宋体" w:eastAsia="宋体" w:cs="宋体"/>
                <w:i w:val="0"/>
                <w:iCs w:val="0"/>
                <w:color w:val="000000"/>
                <w:sz w:val="22"/>
                <w:szCs w:val="22"/>
                <w:u w:val="none"/>
              </w:rPr>
            </w:pPr>
          </w:p>
        </w:tc>
      </w:tr>
      <w:tr w14:paraId="4315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03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6CD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6F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2B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29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DC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6CA5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2024年，全</w:t>
            </w:r>
            <w:r>
              <w:rPr>
                <w:rFonts w:hint="eastAsia"/>
                <w:sz w:val="20"/>
                <w:lang w:eastAsia="zh-CN"/>
              </w:rPr>
              <w:t>乡</w:t>
            </w:r>
            <w:r>
              <w:rPr>
                <w:rFonts w:hint="eastAsia" w:ascii="宋体" w:hAnsi="宋体" w:eastAsia="宋体" w:cs="宋体"/>
                <w:i w:val="0"/>
                <w:iCs w:val="0"/>
                <w:color w:val="000000"/>
                <w:kern w:val="0"/>
                <w:sz w:val="22"/>
                <w:szCs w:val="22"/>
                <w:u w:val="none"/>
                <w:lang w:val="en-US" w:eastAsia="zh-CN" w:bidi="ar"/>
              </w:rPr>
              <w:t>要紧紧围绕中心，服务大局，充分做好接待市、县级有关部门考察三建的接待工作，在全</w:t>
            </w:r>
            <w:r>
              <w:rPr>
                <w:rFonts w:hint="eastAsia"/>
                <w:sz w:val="20"/>
                <w:lang w:eastAsia="zh-CN"/>
              </w:rPr>
              <w:t>乡</w:t>
            </w:r>
            <w:r>
              <w:rPr>
                <w:rFonts w:hint="eastAsia" w:ascii="宋体" w:hAnsi="宋体" w:eastAsia="宋体" w:cs="宋体"/>
                <w:i w:val="0"/>
                <w:iCs w:val="0"/>
                <w:color w:val="000000"/>
                <w:kern w:val="0"/>
                <w:sz w:val="22"/>
                <w:szCs w:val="22"/>
                <w:u w:val="none"/>
                <w:lang w:val="en-US" w:eastAsia="zh-CN" w:bidi="ar"/>
              </w:rPr>
              <w:t>文化服务方面，要积极做好宣传、文化、体育、广播电视、乡村旅游等方面服务工作;在社会保障方面，要承担失业人员就业培训、职业介绍、就业创业指导、就业再就业小额贷款推荐审核等管理服务工作，并且负责养老保险、失业保险、</w:t>
            </w:r>
            <w:r>
              <w:rPr>
                <w:rFonts w:hint="eastAsia" w:cs="宋体"/>
                <w:i w:val="0"/>
                <w:iCs w:val="0"/>
                <w:color w:val="000000"/>
                <w:kern w:val="0"/>
                <w:sz w:val="22"/>
                <w:szCs w:val="22"/>
                <w:u w:val="none"/>
                <w:lang w:val="en-US" w:eastAsia="zh-CN" w:bidi="ar"/>
              </w:rPr>
              <w:t>城乡居民基本医疗保险</w:t>
            </w:r>
            <w:r>
              <w:rPr>
                <w:rFonts w:hint="eastAsia" w:ascii="宋体" w:hAnsi="宋体" w:eastAsia="宋体" w:cs="宋体"/>
                <w:i w:val="0"/>
                <w:iCs w:val="0"/>
                <w:color w:val="000000"/>
                <w:kern w:val="0"/>
                <w:sz w:val="22"/>
                <w:szCs w:val="22"/>
                <w:u w:val="none"/>
                <w:lang w:val="en-US" w:eastAsia="zh-CN" w:bidi="ar"/>
              </w:rPr>
              <w:t>等社会保险管理服务工作，并做好农村五保供养对象服务和其他方面的服务工作。在农业服务中心方面，主动作为，承担农技、农机、林业、水利水保、水产、畜牧兽医等方面的技术推广、资源环境保护、灾害防治、水利工程等服务工作。在退役军人保障服务方面，对其期待的情况反映、关系转接、慰问帮扶等方面要着力开展行动。在全</w:t>
            </w:r>
            <w:r>
              <w:rPr>
                <w:rFonts w:hint="eastAsia"/>
                <w:sz w:val="20"/>
                <w:lang w:eastAsia="zh-CN"/>
              </w:rPr>
              <w:t>乡</w:t>
            </w:r>
            <w:r>
              <w:rPr>
                <w:rFonts w:hint="eastAsia" w:ascii="宋体" w:hAnsi="宋体" w:eastAsia="宋体" w:cs="宋体"/>
                <w:i w:val="0"/>
                <w:iCs w:val="0"/>
                <w:color w:val="000000"/>
                <w:kern w:val="0"/>
                <w:sz w:val="22"/>
                <w:szCs w:val="22"/>
                <w:u w:val="none"/>
                <w:lang w:val="en-US" w:eastAsia="zh-CN" w:bidi="ar"/>
              </w:rPr>
              <w:t>综合行政执法方面，根据授权或委托，积极行使农林水利、规划建设、市政管理、环境保护、卫生计生、文化旅游、民政管理等领域的行政处罚权。共涉及2024年年初预算资金1471.139638万元，全面完成县委</w:t>
            </w:r>
            <w:r>
              <w:rPr>
                <w:rFonts w:hint="eastAsia" w:cs="宋体"/>
                <w:i w:val="0"/>
                <w:iCs w:val="0"/>
                <w:color w:val="000000"/>
                <w:kern w:val="0"/>
                <w:sz w:val="22"/>
                <w:szCs w:val="22"/>
                <w:u w:val="none"/>
                <w:lang w:val="en-US" w:eastAsia="zh-CN" w:bidi="ar"/>
              </w:rPr>
              <w:t>县</w:t>
            </w:r>
            <w:r>
              <w:rPr>
                <w:rFonts w:hint="eastAsia" w:ascii="宋体" w:hAnsi="宋体" w:eastAsia="宋体" w:cs="宋体"/>
                <w:i w:val="0"/>
                <w:iCs w:val="0"/>
                <w:color w:val="000000"/>
                <w:kern w:val="0"/>
                <w:sz w:val="22"/>
                <w:szCs w:val="22"/>
                <w:u w:val="none"/>
                <w:lang w:val="en-US" w:eastAsia="zh-CN" w:bidi="ar"/>
              </w:rPr>
              <w:t>政府下达的各项经济社会事业发展目标，为把丰都建设成为丰都人民喜欢的样子作出三建贡献。</w:t>
            </w:r>
          </w:p>
        </w:tc>
        <w:tc>
          <w:tcPr>
            <w:tcW w:w="134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2A7D14">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政府</w:t>
            </w:r>
            <w:r>
              <w:rPr>
                <w:rFonts w:hint="eastAsia" w:ascii="宋体" w:hAnsi="宋体" w:eastAsia="宋体" w:cs="宋体"/>
                <w:i w:val="0"/>
                <w:iCs w:val="0"/>
                <w:color w:val="000000"/>
                <w:sz w:val="22"/>
                <w:szCs w:val="22"/>
                <w:u w:val="none"/>
                <w:lang w:val="en-US" w:eastAsia="zh-CN"/>
              </w:rPr>
              <w:t>2024年初预算主要保障人员三保、体制经费运行及村居人员工资等，在实施过程中，因三建的项目增量大，年中增加诸多项目，并下达项目指标，用来保障工程正常施工，建设乡村振兴新图景。因此大额调整绩效目标，完成县委县政府等下达的经济发展目标，</w:t>
            </w:r>
            <w:r>
              <w:rPr>
                <w:rFonts w:hint="eastAsia" w:ascii="宋体" w:hAnsi="宋体" w:eastAsia="宋体" w:cs="宋体"/>
                <w:i w:val="0"/>
                <w:iCs w:val="0"/>
                <w:color w:val="000000"/>
                <w:kern w:val="0"/>
                <w:sz w:val="22"/>
                <w:szCs w:val="22"/>
                <w:u w:val="none"/>
                <w:lang w:val="en-US" w:eastAsia="zh-CN" w:bidi="ar"/>
              </w:rPr>
              <w:t>为把丰都建设成为丰都人民喜欢的样子作出三建贡献。</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BDD6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圆满完成三建</w:t>
            </w:r>
            <w:r>
              <w:rPr>
                <w:rFonts w:hint="eastAsia"/>
                <w:sz w:val="20"/>
                <w:lang w:eastAsia="zh-CN"/>
              </w:rPr>
              <w:t>乡</w:t>
            </w:r>
            <w:r>
              <w:rPr>
                <w:rFonts w:hint="eastAsia" w:ascii="宋体" w:hAnsi="宋体" w:eastAsia="宋体" w:cs="宋体"/>
                <w:i w:val="0"/>
                <w:iCs w:val="0"/>
                <w:color w:val="000000"/>
                <w:kern w:val="0"/>
                <w:sz w:val="22"/>
                <w:szCs w:val="22"/>
                <w:u w:val="none"/>
                <w:lang w:val="en-US" w:eastAsia="zh-CN" w:bidi="ar"/>
              </w:rPr>
              <w:t>经济社会发展主要目标任务。在全</w:t>
            </w:r>
            <w:r>
              <w:rPr>
                <w:rFonts w:hint="eastAsia"/>
                <w:sz w:val="20"/>
                <w:lang w:eastAsia="zh-CN"/>
              </w:rPr>
              <w:t>乡</w:t>
            </w:r>
            <w:r>
              <w:rPr>
                <w:rFonts w:hint="eastAsia" w:ascii="宋体" w:hAnsi="宋体" w:eastAsia="宋体" w:cs="宋体"/>
                <w:i w:val="0"/>
                <w:iCs w:val="0"/>
                <w:color w:val="000000"/>
                <w:kern w:val="0"/>
                <w:sz w:val="22"/>
                <w:szCs w:val="22"/>
                <w:u w:val="none"/>
                <w:lang w:val="en-US" w:eastAsia="zh-CN" w:bidi="ar"/>
              </w:rPr>
              <w:t>文化服务方面完成了宣传、文化、体育、广播电视、乡村旅游等方面的服务工作;在社会保障方面，失业人员就业培训、职业介绍、就业创业指导等管理服务工作充分保障，并且负责养老保险、失业保险、</w:t>
            </w:r>
            <w:r>
              <w:rPr>
                <w:rFonts w:hint="eastAsia" w:cs="宋体"/>
                <w:i w:val="0"/>
                <w:iCs w:val="0"/>
                <w:color w:val="000000"/>
                <w:kern w:val="0"/>
                <w:sz w:val="22"/>
                <w:szCs w:val="22"/>
                <w:u w:val="none"/>
                <w:lang w:val="en-US" w:eastAsia="zh-CN" w:bidi="ar"/>
              </w:rPr>
              <w:t>城乡居民基本医疗保险</w:t>
            </w:r>
            <w:r>
              <w:rPr>
                <w:rFonts w:hint="eastAsia" w:ascii="宋体" w:hAnsi="宋体" w:eastAsia="宋体" w:cs="宋体"/>
                <w:i w:val="0"/>
                <w:iCs w:val="0"/>
                <w:color w:val="000000"/>
                <w:kern w:val="0"/>
                <w:sz w:val="22"/>
                <w:szCs w:val="22"/>
                <w:u w:val="none"/>
                <w:lang w:val="en-US" w:eastAsia="zh-CN" w:bidi="ar"/>
              </w:rPr>
              <w:t>等社会保险管理服务工作稳步推行，并做好农村五保供养对象服务和其他方面的服务工作。在农业服务中心方面，主动作为，承担了农技、农机、林业、水利水保、水产、畜牧兽医等方面的技术推广、资源环境保护、灾害防治、水利工程等服务工作，取得良好效果；在全</w:t>
            </w:r>
            <w:r>
              <w:rPr>
                <w:rFonts w:hint="eastAsia"/>
                <w:sz w:val="20"/>
                <w:lang w:eastAsia="zh-CN"/>
              </w:rPr>
              <w:t>乡</w:t>
            </w:r>
            <w:r>
              <w:rPr>
                <w:rFonts w:hint="eastAsia" w:ascii="宋体" w:hAnsi="宋体" w:eastAsia="宋体" w:cs="宋体"/>
                <w:i w:val="0"/>
                <w:iCs w:val="0"/>
                <w:color w:val="000000"/>
                <w:kern w:val="0"/>
                <w:sz w:val="22"/>
                <w:szCs w:val="22"/>
                <w:u w:val="none"/>
                <w:lang w:val="en-US" w:eastAsia="zh-CN" w:bidi="ar"/>
              </w:rPr>
              <w:t>综合行政执法方面，根据授权或委托，积极行使农林水利、规划建设、市政管理、环境保护、卫生计生、文化旅游、民政管理等领域的行政处罚权。年中预算数增加至6355.47万元，主要为项目专项资金，充分保障了场</w:t>
            </w:r>
            <w:r>
              <w:rPr>
                <w:rFonts w:hint="eastAsia" w:cs="宋体"/>
                <w:i w:val="0"/>
                <w:iCs w:val="0"/>
                <w:color w:val="000000"/>
                <w:kern w:val="0"/>
                <w:sz w:val="22"/>
                <w:szCs w:val="22"/>
                <w:u w:val="none"/>
                <w:lang w:val="en-US" w:eastAsia="zh-CN" w:bidi="ar"/>
              </w:rPr>
              <w:t>镇</w:t>
            </w:r>
            <w:r>
              <w:rPr>
                <w:rFonts w:hint="eastAsia" w:ascii="宋体" w:hAnsi="宋体" w:eastAsia="宋体" w:cs="宋体"/>
                <w:i w:val="0"/>
                <w:iCs w:val="0"/>
                <w:color w:val="000000"/>
                <w:kern w:val="0"/>
                <w:sz w:val="22"/>
                <w:szCs w:val="22"/>
                <w:u w:val="none"/>
                <w:lang w:val="en-US" w:eastAsia="zh-CN" w:bidi="ar"/>
              </w:rPr>
              <w:t>搬迁、产业管护等108个项目的建设，促进了乡村振兴事业发展，同时依托“三保”，充分保障政府职工和8个村居的村干部的工资待遇，提高了工作积极性，为各项事业发展保驾护航。</w:t>
            </w:r>
          </w:p>
        </w:tc>
      </w:tr>
      <w:tr w14:paraId="69A0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7A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46A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D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9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1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32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6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0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E6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3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B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32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25D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FE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基本支出个数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E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D0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3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F1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83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EC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92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82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DD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36EE">
            <w:pPr>
              <w:jc w:val="left"/>
              <w:rPr>
                <w:rFonts w:hint="eastAsia" w:ascii="宋体" w:hAnsi="宋体" w:eastAsia="宋体" w:cs="宋体"/>
                <w:i w:val="0"/>
                <w:iCs w:val="0"/>
                <w:color w:val="000000"/>
                <w:sz w:val="22"/>
                <w:szCs w:val="22"/>
                <w:u w:val="none"/>
              </w:rPr>
            </w:pPr>
          </w:p>
        </w:tc>
      </w:tr>
      <w:tr w14:paraId="06DB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5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项目支出个数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14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80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64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B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BF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2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A7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4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86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2E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主要为年内新增专项资金部门项目</w:t>
            </w:r>
          </w:p>
        </w:tc>
      </w:tr>
      <w:tr w14:paraId="6F83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35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充分发挥资金使用效益</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86D2">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0C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05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75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1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86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56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61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73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1073">
            <w:pPr>
              <w:jc w:val="left"/>
              <w:rPr>
                <w:rFonts w:hint="eastAsia" w:ascii="宋体" w:hAnsi="宋体" w:eastAsia="宋体" w:cs="宋体"/>
                <w:i w:val="0"/>
                <w:iCs w:val="0"/>
                <w:color w:val="000000"/>
                <w:sz w:val="22"/>
                <w:szCs w:val="22"/>
                <w:u w:val="none"/>
              </w:rPr>
            </w:pPr>
          </w:p>
        </w:tc>
      </w:tr>
      <w:tr w14:paraId="3A33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D6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预算持续时间</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A2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18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F4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9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9B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38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6B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24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F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EA83">
            <w:pPr>
              <w:jc w:val="left"/>
              <w:rPr>
                <w:rFonts w:hint="eastAsia" w:ascii="宋体" w:hAnsi="宋体" w:eastAsia="宋体" w:cs="宋体"/>
                <w:i w:val="0"/>
                <w:iCs w:val="0"/>
                <w:color w:val="000000"/>
                <w:sz w:val="22"/>
                <w:szCs w:val="22"/>
                <w:u w:val="none"/>
              </w:rPr>
            </w:pPr>
          </w:p>
        </w:tc>
      </w:tr>
      <w:tr w14:paraId="6936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93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经济社会发展类及乡村振兴建设</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60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B5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DB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稳步提升</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AF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1E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4D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00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06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4A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722D">
            <w:pPr>
              <w:jc w:val="left"/>
              <w:rPr>
                <w:rFonts w:hint="eastAsia" w:ascii="宋体" w:hAnsi="宋体" w:eastAsia="宋体" w:cs="宋体"/>
                <w:i w:val="0"/>
                <w:iCs w:val="0"/>
                <w:color w:val="000000"/>
                <w:sz w:val="22"/>
                <w:szCs w:val="22"/>
                <w:u w:val="none"/>
              </w:rPr>
            </w:pPr>
          </w:p>
        </w:tc>
      </w:tr>
      <w:tr w14:paraId="7249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6C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w:t>
            </w:r>
            <w:r>
              <w:rPr>
                <w:rFonts w:hint="eastAsia"/>
                <w:sz w:val="20"/>
                <w:lang w:eastAsia="zh-CN"/>
              </w:rPr>
              <w:t>乡</w:t>
            </w:r>
            <w:r>
              <w:rPr>
                <w:rFonts w:hint="eastAsia" w:ascii="宋体" w:hAnsi="宋体" w:eastAsia="宋体" w:cs="宋体"/>
                <w:i w:val="0"/>
                <w:iCs w:val="0"/>
                <w:color w:val="000000"/>
                <w:kern w:val="0"/>
                <w:sz w:val="22"/>
                <w:szCs w:val="22"/>
                <w:u w:val="none"/>
                <w:lang w:val="en-US" w:eastAsia="zh-CN" w:bidi="ar"/>
              </w:rPr>
              <w:t>群众满意度</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9D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01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AE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C8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F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D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89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F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7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03A1">
            <w:pPr>
              <w:jc w:val="left"/>
              <w:rPr>
                <w:rFonts w:hint="eastAsia" w:ascii="宋体" w:hAnsi="宋体" w:eastAsia="宋体" w:cs="宋体"/>
                <w:i w:val="0"/>
                <w:iCs w:val="0"/>
                <w:color w:val="000000"/>
                <w:sz w:val="22"/>
                <w:szCs w:val="22"/>
                <w:u w:val="none"/>
              </w:rPr>
            </w:pPr>
          </w:p>
        </w:tc>
      </w:tr>
      <w:tr w14:paraId="4926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6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2024年年初预算资金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C5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E6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CE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14711396.38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3C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63554721.63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6C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CC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A0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02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A2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ED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主要为年内新增专项资金</w:t>
            </w:r>
          </w:p>
        </w:tc>
      </w:tr>
    </w:tbl>
    <w:p w14:paraId="5669709B">
      <w:pPr>
        <w:pStyle w:val="15"/>
        <w:spacing w:before="0" w:beforeAutospacing="0" w:after="0" w:afterAutospacing="0" w:line="560" w:lineRule="exact"/>
        <w:ind w:firstLine="640" w:firstLineChars="200"/>
        <w:rPr>
          <w:rFonts w:hint="eastAsia" w:ascii="Times New Roman" w:hAnsi="Times New Roman" w:eastAsia="方正仿宋_GBK" w:cs="方正仿宋_GBK"/>
          <w:b w:val="0"/>
          <w:sz w:val="32"/>
          <w:szCs w:val="32"/>
          <w:shd w:val="clear" w:color="auto" w:fill="FFFFFF"/>
          <w:lang w:val="en-US" w:eastAsia="zh-CN" w:bidi="ar-SA"/>
        </w:rPr>
      </w:pPr>
      <w:r>
        <w:rPr>
          <w:rFonts w:hint="default" w:ascii="Times New Roman" w:hAnsi="Times New Roman" w:eastAsia="方正仿宋_GBK" w:cs="方正仿宋_GBK"/>
          <w:b w:val="0"/>
          <w:sz w:val="32"/>
          <w:szCs w:val="32"/>
          <w:shd w:val="clear" w:color="auto" w:fill="FFFFFF"/>
          <w:lang w:val="en-US" w:eastAsia="zh-CN" w:bidi="ar-SA"/>
        </w:rPr>
        <w:t>2024年度项目支出绩效自评表见附件</w:t>
      </w:r>
    </w:p>
    <w:p w14:paraId="4BCBC769">
      <w:pPr>
        <w:pStyle w:val="15"/>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eastAsia="zh-CN"/>
        </w:rPr>
        <w:t>（二）</w:t>
      </w:r>
      <w:r>
        <w:rPr>
          <w:rFonts w:hint="eastAsia" w:ascii="方正楷体_GBK" w:hAnsi="方正楷体_GBK" w:eastAsia="方正楷体_GBK" w:cs="方正楷体_GBK"/>
          <w:b w:val="0"/>
          <w:bCs/>
          <w:sz w:val="32"/>
          <w:szCs w:val="32"/>
          <w:shd w:val="clear" w:color="auto" w:fill="FFFFFF"/>
        </w:rPr>
        <w:t>部门绩效评价情况</w:t>
      </w:r>
    </w:p>
    <w:p w14:paraId="66A03CB3">
      <w:pPr>
        <w:pStyle w:val="17"/>
        <w:keepNext w:val="0"/>
        <w:keepLines w:val="0"/>
        <w:pageBreakBefore w:val="0"/>
        <w:widowControl/>
        <w:kinsoku/>
        <w:wordWrap/>
        <w:overflowPunct/>
        <w:topLinePunct w:val="0"/>
        <w:autoSpaceDE w:val="0"/>
        <w:autoSpaceDN/>
        <w:bidi w:val="0"/>
        <w:adjustRightInd/>
        <w:snapToGrid/>
        <w:spacing w:line="570" w:lineRule="exact"/>
        <w:ind w:firstLine="640" w:firstLineChars="200"/>
        <w:textAlignment w:val="auto"/>
        <w:rPr>
          <w:rFonts w:hint="eastAsia" w:ascii="Times New Roman" w:hAnsi="Times New Roman" w:eastAsia="方正仿宋_GBK" w:cs="楷体"/>
          <w:b w:val="0"/>
          <w:bCs/>
          <w:sz w:val="32"/>
          <w:szCs w:val="32"/>
          <w:shd w:val="clear" w:color="auto" w:fill="FFFFFF"/>
        </w:rPr>
      </w:pPr>
      <w:r>
        <w:rPr>
          <w:rFonts w:hint="eastAsia" w:ascii="Times New Roman" w:hAnsi="Times New Roman" w:eastAsia="方正仿宋_GBK" w:cs="方正仿宋_GBK"/>
          <w:b w:val="0"/>
          <w:sz w:val="32"/>
          <w:szCs w:val="32"/>
          <w:shd w:val="clear" w:color="auto" w:fill="FFFFFF"/>
        </w:rPr>
        <w:t>我部门未组织开展绩效评价。</w:t>
      </w:r>
    </w:p>
    <w:p w14:paraId="3E00CAD0">
      <w:pPr>
        <w:pStyle w:val="15"/>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方正楷体_GBK" w:hAnsi="方正楷体_GBK" w:eastAsia="方正楷体_GBK" w:cs="方正楷体_GBK"/>
          <w:b w:val="0"/>
          <w:bCs/>
          <w:sz w:val="32"/>
          <w:szCs w:val="32"/>
          <w:shd w:val="clear" w:color="auto" w:fill="FFFFFF"/>
          <w:lang w:eastAsia="zh-CN"/>
        </w:rPr>
      </w:pPr>
      <w:r>
        <w:rPr>
          <w:rFonts w:hint="eastAsia" w:ascii="方正楷体_GBK" w:hAnsi="方正楷体_GBK" w:eastAsia="方正楷体_GBK" w:cs="方正楷体_GBK"/>
          <w:b w:val="0"/>
          <w:bCs/>
          <w:sz w:val="32"/>
          <w:szCs w:val="32"/>
          <w:shd w:val="clear" w:color="auto" w:fill="FFFFFF"/>
          <w:lang w:eastAsia="zh-CN"/>
        </w:rPr>
        <w:t>（三）财政绩效评价情况</w:t>
      </w:r>
    </w:p>
    <w:p w14:paraId="347A5056">
      <w:pPr>
        <w:keepNext w:val="0"/>
        <w:keepLines w:val="0"/>
        <w:pageBreakBefore w:val="0"/>
        <w:widowControl/>
        <w:kinsoku/>
        <w:wordWrap/>
        <w:overflowPunct/>
        <w:topLinePunct w:val="0"/>
        <w:autoSpaceDN/>
        <w:bidi w:val="0"/>
        <w:adjustRightInd/>
        <w:snapToGrid/>
        <w:spacing w:line="570" w:lineRule="exact"/>
        <w:ind w:firstLine="640" w:firstLineChars="200"/>
        <w:textAlignment w:val="auto"/>
        <w:rPr>
          <w:rFonts w:hint="eastAsia" w:ascii="Times New Roman" w:hAnsi="Times New Roman" w:eastAsia="方正仿宋_GBK"/>
          <w:b w:val="0"/>
          <w:bCs w:val="0"/>
          <w:sz w:val="32"/>
          <w:szCs w:val="32"/>
          <w:highlight w:val="none"/>
          <w:lang w:eastAsia="zh-CN"/>
        </w:rPr>
      </w:pPr>
      <w:r>
        <w:rPr>
          <w:rFonts w:hint="eastAsia" w:ascii="Times New Roman" w:hAnsi="Times New Roman" w:eastAsia="方正仿宋_GBK"/>
          <w:b w:val="0"/>
          <w:bCs w:val="0"/>
          <w:sz w:val="32"/>
          <w:szCs w:val="32"/>
          <w:highlight w:val="none"/>
          <w:lang w:eastAsia="zh-CN"/>
        </w:rPr>
        <w:t>县财政局委托了第三方（中实建设工程咨询有限公司）对我部门开展了</w:t>
      </w:r>
      <w:r>
        <w:rPr>
          <w:rFonts w:hint="eastAsia" w:ascii="Times New Roman" w:hAnsi="Times New Roman" w:eastAsia="方正仿宋_GBK"/>
          <w:b w:val="0"/>
          <w:bCs w:val="0"/>
          <w:sz w:val="32"/>
          <w:szCs w:val="32"/>
          <w:highlight w:val="none"/>
          <w:lang w:val="en-US" w:eastAsia="zh-CN"/>
        </w:rPr>
        <w:t>2024年</w:t>
      </w:r>
      <w:r>
        <w:rPr>
          <w:rFonts w:hint="eastAsia" w:ascii="Times New Roman" w:hAnsi="Times New Roman" w:eastAsia="方正仿宋_GBK"/>
          <w:b w:val="0"/>
          <w:bCs w:val="0"/>
          <w:sz w:val="32"/>
          <w:szCs w:val="32"/>
          <w:highlight w:val="none"/>
          <w:lang w:eastAsia="zh-CN"/>
        </w:rPr>
        <w:t>整体绩效评价，评价等级为中。</w:t>
      </w:r>
    </w:p>
    <w:p w14:paraId="270AA307">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六、专业名词解释</w:t>
      </w:r>
    </w:p>
    <w:p w14:paraId="4D7D11A3">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（一）财政拨款收入：</w:t>
      </w:r>
      <w:r>
        <w:rPr>
          <w:rFonts w:hint="eastAsia" w:ascii="Times New Roman" w:hAnsi="Times New Roman" w:eastAsia="方正仿宋_GBK" w:cs="方正仿宋_GBK"/>
          <w:b w:val="0"/>
          <w:sz w:val="32"/>
          <w:szCs w:val="32"/>
          <w:shd w:val="clear" w:color="auto" w:fill="FFFFFF"/>
        </w:rPr>
        <w:t>指本年度从本级财政部门取得的财政拨款，包括一般公共预算财政拨款和政府性基金预算财政拨款。</w:t>
      </w:r>
    </w:p>
    <w:p w14:paraId="19BEA73B">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（二）事业收入：</w:t>
      </w:r>
      <w:r>
        <w:rPr>
          <w:rFonts w:hint="eastAsia" w:ascii="Times New Roman" w:hAnsi="Times New Roman" w:eastAsia="方正仿宋_GBK" w:cs="方正仿宋_GBK"/>
          <w:b w:val="0"/>
          <w:sz w:val="32"/>
          <w:szCs w:val="32"/>
          <w:shd w:val="clear" w:color="auto" w:fill="FFFFFF"/>
        </w:rPr>
        <w:t>指事业单位开展专业业务活动及其辅助活动取得的现金流入；事业单位收到的财政专户实际核拨的教育收费等资金在此反映。</w:t>
      </w:r>
    </w:p>
    <w:p w14:paraId="572FD927">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（三）经营收入：</w:t>
      </w:r>
      <w:r>
        <w:rPr>
          <w:rFonts w:hint="eastAsia" w:ascii="Times New Roman" w:hAnsi="Times New Roman" w:eastAsia="方正仿宋_GBK" w:cs="方正仿宋_GBK"/>
          <w:b w:val="0"/>
          <w:sz w:val="32"/>
          <w:szCs w:val="32"/>
          <w:shd w:val="clear" w:color="auto" w:fill="FFFFFF"/>
        </w:rPr>
        <w:t>指事业单位在专业业务活动及其辅助活动之外开展非独立核算经营活动取得的现金流入。</w:t>
      </w:r>
    </w:p>
    <w:p w14:paraId="0A80DCD7">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（四）其他收入：</w:t>
      </w:r>
      <w:r>
        <w:rPr>
          <w:rFonts w:hint="eastAsia" w:ascii="Times New Roman" w:hAnsi="Times New Roman" w:eastAsia="方正仿宋_GBK" w:cs="方正仿宋_GBK"/>
          <w:b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799703">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（五）使用非财政拨款结余（含专用结余）：</w:t>
      </w:r>
      <w:r>
        <w:rPr>
          <w:rFonts w:hint="eastAsia" w:ascii="Times New Roman" w:hAnsi="Times New Roman" w:eastAsia="方正仿宋_GBK" w:cs="方正仿宋_GBK"/>
          <w:b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E29A28C">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（六）年初结转和结余：</w:t>
      </w:r>
      <w:r>
        <w:rPr>
          <w:rFonts w:hint="eastAsia" w:ascii="Times New Roman" w:hAnsi="Times New Roman" w:eastAsia="方正仿宋_GBK" w:cs="方正仿宋_GBK"/>
          <w:b w:val="0"/>
          <w:sz w:val="32"/>
          <w:szCs w:val="32"/>
          <w:shd w:val="clear" w:color="auto" w:fill="FFFFFF"/>
        </w:rPr>
        <w:t>指单位上年结转本年使用的基本支出结转、项目支出结转和结余、经营结余。</w:t>
      </w:r>
    </w:p>
    <w:p w14:paraId="0731E034">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（七）结余分配：</w:t>
      </w:r>
      <w:r>
        <w:rPr>
          <w:rFonts w:hint="eastAsia" w:ascii="Times New Roman" w:hAnsi="Times New Roman" w:eastAsia="方正仿宋_GBK" w:cs="方正仿宋_GBK"/>
          <w:b w:val="0"/>
          <w:sz w:val="32"/>
          <w:szCs w:val="32"/>
          <w:shd w:val="clear" w:color="auto" w:fill="FFFFFF"/>
        </w:rPr>
        <w:t>指单位按照国家有关规定，缴纳所得税、提取专用基金、转入非财政拨款结余等当年结余的分配情况。</w:t>
      </w:r>
    </w:p>
    <w:p w14:paraId="4E14D8A2">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（八）年末结转和结余：</w:t>
      </w:r>
      <w:r>
        <w:rPr>
          <w:rFonts w:hint="eastAsia" w:ascii="Times New Roman" w:hAnsi="Times New Roman" w:eastAsia="方正仿宋_GBK" w:cs="方正仿宋_GBK"/>
          <w:b w:val="0"/>
          <w:sz w:val="32"/>
          <w:szCs w:val="32"/>
          <w:shd w:val="clear" w:color="auto" w:fill="FFFFFF"/>
        </w:rPr>
        <w:t>指单位结转下年的基本支出结转、项目支出结转和结余、经营结余。</w:t>
      </w:r>
    </w:p>
    <w:p w14:paraId="4567ED8E">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（九）基本支出：</w:t>
      </w:r>
      <w:r>
        <w:rPr>
          <w:rFonts w:hint="eastAsia" w:ascii="Times New Roman" w:hAnsi="Times New Roman" w:eastAsia="方正仿宋_GBK" w:cs="方正仿宋_GBK"/>
          <w:b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991DE5">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（十）项目支出：</w:t>
      </w:r>
      <w:r>
        <w:rPr>
          <w:rFonts w:hint="eastAsia" w:ascii="Times New Roman" w:hAnsi="Times New Roman" w:eastAsia="方正仿宋_GBK" w:cs="方正仿宋_GBK"/>
          <w:b w:val="0"/>
          <w:sz w:val="32"/>
          <w:szCs w:val="32"/>
          <w:shd w:val="clear" w:color="auto" w:fill="FFFFFF"/>
        </w:rPr>
        <w:t>指在基本支出之外为完成特定行政任务和事业发展目标所发生的支出。</w:t>
      </w:r>
    </w:p>
    <w:p w14:paraId="76D6CA79">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（十一）经营支出：</w:t>
      </w:r>
      <w:r>
        <w:rPr>
          <w:rFonts w:hint="eastAsia" w:ascii="Times New Roman" w:hAnsi="Times New Roman" w:eastAsia="方正仿宋_GBK" w:cs="方正仿宋_GBK"/>
          <w:b w:val="0"/>
          <w:sz w:val="32"/>
          <w:szCs w:val="32"/>
          <w:shd w:val="clear" w:color="auto" w:fill="FFFFFF"/>
        </w:rPr>
        <w:t>指事业单位在专业业务活动及其辅助活动之外开展非独立核算经营活动发生的支出。</w:t>
      </w:r>
    </w:p>
    <w:p w14:paraId="0EFEE346">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（十二）“三公”经费：</w:t>
      </w:r>
      <w:r>
        <w:rPr>
          <w:rFonts w:hint="eastAsia" w:ascii="Times New Roman" w:hAnsi="Times New Roman" w:eastAsia="方正仿宋_GBK" w:cs="方正仿宋_GBK"/>
          <w:b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41A478">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（十三）机关运行经费：</w:t>
      </w:r>
      <w:r>
        <w:rPr>
          <w:rFonts w:hint="eastAsia" w:ascii="Times New Roman" w:hAnsi="Times New Roman" w:eastAsia="方正仿宋_GBK" w:cs="方正仿宋_GBK"/>
          <w:b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F96ECE">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（十四）工资福利支出（支出经济分类科目类级）：</w:t>
      </w:r>
      <w:r>
        <w:rPr>
          <w:rFonts w:hint="eastAsia" w:ascii="Times New Roman" w:hAnsi="Times New Roman" w:eastAsia="方正仿宋_GBK" w:cs="方正仿宋_GBK"/>
          <w:b w:val="0"/>
          <w:sz w:val="32"/>
          <w:szCs w:val="32"/>
          <w:shd w:val="clear" w:color="auto" w:fill="FFFFFF"/>
        </w:rPr>
        <w:t>反映单位开支的在职职工和编制外长期聘用人员的各类劳动报酬，以及为上述人员缴纳的各项社会保险费等。</w:t>
      </w:r>
    </w:p>
    <w:p w14:paraId="5800F032">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（十五）商品和服务支出（支出经济分类科目类级）：</w:t>
      </w:r>
      <w:r>
        <w:rPr>
          <w:rFonts w:hint="eastAsia" w:ascii="Times New Roman" w:hAnsi="Times New Roman" w:eastAsia="方正仿宋_GBK" w:cs="方正仿宋_GBK"/>
          <w:b w:val="0"/>
          <w:sz w:val="32"/>
          <w:szCs w:val="32"/>
          <w:shd w:val="clear" w:color="auto" w:fill="FFFFFF"/>
        </w:rPr>
        <w:t>反映单位购买商品和服务的支出（不包括用于购置固定资产的支出、战略性和应急储备支出）。</w:t>
      </w:r>
    </w:p>
    <w:p w14:paraId="04410C6F">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（十六）对个人和家庭的补助（支出经济分类科目类级）：</w:t>
      </w:r>
      <w:r>
        <w:rPr>
          <w:rFonts w:hint="eastAsia" w:ascii="Times New Roman" w:hAnsi="Times New Roman" w:eastAsia="方正仿宋_GBK" w:cs="方正仿宋_GBK"/>
          <w:b w:val="0"/>
          <w:sz w:val="32"/>
          <w:szCs w:val="32"/>
          <w:shd w:val="clear" w:color="auto" w:fill="FFFFFF"/>
        </w:rPr>
        <w:t>反映用于对个人和家庭的补助支出。</w:t>
      </w:r>
    </w:p>
    <w:p w14:paraId="685D333F">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bCs/>
          <w:sz w:val="32"/>
          <w:szCs w:val="32"/>
          <w:shd w:val="clear" w:color="auto" w:fill="FFFFFF"/>
          <w:lang w:eastAsia="zh-CN"/>
        </w:rPr>
        <w:t>（十七）其他资本性支出（支出经济分类科目类级）：</w:t>
      </w:r>
      <w:r>
        <w:rPr>
          <w:rFonts w:hint="eastAsia" w:ascii="Times New Roman" w:hAnsi="Times New Roman" w:eastAsia="方正仿宋_GBK" w:cs="方正仿宋_GBK"/>
          <w:b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EE9E0EF">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Style w:val="13"/>
          <w:rFonts w:hint="eastAsia" w:ascii="方正黑体_GBK" w:hAnsi="方正黑体_GBK" w:eastAsia="方正黑体_GBK" w:cs="方正黑体_GBK"/>
          <w:b w:val="0"/>
          <w:sz w:val="32"/>
          <w:szCs w:val="32"/>
          <w:shd w:val="clear" w:color="auto" w:fill="FFFFFF"/>
        </w:rPr>
        <w:t>七、决算公开联系方式及信息反馈渠道</w:t>
      </w:r>
    </w:p>
    <w:p w14:paraId="5A8343C3">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shd w:val="clear" w:color="auto" w:fill="FFFFFF"/>
        </w:rPr>
        <w:t>本</w:t>
      </w:r>
      <w:r>
        <w:rPr>
          <w:rFonts w:hint="eastAsia" w:ascii="Times New Roman" w:hAnsi="Times New Roman" w:eastAsia="方正仿宋_GBK" w:cs="方正仿宋_GBK"/>
          <w:b w:val="0"/>
          <w:sz w:val="32"/>
          <w:szCs w:val="32"/>
          <w:shd w:val="clear" w:color="auto" w:fill="FFFFFF"/>
          <w:lang w:eastAsia="zh-CN"/>
        </w:rPr>
        <w:t>部门</w:t>
      </w:r>
      <w:r>
        <w:rPr>
          <w:rFonts w:hint="eastAsia" w:ascii="Times New Roman" w:hAnsi="Times New Roman" w:eastAsia="方正仿宋_GBK" w:cs="方正仿宋_GBK"/>
          <w:b w:val="0"/>
          <w:sz w:val="32"/>
          <w:szCs w:val="32"/>
          <w:shd w:val="clear" w:color="auto" w:fill="FFFFFF"/>
        </w:rPr>
        <w:t>决算公开信息反馈和联系方式：</w:t>
      </w:r>
    </w:p>
    <w:p w14:paraId="6055BE8F">
      <w:pPr>
        <w:pStyle w:val="14"/>
        <w:keepNext w:val="0"/>
        <w:keepLines w:val="0"/>
        <w:pageBreakBefore w:val="0"/>
        <w:widowControl/>
        <w:kinsoku/>
        <w:wordWrap/>
        <w:overflowPunct/>
        <w:topLinePunct w:val="0"/>
        <w:autoSpaceDE w:val="0"/>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方正仿宋_GBK"/>
          <w:b w:val="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b w:val="0"/>
          <w:sz w:val="32"/>
          <w:szCs w:val="32"/>
          <w:shd w:val="clear" w:color="auto" w:fill="FFFFFF"/>
          <w:lang w:val="en-US" w:eastAsia="zh-CN" w:bidi="ar-SA"/>
        </w:rPr>
        <w:t>王津渝     023-70672001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A15575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D539CD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9BA4E1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0BBE5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E6135F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0F6D86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F5FD60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CEB53E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B45898B">
            <w:pPr>
              <w:spacing w:line="280" w:lineRule="exact"/>
              <w:rPr>
                <w:rFonts w:hint="eastAsia" w:ascii="Arial" w:hAnsi="Arial" w:eastAsia="宋体" w:cs="Arial"/>
                <w:color w:val="000000"/>
                <w:sz w:val="22"/>
                <w:szCs w:val="22"/>
                <w:lang w:eastAsia="zh-CN"/>
              </w:rPr>
            </w:pPr>
            <w:r>
              <w:rPr>
                <w:rFonts w:hint="eastAsia" w:cs="宋体"/>
                <w:sz w:val="20"/>
                <w:szCs w:val="20"/>
                <w:lang w:eastAsia="zh-CN"/>
              </w:rPr>
              <w:t>部门</w:t>
            </w:r>
            <w:r>
              <w:rPr>
                <w:rFonts w:cs="宋体"/>
                <w:sz w:val="20"/>
                <w:szCs w:val="20"/>
              </w:rPr>
              <w:t>：</w:t>
            </w:r>
            <w:r>
              <w:rPr>
                <w:sz w:val="20"/>
              </w:rPr>
              <w:t>丰都县三建</w:t>
            </w:r>
            <w:r>
              <w:rPr>
                <w:rFonts w:hint="eastAsia"/>
                <w:sz w:val="20"/>
                <w:lang w:eastAsia="zh-CN"/>
              </w:rPr>
              <w:t>乡</w:t>
            </w:r>
            <w:r>
              <w:rPr>
                <w:sz w:val="20"/>
              </w:rPr>
              <w:t>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FFEDCC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3ABA43">
            <w:pPr>
              <w:spacing w:line="280" w:lineRule="exact"/>
              <w:jc w:val="right"/>
              <w:textAlignment w:val="bottom"/>
              <w:rPr>
                <w:rFonts w:hint="default" w:cs="宋体"/>
                <w:color w:val="000000"/>
                <w:sz w:val="20"/>
                <w:szCs w:val="20"/>
              </w:rPr>
            </w:pPr>
            <w:bookmarkStart w:id="0" w:name="_GoBack"/>
            <w:r>
              <w:rPr>
                <w:rFonts w:cs="宋体"/>
                <w:color w:val="000000"/>
                <w:sz w:val="20"/>
                <w:szCs w:val="20"/>
              </w:rPr>
              <w:t>单位</w:t>
            </w:r>
            <w:bookmarkEnd w:id="0"/>
            <w:r>
              <w:rPr>
                <w:rFonts w:cs="宋体"/>
                <w:color w:val="000000"/>
                <w:sz w:val="20"/>
                <w:szCs w:val="20"/>
              </w:rPr>
              <w:t>：</w:t>
            </w:r>
            <w:r>
              <w:rPr>
                <w:rFonts w:cs="宋体"/>
                <w:sz w:val="20"/>
                <w:szCs w:val="20"/>
              </w:rPr>
              <w:t>万元</w:t>
            </w:r>
          </w:p>
        </w:tc>
      </w:tr>
      <w:tr w14:paraId="38F6CDD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3E5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D03DC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2BE0B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70D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C3BB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357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93FD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ABC88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473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48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4,974.30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BE7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56F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572.42</w:t>
            </w:r>
            <w:r>
              <w:rPr>
                <w:rFonts w:ascii="Times New Roman" w:hAnsi="Times New Roman"/>
                <w:color w:val="000000"/>
                <w:sz w:val="20"/>
              </w:rPr>
              <w:t xml:space="preserve"> </w:t>
            </w:r>
          </w:p>
        </w:tc>
      </w:tr>
      <w:tr w14:paraId="0852FD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41B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6E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913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74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076A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F0E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212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6BB0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ED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3C49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B39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A44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B78A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51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421B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0F7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09B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48C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99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E45C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3D0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8B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1D1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5F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4D70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216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A7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62A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3BD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108.69</w:t>
            </w:r>
            <w:r>
              <w:rPr>
                <w:rFonts w:ascii="Times New Roman" w:hAnsi="Times New Roman"/>
                <w:color w:val="000000"/>
                <w:sz w:val="20"/>
              </w:rPr>
              <w:t xml:space="preserve"> </w:t>
            </w:r>
          </w:p>
        </w:tc>
      </w:tr>
      <w:tr w14:paraId="786164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B10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BE034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EBE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1D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1,682.49</w:t>
            </w:r>
            <w:r>
              <w:rPr>
                <w:rFonts w:ascii="Times New Roman" w:hAnsi="Times New Roman"/>
                <w:color w:val="000000"/>
                <w:sz w:val="20"/>
              </w:rPr>
              <w:t xml:space="preserve"> </w:t>
            </w:r>
          </w:p>
        </w:tc>
      </w:tr>
      <w:tr w14:paraId="58E83B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161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FD4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703B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2F8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58.20</w:t>
            </w:r>
            <w:r>
              <w:rPr>
                <w:rFonts w:ascii="Times New Roman" w:hAnsi="Times New Roman"/>
                <w:color w:val="000000"/>
                <w:sz w:val="20"/>
              </w:rPr>
              <w:t xml:space="preserve"> </w:t>
            </w:r>
          </w:p>
        </w:tc>
      </w:tr>
      <w:tr w14:paraId="0E0653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0C8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FF2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D892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F9F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07B0BB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7BE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6836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FB3F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AF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441.56</w:t>
            </w:r>
            <w:r>
              <w:rPr>
                <w:rFonts w:ascii="Times New Roman" w:hAnsi="Times New Roman"/>
                <w:color w:val="000000"/>
                <w:sz w:val="20"/>
              </w:rPr>
              <w:t xml:space="preserve"> </w:t>
            </w:r>
          </w:p>
        </w:tc>
      </w:tr>
      <w:tr w14:paraId="31CA68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DA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5C0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293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9A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1,737.44</w:t>
            </w:r>
            <w:r>
              <w:rPr>
                <w:rFonts w:ascii="Times New Roman" w:hAnsi="Times New Roman"/>
                <w:color w:val="000000"/>
                <w:sz w:val="20"/>
              </w:rPr>
              <w:t xml:space="preserve"> </w:t>
            </w:r>
          </w:p>
        </w:tc>
      </w:tr>
      <w:tr w14:paraId="135215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CDF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53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5DA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FCB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278.67</w:t>
            </w:r>
            <w:r>
              <w:rPr>
                <w:rFonts w:ascii="Times New Roman" w:hAnsi="Times New Roman"/>
                <w:color w:val="000000"/>
                <w:sz w:val="20"/>
              </w:rPr>
              <w:t xml:space="preserve"> </w:t>
            </w:r>
          </w:p>
        </w:tc>
      </w:tr>
      <w:tr w14:paraId="7BC018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B23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2E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77F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625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8448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52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712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9BD5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37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1F08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0B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64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C792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60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E33C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F8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0B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3A0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80C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DA2C2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D8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7B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BBD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250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A143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EF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7BC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58F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4D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r>
      <w:tr w14:paraId="7B5846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7B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B0B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874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D5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971B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AA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391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EF27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A0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5569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78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BC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6CC5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352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r>
      <w:tr w14:paraId="347106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31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DF5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9EF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69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r>
      <w:tr w14:paraId="15D0D9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A0B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9D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0072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D51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27E2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00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425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5C96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E6E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B015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61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74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894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FED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CDC2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9F6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1B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2B2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2C0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r>
      <w:tr w14:paraId="0EFF74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89C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4B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953D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B3E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62F6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7BE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AEC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E606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7DF18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D257E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1A8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AA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003C3C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35B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r>
    </w:tbl>
    <w:p w14:paraId="0A733EDD">
      <w:pPr>
        <w:rPr>
          <w:rFonts w:hint="default" w:cs="宋体"/>
          <w:sz w:val="21"/>
          <w:szCs w:val="21"/>
        </w:rPr>
      </w:pPr>
    </w:p>
    <w:p w14:paraId="1FA69872">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jc w:val="center"/>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D02B358">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90CDF3D">
            <w:pPr>
              <w:jc w:val="center"/>
              <w:textAlignment w:val="bottom"/>
              <w:rPr>
                <w:rFonts w:hint="default" w:cs="宋体"/>
                <w:b/>
                <w:color w:val="000000"/>
                <w:sz w:val="32"/>
                <w:szCs w:val="32"/>
              </w:rPr>
            </w:pPr>
            <w:r>
              <w:rPr>
                <w:rFonts w:cs="宋体"/>
                <w:b/>
                <w:color w:val="000000"/>
                <w:sz w:val="32"/>
                <w:szCs w:val="32"/>
              </w:rPr>
              <w:t>收入决算表</w:t>
            </w:r>
          </w:p>
        </w:tc>
      </w:tr>
      <w:tr w14:paraId="3D147D79">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49FF9C4">
            <w:pPr>
              <w:spacing w:line="280" w:lineRule="exact"/>
              <w:rPr>
                <w:rFonts w:hint="eastAsia" w:eastAsia="宋体" w:cs="宋体"/>
                <w:color w:val="000000"/>
                <w:sz w:val="20"/>
                <w:szCs w:val="20"/>
                <w:lang w:eastAsia="zh-CN"/>
              </w:rPr>
            </w:pPr>
            <w:r>
              <w:rPr>
                <w:rFonts w:hint="eastAsia" w:cs="宋体"/>
                <w:sz w:val="20"/>
                <w:szCs w:val="20"/>
                <w:lang w:eastAsia="zh-CN"/>
              </w:rPr>
              <w:t>部门</w:t>
            </w:r>
            <w:r>
              <w:rPr>
                <w:rFonts w:cs="宋体"/>
                <w:sz w:val="20"/>
                <w:szCs w:val="20"/>
              </w:rPr>
              <w:t>：</w:t>
            </w:r>
            <w:r>
              <w:rPr>
                <w:sz w:val="20"/>
              </w:rPr>
              <w:t>丰都县三建</w:t>
            </w:r>
            <w:r>
              <w:rPr>
                <w:rFonts w:hint="eastAsia"/>
                <w:sz w:val="20"/>
                <w:lang w:eastAsia="zh-CN"/>
              </w:rPr>
              <w:t>乡</w:t>
            </w:r>
            <w:r>
              <w:rPr>
                <w:sz w:val="20"/>
              </w:rPr>
              <w:t>人民政府</w:t>
            </w:r>
          </w:p>
        </w:tc>
        <w:tc>
          <w:tcPr>
            <w:tcW w:w="467" w:type="pct"/>
            <w:tcBorders>
              <w:top w:val="nil"/>
              <w:left w:val="nil"/>
              <w:bottom w:val="nil"/>
              <w:right w:val="nil"/>
            </w:tcBorders>
            <w:shd w:val="clear" w:color="auto" w:fill="auto"/>
            <w:noWrap/>
            <w:tcMar>
              <w:top w:w="15" w:type="dxa"/>
              <w:left w:w="15" w:type="dxa"/>
              <w:right w:w="15" w:type="dxa"/>
            </w:tcMar>
            <w:vAlign w:val="bottom"/>
          </w:tcPr>
          <w:p w14:paraId="5BF2C40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2FBD2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0A39F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92FA86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AEABF6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15C701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DCBD07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03CAA91">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1AFDB5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5936C7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70C1FA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A57F9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3206E6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6EB34A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8CAA46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72967B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73D62C">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D48C368">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FF0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917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F632">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F719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1A4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73C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B71E">
            <w:pPr>
              <w:jc w:val="center"/>
              <w:textAlignment w:val="center"/>
              <w:rPr>
                <w:rFonts w:hint="default" w:cs="宋体"/>
                <w:b/>
                <w:color w:val="000000"/>
                <w:sz w:val="20"/>
                <w:szCs w:val="20"/>
              </w:rPr>
            </w:pPr>
            <w:r>
              <w:rPr>
                <w:rFonts w:cs="宋体"/>
                <w:b/>
                <w:color w:val="000000"/>
                <w:sz w:val="20"/>
                <w:szCs w:val="20"/>
              </w:rPr>
              <w:t>其他收入</w:t>
            </w:r>
          </w:p>
        </w:tc>
      </w:tr>
      <w:tr w14:paraId="39A7E11A">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5A8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D93BC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7C7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8A0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533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BA1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DD19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E83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4CC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D103D">
            <w:pPr>
              <w:jc w:val="center"/>
              <w:rPr>
                <w:rFonts w:hint="default" w:cs="宋体"/>
                <w:b/>
                <w:color w:val="000000"/>
                <w:sz w:val="20"/>
                <w:szCs w:val="20"/>
              </w:rPr>
            </w:pPr>
          </w:p>
        </w:tc>
      </w:tr>
      <w:tr w14:paraId="3A87BD66">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305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E6F33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7F5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582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1BA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FD6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E60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5DC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7A8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D33C">
            <w:pPr>
              <w:jc w:val="center"/>
              <w:rPr>
                <w:rFonts w:hint="default" w:cs="宋体"/>
                <w:b/>
                <w:color w:val="000000"/>
                <w:sz w:val="20"/>
                <w:szCs w:val="20"/>
              </w:rPr>
            </w:pPr>
          </w:p>
        </w:tc>
      </w:tr>
      <w:tr w14:paraId="7AE44070">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427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080E8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484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DDED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BE1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2DC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4FB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D929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DD7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29E25">
            <w:pPr>
              <w:jc w:val="center"/>
              <w:rPr>
                <w:rFonts w:hint="default" w:cs="宋体"/>
                <w:b/>
                <w:color w:val="000000"/>
                <w:sz w:val="20"/>
                <w:szCs w:val="20"/>
              </w:rPr>
            </w:pPr>
          </w:p>
        </w:tc>
      </w:tr>
      <w:tr w14:paraId="0035E9BD">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0ED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870CB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FB9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4B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21B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1CF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43C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BE8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620E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52A3">
            <w:pPr>
              <w:jc w:val="center"/>
              <w:rPr>
                <w:rFonts w:hint="default" w:cs="宋体"/>
                <w:b/>
                <w:color w:val="000000"/>
                <w:sz w:val="20"/>
                <w:szCs w:val="20"/>
              </w:rPr>
            </w:pPr>
          </w:p>
        </w:tc>
      </w:tr>
      <w:tr w14:paraId="62FA5100">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001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F05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4,979.72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55A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4,979.72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D6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20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67D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98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93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6B6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2ADEF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E2A8">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E07A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D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2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F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4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8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2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B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8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17CC5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F75A">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D2F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E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9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5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8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5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8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9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0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418EC8">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07B9">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18E8">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6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F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D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1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D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6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4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3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B3D5A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0C8B">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C095D">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E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B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7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1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9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5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2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1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923888">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24D8">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D495">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8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2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4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9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4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9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7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0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E2C5D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4C2A">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FA59">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4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F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6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0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F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E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3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F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604508">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DC4C">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3A11">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7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B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E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2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3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E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0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A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3BEA2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4CCC">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B387">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A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2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B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1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2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D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F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2315D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8862">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FFDD">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4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5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C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7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0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F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C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F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0EC25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2D8B">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7F0A">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F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F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C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5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1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0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D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7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5CE7E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AA57">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608F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B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7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7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1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9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6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0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8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AB5D3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8A10">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A6694">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A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E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4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0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A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6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2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8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C9AA0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DFC2">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E7186">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D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1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C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4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2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9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3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0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10DF8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1154">
            <w:pPr>
              <w:textAlignment w:val="center"/>
              <w:rPr>
                <w:rFonts w:hint="default" w:cs="宋体"/>
                <w:color w:val="000000"/>
                <w:sz w:val="20"/>
                <w:szCs w:val="20"/>
              </w:rPr>
            </w:pPr>
            <w:r>
              <w:rPr>
                <w:rFonts w:cs="宋体"/>
                <w:color w:val="000000"/>
                <w:sz w:val="20"/>
                <w:szCs w:val="20"/>
              </w:rPr>
              <w:t>2013602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7FF04">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8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4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4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A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B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A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C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3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E76333">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835C">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6E27">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3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3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7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C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8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3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A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3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599FA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E703">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72A8">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E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9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A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F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A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F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7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4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72113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CC51">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E431">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B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1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0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0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3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7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8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F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FCF60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0498">
            <w:pPr>
              <w:textAlignment w:val="center"/>
              <w:rPr>
                <w:rFonts w:hint="default" w:cs="宋体"/>
                <w:color w:val="000000"/>
                <w:sz w:val="20"/>
                <w:szCs w:val="20"/>
              </w:rPr>
            </w:pPr>
            <w:r>
              <w:rPr>
                <w:rFonts w:cs="宋体"/>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EA17">
            <w:pPr>
              <w:textAlignment w:val="center"/>
              <w:rPr>
                <w:rFonts w:hint="default" w:cs="宋体"/>
                <w:color w:val="000000"/>
                <w:sz w:val="20"/>
                <w:szCs w:val="20"/>
              </w:rPr>
            </w:pPr>
            <w:r>
              <w:rPr>
                <w:rFonts w:cs="宋体"/>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D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F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2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B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A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0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5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6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911D7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2EA6">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8C030">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3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8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5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7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4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B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D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B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AE896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A6BF">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9BDD">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7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9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A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5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5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4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9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E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1F33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1EB3">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CE67">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4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1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9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7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4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F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B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9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73460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A7B5">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01833">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C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F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A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5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F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1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8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0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F3220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17A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E973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2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3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4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7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3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A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2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8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64608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7082">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5C85E">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5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A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1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8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D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3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1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5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91A818">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5CDB">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0669">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0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D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9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A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A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E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7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8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12B2F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8FC5">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3F591">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C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0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3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E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8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2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7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6E2C5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79CA">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CD88">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C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6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8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8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6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1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2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B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BC0FE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CCD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452F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6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C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B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F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9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E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6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3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54231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30E8">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5CD3B">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4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A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2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D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2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7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A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2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55B2A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4EF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B44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7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A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5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9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9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8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9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0131E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3D8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43B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C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B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A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B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D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4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A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B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C9350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19FA">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6328D">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D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E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5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0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2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9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2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52CC9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1B9F">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705B7">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3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7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F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8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5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6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D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F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3F073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7228">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B29A">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1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2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1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9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C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D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1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8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F9196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DA29">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57A60">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8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C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8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3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4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9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9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23951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106E">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074D7">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3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9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F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8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1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3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2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3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51D87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9BD0">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DDB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D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D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3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4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0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0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0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E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05BD8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E7B5">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854B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8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5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0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D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8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7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2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E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B5725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AF9C">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F0B7">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4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D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1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F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E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6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1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F0374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2B4F">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1072">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8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F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0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F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7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4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D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A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5C84D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D6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1EFE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8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7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D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5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D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B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6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3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7711A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D49C">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05CB0">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D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0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7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1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B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8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F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1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4CC62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E59D">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7C14">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A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D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F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3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3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E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E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4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A5044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A773">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3861A">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5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3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9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2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8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1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1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E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FE6AE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7119">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272D">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1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E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B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E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9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8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4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F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489A2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BBDD">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1937">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F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5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5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2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2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A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5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1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5BD32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8679">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6542">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2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4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1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3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2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3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1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E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13E0A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D6DC">
            <w:pPr>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F3F6D">
            <w:pPr>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E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A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2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6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3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4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7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F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6B3363">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02BD">
            <w:pPr>
              <w:textAlignment w:val="center"/>
              <w:rPr>
                <w:rFonts w:hint="default" w:cs="宋体"/>
                <w:color w:val="000000"/>
                <w:sz w:val="20"/>
                <w:szCs w:val="20"/>
              </w:rPr>
            </w:pPr>
            <w:r>
              <w:rPr>
                <w:rFonts w:cs="宋体"/>
                <w:color w:val="000000"/>
                <w:sz w:val="20"/>
                <w:szCs w:val="20"/>
              </w:rPr>
              <w:t>2120303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8499">
            <w:pPr>
              <w:textAlignment w:val="center"/>
              <w:rPr>
                <w:rFonts w:hint="default" w:cs="宋体"/>
                <w:color w:val="000000"/>
                <w:sz w:val="20"/>
                <w:szCs w:val="20"/>
              </w:rPr>
            </w:pPr>
            <w:r>
              <w:rPr>
                <w:rFonts w:cs="宋体"/>
                <w:color w:val="000000"/>
                <w:sz w:val="20"/>
                <w:szCs w:val="20"/>
              </w:rPr>
              <w:t>小城</w:t>
            </w:r>
            <w:r>
              <w:rPr>
                <w:rFonts w:hint="eastAsia" w:cs="宋体"/>
                <w:color w:val="000000"/>
                <w:sz w:val="20"/>
                <w:szCs w:val="20"/>
                <w:lang w:eastAsia="zh-CN"/>
              </w:rPr>
              <w:t>镇</w:t>
            </w:r>
            <w:r>
              <w:rPr>
                <w:rFonts w:cs="宋体"/>
                <w:color w:val="000000"/>
                <w:sz w:val="20"/>
                <w:szCs w:val="20"/>
              </w:rPr>
              <w:t>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F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2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4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9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0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9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A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B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583804">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ACE4">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7758">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5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2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7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B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D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9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F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7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062F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A5F4">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679B">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6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6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3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6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F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8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0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A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702A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D05B">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03E6">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6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F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7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B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B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0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C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0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E15488">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D72C">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084E">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9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3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1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9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B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3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6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7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BD53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D8F4">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3D7B8">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0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C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2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8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A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6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2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9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AE2A58">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EA62">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F59F">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7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B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0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A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B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5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1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C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4BAE0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BE04">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BC2C">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0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1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E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A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D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D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D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0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DB404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8FA0">
            <w:pPr>
              <w:textAlignment w:val="center"/>
              <w:rPr>
                <w:rFonts w:hint="default" w:cs="宋体"/>
                <w:color w:val="000000"/>
                <w:sz w:val="20"/>
                <w:szCs w:val="20"/>
              </w:rPr>
            </w:pPr>
            <w:r>
              <w:rPr>
                <w:rFonts w:cs="宋体"/>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0E32D">
            <w:pPr>
              <w:textAlignment w:val="center"/>
              <w:rPr>
                <w:rFonts w:hint="default" w:cs="宋体"/>
                <w:color w:val="000000"/>
                <w:sz w:val="20"/>
                <w:szCs w:val="20"/>
              </w:rPr>
            </w:pPr>
            <w:r>
              <w:rPr>
                <w:rFonts w:cs="宋体"/>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B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A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1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9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E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0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7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5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8F801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0135">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7D8AE">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9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E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D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E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5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1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6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0A0EE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4B11">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74186">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A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9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E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F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5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E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E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A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299FD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FD29">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CB980">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B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1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7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C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2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D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8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F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4A3739">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5982">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F9DE5">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2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5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8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0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2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2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C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8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46CCF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3253">
            <w:pPr>
              <w:textAlignment w:val="center"/>
              <w:rPr>
                <w:rFonts w:hint="default" w:cs="宋体"/>
                <w:color w:val="000000"/>
                <w:sz w:val="20"/>
                <w:szCs w:val="20"/>
              </w:rPr>
            </w:pPr>
            <w:r>
              <w:rPr>
                <w:rFonts w:cs="宋体"/>
                <w:color w:val="000000"/>
                <w:sz w:val="20"/>
                <w:szCs w:val="20"/>
              </w:rPr>
              <w:t>2130209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A8D2">
            <w:pPr>
              <w:textAlignment w:val="center"/>
              <w:rPr>
                <w:rFonts w:hint="default" w:cs="宋体"/>
                <w:color w:val="000000"/>
                <w:sz w:val="20"/>
                <w:szCs w:val="20"/>
              </w:rPr>
            </w:pPr>
            <w:r>
              <w:rPr>
                <w:rFonts w:cs="宋体"/>
                <w:color w:val="000000"/>
                <w:sz w:val="20"/>
                <w:szCs w:val="20"/>
              </w:rPr>
              <w:t>森林生态效益补偿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1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E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E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B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7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4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4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F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0A3D5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C3B4">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09752">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7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D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A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B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D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1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8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FF28F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66CC">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C2FF0">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D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9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3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8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8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2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6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D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B6126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0040">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EA37">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2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A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B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3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0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B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C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5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3C513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EDAE">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270A">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5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1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6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4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4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8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0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9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E56FC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7B70">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BF1E1">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2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4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9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D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2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9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3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C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0DC28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98F9">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2C2E">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1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F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7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9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2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7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8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F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B7854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2923">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6CB6">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9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0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4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0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B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E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8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7DE00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DE75">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C265">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0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0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3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C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F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0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A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3F12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B4D2">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7462">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6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6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0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A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1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3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A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27A05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E80C">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CCB68">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6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E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9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8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6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F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6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4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789B4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5825">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3AF3D">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A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5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8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C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E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1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4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4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C97CA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950D">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6287B">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B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F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9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8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6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4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2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3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16876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B26E">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0F6E0">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0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9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5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3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9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B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0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4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A8DD49">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4639">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33632">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E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2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7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8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0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7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A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6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1F911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F6F9">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5131">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0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D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C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6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2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3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0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7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2FFDE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F98A">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C8F5A">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3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1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8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0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2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D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9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3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FB0A1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6D0B">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9711F">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8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5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1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E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0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1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7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8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24815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9922">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34D0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0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2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6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0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D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7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7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4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52B37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59E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AAB3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2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3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1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7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D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C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E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2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F6237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08C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B76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A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4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9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E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E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C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5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C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0EADC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364A">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BD51">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E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A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E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C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4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8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6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8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C0821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4DC8">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EFD59">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7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D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7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5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8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5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B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C5778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E14F">
            <w:pPr>
              <w:textAlignment w:val="center"/>
              <w:rPr>
                <w:rFonts w:hint="default" w:cs="宋体"/>
                <w:color w:val="000000"/>
                <w:sz w:val="20"/>
                <w:szCs w:val="20"/>
              </w:rPr>
            </w:pPr>
            <w:r>
              <w:rPr>
                <w:rFonts w:cs="宋体"/>
                <w:color w:val="000000"/>
                <w:sz w:val="20"/>
                <w:szCs w:val="20"/>
              </w:rPr>
              <w:t>2240106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6FFB6">
            <w:pPr>
              <w:textAlignment w:val="center"/>
              <w:rPr>
                <w:rFonts w:hint="default" w:cs="宋体"/>
                <w:color w:val="000000"/>
                <w:sz w:val="20"/>
                <w:szCs w:val="20"/>
              </w:rPr>
            </w:pPr>
            <w:r>
              <w:rPr>
                <w:rFonts w:cs="宋体"/>
                <w:color w:val="000000"/>
                <w:sz w:val="20"/>
                <w:szCs w:val="20"/>
              </w:rPr>
              <w:t>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7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9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4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B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7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7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B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608D1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6D1A">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BEE98">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4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3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2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A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4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F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D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F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F6904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E7B8">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2A05">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E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C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8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2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8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8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C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1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C11E5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40E5">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545A">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1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9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A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D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7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D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0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5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EEBCB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61D2">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1C86">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B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4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9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C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5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E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D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6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C2E8D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6C88">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2E44">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1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D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4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7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2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8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5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C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2DB3D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1AF1">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55B5">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F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8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C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3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6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E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0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2C6B2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5F2E">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0926">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C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3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C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5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6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8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8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B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3D397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C989">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C3FF">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8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D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E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9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E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8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7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53EF5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C71E">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569B">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A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1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8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0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D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9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E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F9239">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6EF5">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B83F">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1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0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A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E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7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B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B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E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12EC1C4">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A17A7FE">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961975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111B4DE">
            <w:pPr>
              <w:jc w:val="center"/>
              <w:textAlignment w:val="bottom"/>
              <w:rPr>
                <w:rFonts w:hint="default" w:cs="宋体"/>
                <w:b/>
                <w:color w:val="000000"/>
                <w:sz w:val="32"/>
                <w:szCs w:val="32"/>
              </w:rPr>
            </w:pPr>
            <w:r>
              <w:rPr>
                <w:rFonts w:cs="宋体"/>
                <w:b/>
                <w:color w:val="000000"/>
                <w:sz w:val="32"/>
                <w:szCs w:val="32"/>
              </w:rPr>
              <w:t>支出决算表</w:t>
            </w:r>
          </w:p>
        </w:tc>
      </w:tr>
      <w:tr w14:paraId="0BE6086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8A8E128">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rPr>
              <w:t>丰都县三建</w:t>
            </w:r>
            <w:r>
              <w:rPr>
                <w:rFonts w:hint="eastAsia"/>
                <w:sz w:val="20"/>
                <w:lang w:eastAsia="zh-CN"/>
              </w:rPr>
              <w:t>乡</w:t>
            </w:r>
            <w:r>
              <w:rPr>
                <w:color w:val="000000"/>
                <w:sz w:val="20"/>
              </w:rPr>
              <w:t xml:space="preserve">人民政府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9C14D1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D751E5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1308C0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0B87E6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88B591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D75183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B56405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0E97E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02C621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D7C1BD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B495A4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ABCD8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C1E92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CBCC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45B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52C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9D3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3613">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3CF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46C4">
            <w:pPr>
              <w:jc w:val="center"/>
              <w:textAlignment w:val="center"/>
              <w:rPr>
                <w:rFonts w:hint="default" w:cs="宋体"/>
                <w:b/>
                <w:color w:val="000000"/>
                <w:sz w:val="20"/>
                <w:szCs w:val="20"/>
              </w:rPr>
            </w:pPr>
            <w:r>
              <w:rPr>
                <w:rFonts w:cs="宋体"/>
                <w:b/>
                <w:color w:val="000000"/>
                <w:sz w:val="20"/>
                <w:szCs w:val="20"/>
              </w:rPr>
              <w:t>对附属单位补助支出</w:t>
            </w:r>
          </w:p>
        </w:tc>
      </w:tr>
      <w:tr w14:paraId="5FDE295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DE1D">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3FC9F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519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CBD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A30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5F6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671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58C9">
            <w:pPr>
              <w:jc w:val="center"/>
              <w:rPr>
                <w:rFonts w:hint="default" w:cs="宋体"/>
                <w:b/>
                <w:color w:val="000000"/>
                <w:sz w:val="20"/>
                <w:szCs w:val="20"/>
              </w:rPr>
            </w:pPr>
          </w:p>
        </w:tc>
      </w:tr>
      <w:tr w14:paraId="7CB8DF7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BE6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0F06F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75D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E43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F0B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C14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B0A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44F4">
            <w:pPr>
              <w:jc w:val="center"/>
              <w:rPr>
                <w:rFonts w:hint="default" w:cs="宋体"/>
                <w:b/>
                <w:color w:val="000000"/>
                <w:sz w:val="20"/>
                <w:szCs w:val="20"/>
              </w:rPr>
            </w:pPr>
          </w:p>
        </w:tc>
      </w:tr>
      <w:tr w14:paraId="5FAAD00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D03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D7882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6CA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A7F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F9F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58E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66B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2C2B">
            <w:pPr>
              <w:jc w:val="center"/>
              <w:rPr>
                <w:rFonts w:hint="default" w:cs="宋体"/>
                <w:b/>
                <w:color w:val="000000"/>
                <w:sz w:val="20"/>
                <w:szCs w:val="20"/>
              </w:rPr>
            </w:pPr>
          </w:p>
        </w:tc>
      </w:tr>
      <w:tr w14:paraId="47624E0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961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F2E4E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62A2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87E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53C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FB5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431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82C6">
            <w:pPr>
              <w:jc w:val="center"/>
              <w:rPr>
                <w:rFonts w:hint="default" w:cs="宋体"/>
                <w:b/>
                <w:color w:val="000000"/>
                <w:sz w:val="20"/>
                <w:szCs w:val="20"/>
              </w:rPr>
            </w:pPr>
          </w:p>
        </w:tc>
      </w:tr>
      <w:tr w14:paraId="0071D64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404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57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4,979.72</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8AF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1,201.09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B29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3,778.63</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69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C8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3C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7F21C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A6E2">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0E67">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8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1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7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0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D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2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066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2C1B">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94BE0">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2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D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0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C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D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3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C563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F573">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4717">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B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6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1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C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2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A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7947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8D26">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E9F7">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5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9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4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1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1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B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037B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9C6E">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A88E0">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4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9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2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B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9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2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4143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806F">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5A4A">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2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1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A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A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5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5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161C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81BE">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9E79">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C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4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C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D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9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3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0A9F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D713">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77F43">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1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2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0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7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9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1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AC16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6FF3">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9123">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2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7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D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5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6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3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65AF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7316">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E3CD">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3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E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9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7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D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F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B4C0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6F3C">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30CD5">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0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6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0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9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B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D607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8581">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72F4">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A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A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1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C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1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D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0CE7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3F42">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2DDF0">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3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B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F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8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0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0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AD5C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161E">
            <w:pPr>
              <w:textAlignment w:val="center"/>
              <w:rPr>
                <w:rFonts w:hint="default" w:cs="宋体"/>
                <w:color w:val="000000"/>
                <w:sz w:val="20"/>
                <w:szCs w:val="20"/>
              </w:rPr>
            </w:pPr>
            <w:r>
              <w:rPr>
                <w:rFonts w:cs="宋体"/>
                <w:color w:val="000000"/>
                <w:sz w:val="20"/>
                <w:szCs w:val="20"/>
              </w:rPr>
              <w:t>2013602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02C3A">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9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C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D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C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5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B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D442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EF38">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733D">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F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4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7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6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6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5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B84F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18D8">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1662">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D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8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9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5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4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9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EBE9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1ED">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4D691">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7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4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9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A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F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A2B1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6481">
            <w:pPr>
              <w:textAlignment w:val="center"/>
              <w:rPr>
                <w:rFonts w:hint="default" w:cs="宋体"/>
                <w:color w:val="000000"/>
                <w:sz w:val="20"/>
                <w:szCs w:val="20"/>
              </w:rPr>
            </w:pPr>
            <w:r>
              <w:rPr>
                <w:rFonts w:cs="宋体"/>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366A">
            <w:pPr>
              <w:textAlignment w:val="center"/>
              <w:rPr>
                <w:rFonts w:hint="default" w:cs="宋体"/>
                <w:color w:val="000000"/>
                <w:sz w:val="20"/>
                <w:szCs w:val="20"/>
              </w:rPr>
            </w:pPr>
            <w:r>
              <w:rPr>
                <w:rFonts w:cs="宋体"/>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8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D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E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7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4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B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B000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5539">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9E3E">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0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E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6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6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0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F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A532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F73C">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77E2">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F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D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2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8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2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7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4D10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68C7">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70447">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D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6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3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8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6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3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9B8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6D92">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57D8">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B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5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E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7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A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8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5F18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188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0A4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C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1,422.88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5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1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F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C589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20AA">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F734">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E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2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7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9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B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F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C9D0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1471">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A71F">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1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6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6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4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F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9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12FB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DA80">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676A9">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7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1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6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A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C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A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BCFE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DB6B">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CE131">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F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4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B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F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3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3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8EDE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AB0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6EB9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7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9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7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F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F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F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E55F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934A">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36AD">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1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1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C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7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D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3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F17E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1E2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F502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0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7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B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E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2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E856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234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1933">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6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2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B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9F2A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AB7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D49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7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5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9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C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1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D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B48B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AFFC">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B94F4">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2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9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2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4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0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4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7D12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8B22">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2309">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3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0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F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3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0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F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6603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9D32">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FF69">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5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5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9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E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0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B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57C6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45B6">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4E28">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C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2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B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3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4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D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903E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E2C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FBD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E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1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2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1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9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0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225F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9EA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EDE4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0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0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F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7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5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E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4DF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8D9D">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DDE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9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6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4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F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3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C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CF2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4C42">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FBCB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9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7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B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A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C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2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1886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2BCA">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EB20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5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F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7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2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D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1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D4B4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B38E">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3E619">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4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8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C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5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C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B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56C8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075C">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FB593">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A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9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0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7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A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5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C200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A420">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CA4FC">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8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9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D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C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0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915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DA8">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3BE1">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1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5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3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7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A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2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4EF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20C4">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BA48">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2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2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7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6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D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2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02ED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3D12">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A256A">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3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5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B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B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1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D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2C35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9678">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E6F6">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C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7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7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4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A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6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CA30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1975">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2C33">
            <w:pPr>
              <w:textAlignment w:val="center"/>
              <w:rPr>
                <w:rFonts w:hint="default" w:cs="宋体"/>
                <w:color w:val="000000"/>
                <w:sz w:val="20"/>
                <w:szCs w:val="20"/>
              </w:rPr>
            </w:pPr>
            <w:r>
              <w:rPr>
                <w:rFonts w:cs="宋体"/>
                <w:color w:val="000000"/>
                <w:sz w:val="20"/>
                <w:szCs w:val="20"/>
              </w:rPr>
              <w:t>小城</w:t>
            </w:r>
            <w:r>
              <w:rPr>
                <w:rFonts w:hint="eastAsia" w:cs="宋体"/>
                <w:color w:val="000000"/>
                <w:sz w:val="20"/>
                <w:szCs w:val="20"/>
                <w:lang w:eastAsia="zh-CN"/>
              </w:rPr>
              <w:t>乡</w:t>
            </w:r>
            <w:r>
              <w:rPr>
                <w:rFonts w:cs="宋体"/>
                <w:color w:val="000000"/>
                <w:sz w:val="20"/>
                <w:szCs w:val="20"/>
              </w:rPr>
              <w:t>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1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5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F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D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5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4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557E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16DE">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AE72F">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3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3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0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9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B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B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6ECF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1FAD">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B744C">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E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0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1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D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D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C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4019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820A">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6EE5">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F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1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F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5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A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3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D02D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53E7">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399B">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1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B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E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1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2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1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D32F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A018">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A9907">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D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8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7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A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7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58A2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BEC3">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251DF">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9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2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1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9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5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3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F8A7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E4E4">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E7658">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8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5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C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0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D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7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5498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4107">
            <w:pPr>
              <w:textAlignment w:val="center"/>
              <w:rPr>
                <w:rFonts w:hint="default" w:cs="宋体"/>
                <w:color w:val="000000"/>
                <w:sz w:val="20"/>
                <w:szCs w:val="20"/>
              </w:rPr>
            </w:pPr>
            <w:r>
              <w:rPr>
                <w:rFonts w:cs="宋体"/>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3C75D">
            <w:pPr>
              <w:textAlignment w:val="center"/>
              <w:rPr>
                <w:rFonts w:hint="default" w:cs="宋体"/>
                <w:color w:val="000000"/>
                <w:sz w:val="20"/>
                <w:szCs w:val="20"/>
              </w:rPr>
            </w:pPr>
            <w:r>
              <w:rPr>
                <w:rFonts w:cs="宋体"/>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A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7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4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B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F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9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1DD9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99A2">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6F171">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5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B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4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8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C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D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B742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AE0C">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298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6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0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E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B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3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D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F8D7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B975">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19FB">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1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0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A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4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1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5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625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96BF">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BE3EA">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8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6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B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F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B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1E88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C57D">
            <w:pPr>
              <w:textAlignment w:val="center"/>
              <w:rPr>
                <w:rFonts w:hint="default" w:cs="宋体"/>
                <w:color w:val="000000"/>
                <w:sz w:val="20"/>
                <w:szCs w:val="20"/>
              </w:rPr>
            </w:pPr>
            <w:r>
              <w:rPr>
                <w:rFonts w:cs="宋体"/>
                <w:color w:val="000000"/>
                <w:sz w:val="20"/>
                <w:szCs w:val="20"/>
              </w:rPr>
              <w:t>2130209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809D">
            <w:pPr>
              <w:textAlignment w:val="center"/>
              <w:rPr>
                <w:rFonts w:hint="default" w:cs="宋体"/>
                <w:color w:val="000000"/>
                <w:sz w:val="20"/>
                <w:szCs w:val="20"/>
              </w:rPr>
            </w:pPr>
            <w:r>
              <w:rPr>
                <w:rFonts w:cs="宋体"/>
                <w:color w:val="000000"/>
                <w:sz w:val="20"/>
                <w:szCs w:val="20"/>
              </w:rPr>
              <w:t>森林生态效益补偿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C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2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C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C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8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4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7B1C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4F0F">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3D06">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6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1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4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E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5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A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80A6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08A5">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D1139">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3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1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9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4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6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2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59E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97CD">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BE86F">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7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6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B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9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6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7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5BBB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450B">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7635">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3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8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9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D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C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F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A74E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910A">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A4B9D">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9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B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B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C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A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E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7CD2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4D9E">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EAF9">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5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4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F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1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F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B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9BB4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0223">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F104">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5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D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0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C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9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F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6068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3B66">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B809">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5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3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B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B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C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7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15C0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9F6F">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753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B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F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0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D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8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2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B229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F51E">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669C5">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B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E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5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0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A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E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18D1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B45E">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CFE11">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1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E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8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6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D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0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88E7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E396">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3A73">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E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F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A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4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E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7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7630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3595">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5FE4">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4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2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9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1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F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F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1682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75C6">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103E">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5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8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0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0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3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8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6BE6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9AEC">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F5889">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C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A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B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7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8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E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D887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ADD8">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F4F8">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9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6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7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1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B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A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4AC0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2713">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7B28">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D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B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8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9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8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1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E17C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C90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D6D6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5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8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C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1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5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F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126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B52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E71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5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A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A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C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B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3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9B06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0DB8">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0C51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7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8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4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3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A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7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33F8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80C1">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AE1A">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7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8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4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1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C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7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FFB7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6CC8">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83F9">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0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7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3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0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E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1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47FD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9662">
            <w:pPr>
              <w:textAlignment w:val="center"/>
              <w:rPr>
                <w:rFonts w:hint="default" w:cs="宋体"/>
                <w:color w:val="000000"/>
                <w:sz w:val="20"/>
                <w:szCs w:val="20"/>
              </w:rPr>
            </w:pPr>
            <w:r>
              <w:rPr>
                <w:rFonts w:cs="宋体"/>
                <w:color w:val="000000"/>
                <w:sz w:val="20"/>
                <w:szCs w:val="20"/>
              </w:rPr>
              <w:t>2240106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C590">
            <w:pPr>
              <w:textAlignment w:val="center"/>
              <w:rPr>
                <w:rFonts w:hint="default" w:cs="宋体"/>
                <w:color w:val="000000"/>
                <w:sz w:val="20"/>
                <w:szCs w:val="20"/>
              </w:rPr>
            </w:pPr>
            <w:r>
              <w:rPr>
                <w:rFonts w:cs="宋体"/>
                <w:color w:val="000000"/>
                <w:sz w:val="20"/>
                <w:szCs w:val="20"/>
              </w:rPr>
              <w:t>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F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F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E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C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5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A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74B0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5DC5">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5920">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7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5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F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0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9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8029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5ECE">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E966">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5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C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0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0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7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E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4117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2D88">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1530">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5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A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1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6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8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2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BB4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429A">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C3DE">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7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E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E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B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7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2F7A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CD47">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B5BE0">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8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E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C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7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F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E66E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C925">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C3CD">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2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2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7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6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D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9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14BE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8790">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88C0">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0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C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8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E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E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E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6E88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120E">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330C5">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C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6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0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7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4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B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35D9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2164">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5ECF9">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3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B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B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4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0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7022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E414">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E89A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5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4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7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D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C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9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F6B9F66">
      <w:pPr>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63BDD9">
      <w:pPr>
        <w:rPr>
          <w:rFonts w:hint="default" w:cs="宋体"/>
          <w:sz w:val="21"/>
          <w:szCs w:val="21"/>
        </w:rPr>
      </w:pPr>
      <w:r>
        <w:rPr>
          <w:rFonts w:cs="宋体"/>
          <w:sz w:val="21"/>
          <w:szCs w:val="21"/>
        </w:rPr>
        <w:br w:type="page"/>
      </w:r>
    </w:p>
    <w:p w14:paraId="2E4170F1">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5EE6B1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5EEA95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7A4BD1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39AC516">
            <w:pPr>
              <w:spacing w:line="280" w:lineRule="exact"/>
              <w:rPr>
                <w:rFonts w:hint="eastAsia" w:eastAsia="宋体" w:cs="宋体"/>
                <w:color w:val="000000"/>
                <w:sz w:val="18"/>
                <w:szCs w:val="18"/>
                <w:lang w:eastAsia="zh-CN"/>
              </w:rPr>
            </w:pPr>
            <w:r>
              <w:rPr>
                <w:rFonts w:hint="eastAsia" w:cs="宋体"/>
                <w:sz w:val="20"/>
                <w:szCs w:val="20"/>
                <w:lang w:eastAsia="zh-CN"/>
              </w:rPr>
              <w:t>部门</w:t>
            </w:r>
            <w:r>
              <w:rPr>
                <w:rFonts w:cs="宋体"/>
                <w:color w:val="000000"/>
                <w:sz w:val="20"/>
                <w:szCs w:val="20"/>
              </w:rPr>
              <w:t>：</w:t>
            </w:r>
            <w:r>
              <w:rPr>
                <w:color w:val="000000"/>
                <w:sz w:val="20"/>
              </w:rPr>
              <w:t>丰都县三建</w:t>
            </w:r>
            <w:r>
              <w:rPr>
                <w:rFonts w:hint="eastAsia"/>
                <w:sz w:val="20"/>
                <w:lang w:eastAsia="zh-CN"/>
              </w:rPr>
              <w:t>乡</w:t>
            </w:r>
            <w:r>
              <w:rPr>
                <w:color w:val="000000"/>
                <w:sz w:val="20"/>
              </w:rPr>
              <w:t>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5E8DD3C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8D239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7B564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B6C260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475BCA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956362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BA0B1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2239E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9402F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13C26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B8848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49C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07A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53A353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DFF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3A7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28FC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670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26D43B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CD7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E64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627D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375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B6A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38A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551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C7382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39E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CB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4,974.30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2DB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7F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05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0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7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A8F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0C9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88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890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8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0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D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6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BD14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40F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3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C65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C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7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2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A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B5D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85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F4E5D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A77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D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1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2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2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046E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BF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4215D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CAA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F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2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9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E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05B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C6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0A740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787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9D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D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BF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F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7FA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9F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D5D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256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FA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31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8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C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95FC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46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6DA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075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EB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1,682.49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0B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1,682.49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BA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7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B921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FF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36293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6DB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AC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39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0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E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E422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7C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57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568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7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FB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9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C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2FB1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E8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16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065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6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51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D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FD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C428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AD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E4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23A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5B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38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B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B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130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31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32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B40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89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D5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2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3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0438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D8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48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CDC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7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2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6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0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E80D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36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49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296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F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D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9E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6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862B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AA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87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0D7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D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0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C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5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E80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4B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5F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685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24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3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0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5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6DE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41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FE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AF3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8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2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2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C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87AB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3E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97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129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A6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7D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0C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D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64C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E8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46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410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4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C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4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6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D08B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03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94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65C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F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4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0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B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3DEE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8B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FF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F6E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6C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22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A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7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A678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F2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F5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70E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3A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0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D7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1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35EA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378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D2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18C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A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2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8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6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E0C2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CF0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A0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845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7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2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5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97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A52C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2FC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0C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644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3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7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0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E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955F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362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C7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6AC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95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06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4,974.30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4C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4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87D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507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1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C6C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2A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1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D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1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CB4E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742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C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D1F1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C2B2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6670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4441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F1FED4">
            <w:pPr>
              <w:spacing w:line="200" w:lineRule="exact"/>
              <w:rPr>
                <w:rFonts w:hint="default" w:ascii="Times New Roman" w:hAnsi="Times New Roman"/>
                <w:color w:val="000000"/>
                <w:sz w:val="18"/>
                <w:szCs w:val="18"/>
              </w:rPr>
            </w:pPr>
          </w:p>
        </w:tc>
      </w:tr>
      <w:tr w14:paraId="4FD2AD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670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2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E4F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902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38D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9C1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8299">
            <w:pPr>
              <w:spacing w:line="200" w:lineRule="exact"/>
              <w:jc w:val="right"/>
              <w:rPr>
                <w:rFonts w:hint="default" w:ascii="Times New Roman" w:hAnsi="Times New Roman"/>
                <w:color w:val="000000"/>
                <w:sz w:val="18"/>
                <w:szCs w:val="18"/>
              </w:rPr>
            </w:pPr>
          </w:p>
        </w:tc>
      </w:tr>
      <w:tr w14:paraId="357707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BB4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3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6F7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D4E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C46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B3D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B71F">
            <w:pPr>
              <w:spacing w:line="200" w:lineRule="exact"/>
              <w:jc w:val="right"/>
              <w:rPr>
                <w:rFonts w:hint="default" w:ascii="Times New Roman" w:hAnsi="Times New Roman"/>
                <w:color w:val="000000"/>
                <w:sz w:val="18"/>
                <w:szCs w:val="18"/>
              </w:rPr>
            </w:pPr>
          </w:p>
        </w:tc>
      </w:tr>
      <w:tr w14:paraId="65FF97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92C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FE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346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E9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E4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4,974.30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D5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B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D859C76">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AEDDCE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78D24F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2045FE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A08FD98">
            <w:pPr>
              <w:spacing w:line="280" w:lineRule="exact"/>
              <w:rPr>
                <w:rFonts w:hint="eastAsia" w:eastAsia="宋体" w:cs="宋体"/>
                <w:color w:val="000000"/>
                <w:sz w:val="20"/>
                <w:szCs w:val="20"/>
                <w:lang w:eastAsia="zh-CN"/>
              </w:rPr>
            </w:pPr>
            <w:r>
              <w:rPr>
                <w:rFonts w:hint="eastAsia" w:cs="宋体"/>
                <w:sz w:val="20"/>
                <w:szCs w:val="20"/>
                <w:lang w:eastAsia="zh-CN"/>
              </w:rPr>
              <w:t>部门</w:t>
            </w:r>
            <w:r>
              <w:rPr>
                <w:rFonts w:cs="宋体"/>
                <w:color w:val="000000"/>
                <w:sz w:val="20"/>
                <w:szCs w:val="20"/>
              </w:rPr>
              <w:t>：</w:t>
            </w:r>
            <w:r>
              <w:rPr>
                <w:color w:val="000000"/>
                <w:sz w:val="20"/>
              </w:rPr>
              <w:t>丰都县三建</w:t>
            </w:r>
            <w:r>
              <w:rPr>
                <w:rFonts w:hint="eastAsia"/>
                <w:sz w:val="20"/>
                <w:lang w:eastAsia="zh-CN"/>
              </w:rPr>
              <w:t>乡</w:t>
            </w:r>
            <w:r>
              <w:rPr>
                <w:color w:val="000000"/>
                <w:sz w:val="20"/>
              </w:rPr>
              <w:t>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6EAAE7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2BC46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20DBDD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2E402A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77604C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CE400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63B27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405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62684E">
            <w:pPr>
              <w:jc w:val="center"/>
              <w:textAlignment w:val="center"/>
              <w:rPr>
                <w:rFonts w:hint="default" w:cs="宋体"/>
                <w:b/>
                <w:color w:val="000000"/>
                <w:sz w:val="20"/>
                <w:szCs w:val="20"/>
              </w:rPr>
            </w:pPr>
            <w:r>
              <w:rPr>
                <w:rFonts w:cs="宋体"/>
                <w:b/>
                <w:color w:val="000000"/>
                <w:sz w:val="20"/>
                <w:szCs w:val="20"/>
              </w:rPr>
              <w:t>本年支出</w:t>
            </w:r>
          </w:p>
        </w:tc>
      </w:tr>
      <w:tr w14:paraId="32938F2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F732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D386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D61D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B388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AF7E3">
            <w:pPr>
              <w:jc w:val="center"/>
              <w:textAlignment w:val="center"/>
              <w:rPr>
                <w:rFonts w:hint="default" w:cs="宋体"/>
                <w:b/>
                <w:color w:val="000000"/>
                <w:sz w:val="20"/>
                <w:szCs w:val="20"/>
              </w:rPr>
            </w:pPr>
            <w:r>
              <w:rPr>
                <w:rFonts w:cs="宋体"/>
                <w:b/>
                <w:color w:val="000000"/>
                <w:sz w:val="20"/>
                <w:szCs w:val="20"/>
              </w:rPr>
              <w:t>项目支出</w:t>
            </w:r>
          </w:p>
        </w:tc>
      </w:tr>
      <w:tr w14:paraId="6E0011C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3F18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98F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48CF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176B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E44E4">
            <w:pPr>
              <w:jc w:val="center"/>
              <w:rPr>
                <w:rFonts w:hint="default" w:cs="宋体"/>
                <w:b/>
                <w:color w:val="000000"/>
                <w:sz w:val="20"/>
                <w:szCs w:val="20"/>
              </w:rPr>
            </w:pPr>
          </w:p>
        </w:tc>
      </w:tr>
      <w:tr w14:paraId="5498C0A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032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BA48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D98B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45E6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6466D">
            <w:pPr>
              <w:jc w:val="center"/>
              <w:rPr>
                <w:rFonts w:hint="default" w:cs="宋体"/>
                <w:b/>
                <w:color w:val="000000"/>
                <w:sz w:val="20"/>
                <w:szCs w:val="20"/>
              </w:rPr>
            </w:pPr>
          </w:p>
        </w:tc>
      </w:tr>
      <w:tr w14:paraId="516309B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E94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94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4,974.30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1F3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36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3,773.21</w:t>
            </w:r>
            <w:r>
              <w:rPr>
                <w:rFonts w:ascii="Times New Roman" w:hAnsi="Times New Roman"/>
                <w:b/>
                <w:color w:val="000000"/>
                <w:sz w:val="20"/>
              </w:rPr>
              <w:t xml:space="preserve"> </w:t>
            </w:r>
          </w:p>
        </w:tc>
      </w:tr>
      <w:tr w14:paraId="3DA2B2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FEB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0999">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88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9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EF7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107.78</w:t>
            </w:r>
            <w:r>
              <w:rPr>
                <w:rFonts w:ascii="Times New Roman" w:hAnsi="Times New Roman"/>
                <w:b/>
                <w:color w:val="000000"/>
                <w:sz w:val="20"/>
              </w:rPr>
              <w:t xml:space="preserve"> </w:t>
            </w:r>
          </w:p>
        </w:tc>
      </w:tr>
      <w:tr w14:paraId="3C82D7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C563">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9244B">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E2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1C4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8B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r>
      <w:tr w14:paraId="340907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201A">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5BCF">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AE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84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7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1A34FB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16CA">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E47E">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069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8B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F36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3A8FFC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3ACD">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7C45">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CE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47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7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67.87</w:t>
            </w:r>
            <w:r>
              <w:rPr>
                <w:rFonts w:ascii="Times New Roman" w:hAnsi="Times New Roman"/>
                <w:b/>
                <w:color w:val="000000"/>
                <w:sz w:val="20"/>
              </w:rPr>
              <w:t xml:space="preserve"> </w:t>
            </w:r>
          </w:p>
        </w:tc>
      </w:tr>
      <w:tr w14:paraId="64D2C2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83A8">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E85E">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F8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CC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77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D87F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A316">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89D1">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78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9F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6B7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r>
      <w:tr w14:paraId="77FA10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9F24">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80B3">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41A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BF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B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r>
      <w:tr w14:paraId="5FF597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F5B2">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901B">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8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E3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CB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r>
      <w:tr w14:paraId="070AAD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3C1D">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B5E9">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FF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875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0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r>
      <w:tr w14:paraId="6C7D7F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401B">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C67C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10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92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09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r>
      <w:tr w14:paraId="338865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EF38">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5774">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344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44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EB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r>
      <w:tr w14:paraId="7E484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AD29">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F733">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11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E5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0FE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r>
      <w:tr w14:paraId="1FA0A0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DEBE">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70B8">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D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138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130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r>
      <w:tr w14:paraId="19006C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2B66">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55962">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10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95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D9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r>
      <w:tr w14:paraId="70F2A5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5971">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DC11">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A0A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C1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BE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r>
      <w:tr w14:paraId="475C48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D609">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383F">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83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0D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BE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1CF343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A9D2">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03A8">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6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46E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8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0D91A0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CDEA">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0B01">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D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2B3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D9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r>
      <w:tr w14:paraId="14952C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F0A7">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06C12">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1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A07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571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r>
      <w:tr w14:paraId="6BCD5A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C4B3">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E3AE3">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A1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37D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BD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3594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2084">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CDCA7">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879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13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E90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r>
      <w:tr w14:paraId="629369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81D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8B52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8EC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24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A05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1,422.88</w:t>
            </w:r>
            <w:r>
              <w:rPr>
                <w:rFonts w:ascii="Times New Roman" w:hAnsi="Times New Roman"/>
                <w:b/>
                <w:color w:val="000000"/>
                <w:sz w:val="20"/>
              </w:rPr>
              <w:t xml:space="preserve"> </w:t>
            </w:r>
          </w:p>
        </w:tc>
      </w:tr>
      <w:tr w14:paraId="16C643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60DE">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B88E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DD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13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3F4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r>
      <w:tr w14:paraId="784090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3487">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81128">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08F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E4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4A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14:paraId="7F8C9C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9AA5">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CBE9">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F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69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B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r>
      <w:tr w14:paraId="7BF1A7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193B">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58D9">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85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8F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6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r>
      <w:tr w14:paraId="08C916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B57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854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C4E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F5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D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A35C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690B">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763AF">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90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8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1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5176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080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554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6D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74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4F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C9D9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EE4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E61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C1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EF5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096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9C16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193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E690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7A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D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6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0C0A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E32">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26D7">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05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A5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6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r>
      <w:tr w14:paraId="776FF2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B85C">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123B">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1A6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B55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F6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r>
      <w:tr w14:paraId="109169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EE11">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711A">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6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35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1BD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14:paraId="2AAC39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2982">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C66CB">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3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1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BFC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14:paraId="43D197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90B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A82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4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24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B5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9CC9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13E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281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4D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27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99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A065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D12F">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44DB">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EF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C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6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3D2D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8CA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4F09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C2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06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FC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1A66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28F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9C57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CCA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A4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C9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EA52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CCF4">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E3CC">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F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6BD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4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40BE06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1DC6">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35E0">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572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8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E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2CD213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4D4B">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5081">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D3D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7F2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79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0237AA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A713">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2152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2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52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1F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393.46</w:t>
            </w:r>
            <w:r>
              <w:rPr>
                <w:rFonts w:ascii="Times New Roman" w:hAnsi="Times New Roman"/>
                <w:b/>
                <w:color w:val="000000"/>
                <w:sz w:val="20"/>
              </w:rPr>
              <w:t xml:space="preserve"> </w:t>
            </w:r>
          </w:p>
        </w:tc>
      </w:tr>
      <w:tr w14:paraId="1813BC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A231">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0750D">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7D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90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99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54645A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E060">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E912">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EA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59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F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536716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FB1D">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FE1B">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D4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2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249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r>
      <w:tr w14:paraId="321398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4318">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77A52">
            <w:pPr>
              <w:textAlignment w:val="center"/>
              <w:rPr>
                <w:rFonts w:hint="default" w:cs="宋体"/>
                <w:color w:val="000000"/>
                <w:sz w:val="20"/>
                <w:szCs w:val="20"/>
              </w:rPr>
            </w:pPr>
            <w:r>
              <w:rPr>
                <w:rFonts w:cs="宋体"/>
                <w:color w:val="000000"/>
                <w:sz w:val="20"/>
                <w:szCs w:val="20"/>
              </w:rPr>
              <w:t>小城</w:t>
            </w:r>
            <w:r>
              <w:rPr>
                <w:rFonts w:hint="eastAsia" w:cs="宋体"/>
                <w:color w:val="000000"/>
                <w:sz w:val="20"/>
                <w:szCs w:val="20"/>
                <w:lang w:eastAsia="zh-CN"/>
              </w:rPr>
              <w:t>镇</w:t>
            </w:r>
            <w:r>
              <w:rPr>
                <w:rFonts w:cs="宋体"/>
                <w:color w:val="000000"/>
                <w:sz w:val="20"/>
                <w:szCs w:val="20"/>
              </w:rPr>
              <w:t>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62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47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D9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r>
      <w:tr w14:paraId="0DC760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4FB1">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15572">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0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C2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78E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062688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8C71">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E7B4">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C6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12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9B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6D9268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2D75">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8C93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CBA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A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9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1,465.05</w:t>
            </w:r>
            <w:r>
              <w:rPr>
                <w:rFonts w:ascii="Times New Roman" w:hAnsi="Times New Roman"/>
                <w:b/>
                <w:color w:val="000000"/>
                <w:sz w:val="20"/>
              </w:rPr>
              <w:t xml:space="preserve"> </w:t>
            </w:r>
          </w:p>
        </w:tc>
      </w:tr>
      <w:tr w14:paraId="71071B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25AA">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1464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91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2E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B26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180.56</w:t>
            </w:r>
            <w:r>
              <w:rPr>
                <w:rFonts w:ascii="Times New Roman" w:hAnsi="Times New Roman"/>
                <w:b/>
                <w:color w:val="000000"/>
                <w:sz w:val="20"/>
              </w:rPr>
              <w:t xml:space="preserve"> </w:t>
            </w:r>
          </w:p>
        </w:tc>
      </w:tr>
      <w:tr w14:paraId="265CFC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28CC">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AA63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AA4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F16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AB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548B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0C3E">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6F06">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79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39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93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454C96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0F0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6B19C">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F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4D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DCA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r>
      <w:tr w14:paraId="0DCDEE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F908">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00143">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1E8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AF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3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r>
      <w:tr w14:paraId="523859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F068">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F9387">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1D7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92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3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r>
      <w:tr w14:paraId="37966C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51FB">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9190F">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CA5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BED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26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r>
      <w:tr w14:paraId="72EF51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8AF7">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6C911">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17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1C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83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r>
      <w:tr w14:paraId="0B1387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8692">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60B6">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DD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41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C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r>
      <w:tr w14:paraId="7A0ABA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CDDF">
            <w:pPr>
              <w:textAlignment w:val="center"/>
              <w:rPr>
                <w:rFonts w:hint="default" w:cs="宋体"/>
                <w:color w:val="000000"/>
                <w:sz w:val="20"/>
                <w:szCs w:val="20"/>
              </w:rPr>
            </w:pPr>
            <w:r>
              <w:rPr>
                <w:rFonts w:cs="宋体"/>
                <w:color w:val="000000"/>
                <w:sz w:val="20"/>
                <w:szCs w:val="20"/>
              </w:rPr>
              <w:t>2130209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09E3">
            <w:pPr>
              <w:textAlignment w:val="center"/>
              <w:rPr>
                <w:rFonts w:hint="default" w:cs="宋体"/>
                <w:color w:val="000000"/>
                <w:sz w:val="20"/>
                <w:szCs w:val="20"/>
              </w:rPr>
            </w:pPr>
            <w:r>
              <w:rPr>
                <w:rFonts w:cs="宋体"/>
                <w:color w:val="000000"/>
                <w:sz w:val="20"/>
                <w:szCs w:val="20"/>
              </w:rPr>
              <w:t>森林生态效益补偿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6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0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63C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r>
      <w:tr w14:paraId="55737A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E720">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41F40">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58A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7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78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r>
      <w:tr w14:paraId="55D7B1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6826">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BA7A5">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7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BAE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11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r>
      <w:tr w14:paraId="714CDC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EAD1">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EADDD">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6D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F7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6C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r>
      <w:tr w14:paraId="3AC43E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DABB">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DAF8D">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9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A23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AD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r>
      <w:tr w14:paraId="54DC7A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4DF2">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7827">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D4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F4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9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r>
      <w:tr w14:paraId="0597BC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70C6">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9FFD">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48B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E5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59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r>
      <w:tr w14:paraId="0776A7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4A27">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DE21C">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E2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0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36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r>
      <w:tr w14:paraId="4FBC0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C35E">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F646">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23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04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50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r>
      <w:tr w14:paraId="5EE428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1FCF">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4D62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D9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10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7F4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r>
      <w:tr w14:paraId="4AC9DA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F801">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5FB3">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9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6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23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r>
      <w:tr w14:paraId="409AAD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A002">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FD3E">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AA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4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AB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r>
      <w:tr w14:paraId="1BBE54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4CF8">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55AE0">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EE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2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7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r>
      <w:tr w14:paraId="3D2F57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B496">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3523">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D8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2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D4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r>
      <w:tr w14:paraId="754EC5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E579">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4536">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571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DB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EB4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r>
      <w:tr w14:paraId="00BA94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F883">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9788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1A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81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6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r>
      <w:tr w14:paraId="1BEF2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F012">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B9B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A3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1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9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r>
      <w:tr w14:paraId="63CE04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C4DF">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09F27">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02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F3F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4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r>
      <w:tr w14:paraId="70F47E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F28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9C8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34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AC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0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0D4B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994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3D1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CFF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1F3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A9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5F6D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0E4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4DA5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39A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66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5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3012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DB7A">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A7B29">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AF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A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C00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r>
      <w:tr w14:paraId="010A9E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6C11">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3720">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1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9D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1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2FB30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A154">
            <w:pPr>
              <w:textAlignment w:val="center"/>
              <w:rPr>
                <w:rFonts w:hint="default" w:cs="宋体"/>
                <w:color w:val="000000"/>
                <w:sz w:val="20"/>
                <w:szCs w:val="20"/>
              </w:rPr>
            </w:pPr>
            <w:r>
              <w:rPr>
                <w:rFonts w:cs="宋体"/>
                <w:color w:val="000000"/>
                <w:sz w:val="20"/>
                <w:szCs w:val="20"/>
              </w:rPr>
              <w:t>2240106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1A3EC">
            <w:pPr>
              <w:textAlignment w:val="center"/>
              <w:rPr>
                <w:rFonts w:hint="default" w:cs="宋体"/>
                <w:color w:val="000000"/>
                <w:sz w:val="20"/>
                <w:szCs w:val="20"/>
              </w:rPr>
            </w:pPr>
            <w:r>
              <w:rPr>
                <w:rFonts w:cs="宋体"/>
                <w:color w:val="000000"/>
                <w:sz w:val="20"/>
                <w:szCs w:val="20"/>
              </w:rPr>
              <w:t>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CC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F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25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79914E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27CF">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7047">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28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C97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A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r>
      <w:tr w14:paraId="063374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1B13">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69AA1">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B9B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764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4B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r>
      <w:tr w14:paraId="5A2AB6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3F67">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E1E2">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87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630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CC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49BB36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8F93">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5F373">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94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4B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32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5514AD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ED6D">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9131">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E3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F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FA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r>
      <w:tr w14:paraId="77AF00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FA5F">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3ABD">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20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04B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45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bl>
    <w:p w14:paraId="33D367A9">
      <w:pP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C790B9">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270FBF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B9F122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5B90E3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4B09C76">
            <w:pPr>
              <w:spacing w:line="280" w:lineRule="exact"/>
              <w:rPr>
                <w:rFonts w:hint="eastAsia" w:eastAsia="宋体" w:cs="宋体"/>
                <w:color w:val="000000"/>
                <w:sz w:val="18"/>
                <w:szCs w:val="18"/>
                <w:lang w:eastAsia="zh-CN"/>
              </w:rPr>
            </w:pPr>
            <w:r>
              <w:rPr>
                <w:rFonts w:hint="eastAsia" w:cs="宋体"/>
                <w:sz w:val="20"/>
                <w:szCs w:val="20"/>
                <w:lang w:eastAsia="zh-CN"/>
              </w:rPr>
              <w:t>部门</w:t>
            </w:r>
            <w:r>
              <w:rPr>
                <w:rFonts w:cs="宋体"/>
                <w:color w:val="000000"/>
                <w:sz w:val="20"/>
                <w:szCs w:val="20"/>
              </w:rPr>
              <w:t>：</w:t>
            </w:r>
            <w:r>
              <w:rPr>
                <w:color w:val="000000"/>
                <w:sz w:val="20"/>
              </w:rPr>
              <w:t>丰都县三建</w:t>
            </w:r>
            <w:r>
              <w:rPr>
                <w:rFonts w:hint="eastAsia"/>
                <w:sz w:val="20"/>
                <w:lang w:eastAsia="zh-CN"/>
              </w:rPr>
              <w:t>乡</w:t>
            </w:r>
            <w:r>
              <w:rPr>
                <w:color w:val="000000"/>
                <w:sz w:val="20"/>
              </w:rPr>
              <w:t>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28D8C5A">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DB6920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7A4C45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0E61C2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9DB69C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4140FE5">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511424">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417BA4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A52A7C">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A45CAF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4DFE3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ED9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35DFA0">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5E9F8A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13E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9EF5C">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35A8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2F8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5436E">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C6D8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89A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006A9">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8B6C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10CADF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DE97">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CB104">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A85C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F90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2491D">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BE98A">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2A8D">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2E889">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EFBC5">
            <w:pPr>
              <w:spacing w:line="192" w:lineRule="exact"/>
              <w:jc w:val="center"/>
              <w:rPr>
                <w:rFonts w:hint="default" w:cs="宋体"/>
                <w:b/>
                <w:color w:val="000000"/>
                <w:sz w:val="18"/>
                <w:szCs w:val="18"/>
              </w:rPr>
            </w:pPr>
          </w:p>
        </w:tc>
      </w:tr>
      <w:tr w14:paraId="5B7227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A102">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FCC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5B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F801">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1F53">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90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B449">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699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A7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r>
      <w:tr w14:paraId="308AAC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A643">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A8E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84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3923">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A6B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D9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C8E6">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F262">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F1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D863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E5DE">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0BB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84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64D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205B">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B0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3CD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9E3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37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r>
      <w:tr w14:paraId="420DA8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3031">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E677">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1E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5AD2">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C2C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EC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F72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F2D1">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31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4303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1B8E">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478D">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5E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AE5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08C6">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3C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CF7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D79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1C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208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BFDE">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CC87">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7B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B41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1C2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66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02E7">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081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EA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67B3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0AED">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7BB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D2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C56B">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BD9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3C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C366">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364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4B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A268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CDDF">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5E1F">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E8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A3DB">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5843">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EA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95DF">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BEE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DB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E989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D270">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5226">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F3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F02D">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EA37">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6A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0EAA">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024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52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6DD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FA3A">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21D7">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77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30B6">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7D3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07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A86F">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0A7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06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96CF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FB3B">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75C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AB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17AB">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947E">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E1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60B1">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50A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D3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EC6F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DFC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0C3A">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13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B1C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F6C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7A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BA6B">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EF6B">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D3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A9E3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A4F4">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66B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31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75D6">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59D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70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FE14">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251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69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480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019A">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3D59">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2A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127F">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ACEB">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E0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FD96">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4CF9">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91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36E7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855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6E66">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EB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0FEF">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CCA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B2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4A9B">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EB6B">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8A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EF9F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7B4E">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A0D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4F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9725">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5F61">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C4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C70B">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7AA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5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11AC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4DAC">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34B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74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349C">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B99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D0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72BE">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00D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AF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6354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335B">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BE5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27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2AAC">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1B8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D7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90F7">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6D74">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F7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D3DF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EEEA">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2FA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62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EF88">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D12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43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9960">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DB3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92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4D7F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3D8A">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624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04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8643">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BB0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70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FC95">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CD8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03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9F3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AD81">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060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C7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1D2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9BC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32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52B5">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319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86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C66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DB67">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D26E">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37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805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22E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3F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4334">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CD5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58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79A4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AA37">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647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A1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6345">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8E41">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00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6503">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EF3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44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F37B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37E7">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DAD8">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BB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386A">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337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43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8681">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216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B9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F3BC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B146">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B162">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41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C9E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90EA">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2A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F4B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8FD1">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5A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7746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4F9C">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0AA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5D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F0E0">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73E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0D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44C0">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A29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65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A8E2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BB1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22ED">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28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A6C5">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F7A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81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FBED">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E913">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2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647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7F6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C3B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2294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D8C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AD6C">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67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0A4C">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90CC">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37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702E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DB9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5BF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C275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FF0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BCE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EB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3950">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A138">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C7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44FC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D9E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A0F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B093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141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874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C8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DACD">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490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4B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751D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316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69A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E841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BD61">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0AF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B1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6F0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16F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161F">
            <w:pPr>
              <w:spacing w:line="192" w:lineRule="exact"/>
              <w:jc w:val="right"/>
              <w:rPr>
                <w:rFonts w:hint="default" w:ascii="Times New Roman" w:hAnsi="Times New Roman"/>
                <w:color w:val="000000"/>
                <w:sz w:val="18"/>
                <w:szCs w:val="18"/>
              </w:rPr>
            </w:pPr>
          </w:p>
        </w:tc>
      </w:tr>
      <w:tr w14:paraId="66A148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EB8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517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5F36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4BCE">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583C">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74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478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FEC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E5CB">
            <w:pPr>
              <w:spacing w:line="192" w:lineRule="exact"/>
              <w:jc w:val="right"/>
              <w:rPr>
                <w:rFonts w:hint="default" w:ascii="Times New Roman" w:hAnsi="Times New Roman"/>
                <w:color w:val="000000"/>
                <w:sz w:val="18"/>
                <w:szCs w:val="18"/>
              </w:rPr>
            </w:pPr>
          </w:p>
        </w:tc>
      </w:tr>
      <w:tr w14:paraId="408CF2D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CAD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1D7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06452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75A7">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E92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A2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A2E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E74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0C02">
            <w:pPr>
              <w:spacing w:line="192" w:lineRule="exact"/>
              <w:jc w:val="right"/>
              <w:rPr>
                <w:rFonts w:hint="default" w:ascii="Times New Roman" w:hAnsi="Times New Roman"/>
                <w:color w:val="000000"/>
                <w:sz w:val="18"/>
                <w:szCs w:val="18"/>
              </w:rPr>
            </w:pPr>
          </w:p>
        </w:tc>
      </w:tr>
      <w:tr w14:paraId="5D7104A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100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8E6A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1,066.68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F9EA3">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D0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134.41</w:t>
            </w:r>
            <w:r>
              <w:rPr>
                <w:rFonts w:ascii="Times New Roman" w:hAnsi="Times New Roman"/>
                <w:color w:val="000000"/>
                <w:sz w:val="18"/>
              </w:rPr>
              <w:t xml:space="preserve"> </w:t>
            </w:r>
          </w:p>
        </w:tc>
      </w:tr>
    </w:tbl>
    <w:p w14:paraId="35293342">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E5B0D0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465DD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870B8D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86492CB">
            <w:pPr>
              <w:spacing w:line="280" w:lineRule="exact"/>
              <w:rPr>
                <w:rFonts w:hint="eastAsia" w:eastAsia="宋体" w:cs="宋体"/>
                <w:color w:val="000000"/>
                <w:sz w:val="20"/>
                <w:szCs w:val="20"/>
                <w:lang w:eastAsia="zh-CN"/>
              </w:rPr>
            </w:pPr>
            <w:r>
              <w:rPr>
                <w:rFonts w:hint="eastAsia" w:cs="宋体"/>
                <w:sz w:val="20"/>
                <w:szCs w:val="20"/>
                <w:lang w:eastAsia="zh-CN"/>
              </w:rPr>
              <w:t>部门</w:t>
            </w:r>
            <w:r>
              <w:rPr>
                <w:rFonts w:cs="宋体"/>
                <w:color w:val="000000"/>
                <w:sz w:val="20"/>
                <w:szCs w:val="20"/>
              </w:rPr>
              <w:t>：</w:t>
            </w:r>
            <w:r>
              <w:rPr>
                <w:color w:val="000000"/>
                <w:sz w:val="20"/>
              </w:rPr>
              <w:t>丰都县三建</w:t>
            </w:r>
            <w:r>
              <w:rPr>
                <w:rFonts w:hint="eastAsia"/>
                <w:sz w:val="20"/>
                <w:lang w:eastAsia="zh-CN"/>
              </w:rPr>
              <w:t>乡</w:t>
            </w:r>
            <w:r>
              <w:rPr>
                <w:color w:val="000000"/>
                <w:sz w:val="20"/>
              </w:rPr>
              <w:t>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23489AC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9467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116F3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DEBA4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A8B6F5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DF7F41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F4824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1171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0F55F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52A25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4B4D82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C403EC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6A913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23E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76BEB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E08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A6B24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9BC2">
            <w:pPr>
              <w:jc w:val="center"/>
              <w:textAlignment w:val="center"/>
              <w:rPr>
                <w:rFonts w:hint="default" w:cs="宋体"/>
                <w:b/>
                <w:color w:val="000000"/>
                <w:sz w:val="20"/>
                <w:szCs w:val="20"/>
              </w:rPr>
            </w:pPr>
            <w:r>
              <w:rPr>
                <w:rFonts w:cs="宋体"/>
                <w:b/>
                <w:color w:val="000000"/>
                <w:sz w:val="20"/>
                <w:szCs w:val="20"/>
              </w:rPr>
              <w:t>年末结转和结余</w:t>
            </w:r>
          </w:p>
        </w:tc>
      </w:tr>
      <w:tr w14:paraId="0AC125A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C433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4D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ECDC1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F644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9DE3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7306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AA7A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4BB8">
            <w:pPr>
              <w:jc w:val="center"/>
              <w:rPr>
                <w:rFonts w:hint="default" w:cs="宋体"/>
                <w:b/>
                <w:color w:val="000000"/>
                <w:sz w:val="20"/>
                <w:szCs w:val="20"/>
              </w:rPr>
            </w:pPr>
          </w:p>
        </w:tc>
      </w:tr>
      <w:tr w14:paraId="18E45A9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EA2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027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6A00D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9F3A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F8C6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06DD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E0D5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8C15">
            <w:pPr>
              <w:jc w:val="center"/>
              <w:rPr>
                <w:rFonts w:hint="default" w:cs="宋体"/>
                <w:b/>
                <w:color w:val="000000"/>
                <w:sz w:val="20"/>
                <w:szCs w:val="20"/>
              </w:rPr>
            </w:pPr>
          </w:p>
        </w:tc>
      </w:tr>
      <w:tr w14:paraId="22501DA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86C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F7E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054A6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69E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624A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306B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39A7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691D">
            <w:pPr>
              <w:jc w:val="center"/>
              <w:rPr>
                <w:rFonts w:hint="default" w:cs="宋体"/>
                <w:b/>
                <w:color w:val="000000"/>
                <w:sz w:val="20"/>
                <w:szCs w:val="20"/>
              </w:rPr>
            </w:pPr>
          </w:p>
        </w:tc>
      </w:tr>
      <w:tr w14:paraId="037E165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064A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AF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1B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F1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42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22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07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63BC79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CEB0">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B2B0C">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7B5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E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BE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4F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02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5EF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BDA8E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CCC7">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552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0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2F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531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E2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648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DA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D4E00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0936">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99CF">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DC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77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6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E2B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D4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694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8C469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6CFF">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F44A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115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E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0B5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76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87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2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91C738">
      <w:pP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48DBC8A">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B98B1C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DC9F2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C3A17E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3473C08">
            <w:pPr>
              <w:spacing w:line="280" w:lineRule="exact"/>
              <w:rPr>
                <w:rFonts w:hint="eastAsia" w:eastAsia="宋体" w:cs="宋体"/>
                <w:color w:val="000000"/>
                <w:sz w:val="20"/>
                <w:szCs w:val="20"/>
                <w:lang w:eastAsia="zh-CN"/>
              </w:rPr>
            </w:pPr>
            <w:r>
              <w:rPr>
                <w:rFonts w:hint="eastAsia" w:cs="宋体"/>
                <w:sz w:val="20"/>
                <w:szCs w:val="20"/>
                <w:lang w:eastAsia="zh-CN"/>
              </w:rPr>
              <w:t>部门</w:t>
            </w:r>
            <w:r>
              <w:rPr>
                <w:rFonts w:cs="宋体"/>
                <w:color w:val="000000"/>
                <w:sz w:val="20"/>
                <w:szCs w:val="20"/>
              </w:rPr>
              <w:t>：</w:t>
            </w:r>
            <w:r>
              <w:rPr>
                <w:color w:val="000000"/>
                <w:sz w:val="20"/>
              </w:rPr>
              <w:t>丰都县三建</w:t>
            </w:r>
            <w:r>
              <w:rPr>
                <w:rFonts w:hint="eastAsia"/>
                <w:sz w:val="20"/>
                <w:lang w:eastAsia="zh-CN"/>
              </w:rPr>
              <w:t>乡</w:t>
            </w:r>
            <w:r>
              <w:rPr>
                <w:color w:val="000000"/>
                <w:sz w:val="20"/>
              </w:rPr>
              <w:t>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055353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2AB757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B24A39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6FDBCA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98315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2975BC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204A5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F67E7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AF884">
            <w:pPr>
              <w:jc w:val="center"/>
              <w:textAlignment w:val="bottom"/>
              <w:rPr>
                <w:rFonts w:hint="default" w:cs="宋体"/>
                <w:b/>
                <w:color w:val="000000"/>
                <w:sz w:val="20"/>
                <w:szCs w:val="20"/>
              </w:rPr>
            </w:pPr>
            <w:r>
              <w:rPr>
                <w:rFonts w:cs="宋体"/>
                <w:b/>
                <w:color w:val="000000"/>
                <w:sz w:val="20"/>
                <w:szCs w:val="20"/>
              </w:rPr>
              <w:t>本年支出</w:t>
            </w:r>
          </w:p>
        </w:tc>
      </w:tr>
      <w:tr w14:paraId="38C4D27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283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135D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17F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4979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5586C">
            <w:pPr>
              <w:jc w:val="center"/>
              <w:textAlignment w:val="center"/>
              <w:rPr>
                <w:rFonts w:hint="default" w:cs="宋体"/>
                <w:b/>
                <w:color w:val="000000"/>
                <w:sz w:val="20"/>
                <w:szCs w:val="20"/>
              </w:rPr>
            </w:pPr>
            <w:r>
              <w:rPr>
                <w:rFonts w:cs="宋体"/>
                <w:b/>
                <w:color w:val="000000"/>
                <w:sz w:val="20"/>
                <w:szCs w:val="20"/>
              </w:rPr>
              <w:t>项目支出</w:t>
            </w:r>
          </w:p>
        </w:tc>
      </w:tr>
      <w:tr w14:paraId="5CE540E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1BD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B540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2AE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D12F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C4770">
            <w:pPr>
              <w:jc w:val="center"/>
              <w:rPr>
                <w:rFonts w:hint="default" w:cs="宋体"/>
                <w:b/>
                <w:color w:val="000000"/>
                <w:sz w:val="20"/>
                <w:szCs w:val="20"/>
              </w:rPr>
            </w:pPr>
          </w:p>
        </w:tc>
      </w:tr>
      <w:tr w14:paraId="7BF49EE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30F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8BE3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102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6065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E7CC1">
            <w:pPr>
              <w:jc w:val="center"/>
              <w:rPr>
                <w:rFonts w:hint="default" w:cs="宋体"/>
                <w:b/>
                <w:color w:val="000000"/>
                <w:sz w:val="20"/>
                <w:szCs w:val="20"/>
              </w:rPr>
            </w:pPr>
          </w:p>
        </w:tc>
      </w:tr>
      <w:tr w14:paraId="40E3849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F41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901A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364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C7D9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21EA">
            <w:pPr>
              <w:jc w:val="center"/>
              <w:rPr>
                <w:rFonts w:hint="default" w:cs="宋体"/>
                <w:b/>
                <w:color w:val="000000"/>
                <w:sz w:val="20"/>
                <w:szCs w:val="20"/>
              </w:rPr>
            </w:pPr>
          </w:p>
        </w:tc>
      </w:tr>
      <w:tr w14:paraId="19FE2E4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0069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DC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D542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AB3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76F3CE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3365">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E2D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F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826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88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E8B07DD">
      <w:pPr>
        <w:rPr>
          <w:rFonts w:hint="default" w:cs="宋体"/>
          <w:sz w:val="21"/>
          <w:szCs w:val="21"/>
        </w:rPr>
      </w:pPr>
      <w:r>
        <w:rPr>
          <w:rFonts w:cs="宋体"/>
          <w:sz w:val="20"/>
          <w:szCs w:val="20"/>
        </w:rPr>
        <w:t>备注：本表反映</w:t>
      </w:r>
      <w:r>
        <w:rPr>
          <w:rFonts w:hint="eastAsia" w:cs="宋体"/>
          <w:sz w:val="20"/>
          <w:szCs w:val="20"/>
          <w:lang w:eastAsia="zh-CN"/>
        </w:rPr>
        <w:t>部门</w:t>
      </w:r>
      <w:r>
        <w:rPr>
          <w:rFonts w:cs="宋体"/>
          <w:sz w:val="20"/>
          <w:szCs w:val="20"/>
        </w:rPr>
        <w:t>本年度国有资本经营预算财政拨款支出情况。本</w:t>
      </w:r>
      <w:r>
        <w:rPr>
          <w:rFonts w:hint="eastAsia" w:cs="宋体"/>
          <w:sz w:val="20"/>
          <w:szCs w:val="20"/>
          <w:lang w:eastAsia="zh-CN"/>
        </w:rPr>
        <w:t>部门</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14836C55">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FAE189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C5E45F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044AF3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B69742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8E84A0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6AD8228">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B29C14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993001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8EB1AA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5611CF0">
            <w:pPr>
              <w:spacing w:line="280" w:lineRule="exact"/>
              <w:rPr>
                <w:rFonts w:hint="eastAsia" w:eastAsia="宋体" w:cs="宋体"/>
                <w:color w:val="000000"/>
                <w:kern w:val="2"/>
                <w:sz w:val="20"/>
                <w:szCs w:val="20"/>
                <w:lang w:eastAsia="zh-CN"/>
              </w:rPr>
            </w:pPr>
            <w:r>
              <w:rPr>
                <w:rFonts w:hint="eastAsia" w:cs="宋体"/>
                <w:kern w:val="2"/>
                <w:sz w:val="20"/>
                <w:szCs w:val="20"/>
                <w:lang w:eastAsia="zh-CN"/>
              </w:rPr>
              <w:t>部门</w:t>
            </w:r>
            <w:r>
              <w:rPr>
                <w:rFonts w:cs="宋体"/>
                <w:color w:val="000000"/>
                <w:kern w:val="2"/>
                <w:sz w:val="20"/>
                <w:szCs w:val="20"/>
              </w:rPr>
              <w:t>：</w:t>
            </w:r>
            <w:r>
              <w:rPr>
                <w:color w:val="000000"/>
                <w:sz w:val="20"/>
              </w:rPr>
              <w:t>丰都县三建</w:t>
            </w:r>
            <w:r>
              <w:rPr>
                <w:rFonts w:hint="eastAsia"/>
                <w:sz w:val="20"/>
                <w:lang w:eastAsia="zh-CN"/>
              </w:rPr>
              <w:t>乡</w:t>
            </w:r>
            <w:r>
              <w:rPr>
                <w:color w:val="000000"/>
                <w:sz w:val="20"/>
              </w:rPr>
              <w:t>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DE26F8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44345F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6144EB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15D129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CB44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7747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1CCC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1176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C609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1F4655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1AC5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5E3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30B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0E33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39CE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74.19</w:t>
            </w:r>
            <w:r>
              <w:rPr>
                <w:rFonts w:ascii="Times New Roman" w:hAnsi="Times New Roman"/>
                <w:color w:val="000000"/>
                <w:sz w:val="18"/>
              </w:rPr>
              <w:t xml:space="preserve"> </w:t>
            </w:r>
          </w:p>
        </w:tc>
      </w:tr>
      <w:tr w14:paraId="16168B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7B3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E91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1A8A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878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0B1A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74.19</w:t>
            </w:r>
            <w:r>
              <w:rPr>
                <w:rFonts w:ascii="Times New Roman" w:hAnsi="Times New Roman"/>
                <w:color w:val="000000"/>
                <w:sz w:val="18"/>
              </w:rPr>
              <w:t xml:space="preserve"> </w:t>
            </w:r>
          </w:p>
        </w:tc>
      </w:tr>
      <w:tr w14:paraId="22DCEE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860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01B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680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0F2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87E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C74F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3C4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813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8D79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814E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AE07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2567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7E5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A67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881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6EE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FDC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14:paraId="3AE686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8C5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C4F8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817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B5B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06D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7E52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052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B347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CA3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C03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F7A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A44E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28E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30B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D9AB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979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88B8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0AE48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C65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FA0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BBE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5BD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D8A4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47CD3E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C5D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ED9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136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C10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B6E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8AE7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EFE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32E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CFAC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454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25F2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2F4D80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7EF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806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624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69D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2B7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D6D5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0EB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FDA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769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845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8A37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BCAB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6AD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593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A21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BEB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5D5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31CC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9E6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B38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C972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D34F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EDAA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5056F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729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3F0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06D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063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EF1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119C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F58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4FE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78B8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55F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9FF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96BA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A72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09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B79E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2,795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4B8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E96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6611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F54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BAE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714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3EE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617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0ECE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168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195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524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0C9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4E4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2FBA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06B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F8B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887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BAA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BBF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760EF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A33A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4C2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3D2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48B3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4E9B9">
            <w:pPr>
              <w:spacing w:line="280" w:lineRule="exact"/>
              <w:jc w:val="right"/>
              <w:rPr>
                <w:rFonts w:hint="default" w:cs="宋体"/>
                <w:color w:val="000000"/>
                <w:kern w:val="2"/>
                <w:sz w:val="16"/>
                <w:szCs w:val="16"/>
              </w:rPr>
            </w:pPr>
          </w:p>
        </w:tc>
      </w:tr>
      <w:tr w14:paraId="540BE92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788BD">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D7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6ADF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92CF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548DA">
            <w:pPr>
              <w:spacing w:line="280" w:lineRule="exact"/>
              <w:jc w:val="right"/>
              <w:rPr>
                <w:rFonts w:hint="default" w:cs="宋体"/>
                <w:color w:val="000000"/>
                <w:kern w:val="2"/>
                <w:sz w:val="16"/>
                <w:szCs w:val="16"/>
              </w:rPr>
            </w:pPr>
          </w:p>
        </w:tc>
      </w:tr>
      <w:tr w14:paraId="2719542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D810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EE4F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CDB6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8A955">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C2BAB">
            <w:pPr>
              <w:spacing w:line="280" w:lineRule="exact"/>
              <w:jc w:val="right"/>
              <w:rPr>
                <w:rFonts w:hint="default" w:cs="宋体"/>
                <w:color w:val="000000"/>
                <w:sz w:val="16"/>
                <w:szCs w:val="16"/>
              </w:rPr>
            </w:pPr>
          </w:p>
        </w:tc>
      </w:tr>
    </w:tbl>
    <w:p w14:paraId="00C6DE1E">
      <w:pPr>
        <w:rPr>
          <w:rFonts w:hint="default"/>
          <w:sz w:val="18"/>
          <w:szCs w:val="18"/>
        </w:rPr>
      </w:pPr>
      <w:r>
        <w:rPr>
          <w:rFonts w:cs="宋体"/>
          <w:sz w:val="18"/>
          <w:szCs w:val="18"/>
        </w:rPr>
        <w:t>备注：1.本表反映</w:t>
      </w:r>
      <w:r>
        <w:rPr>
          <w:rFonts w:hint="eastAsia" w:cs="宋体"/>
          <w:sz w:val="18"/>
          <w:szCs w:val="18"/>
          <w:lang w:eastAsia="zh-CN"/>
        </w:rPr>
        <w:t>部门</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22C03E9-15B4-4C7F-979F-9D59767CC47C}"/>
  </w:font>
  <w:font w:name="黑体">
    <w:panose1 w:val="02010609060101010101"/>
    <w:charset w:val="86"/>
    <w:family w:val="auto"/>
    <w:pitch w:val="default"/>
    <w:sig w:usb0="800002BF" w:usb1="38CF7CFA" w:usb2="00000016" w:usb3="00000000" w:csb0="00040001" w:csb1="00000000"/>
    <w:embedRegular r:id="rId2" w:fontKey="{EE0485DC-B20B-46EE-8440-D009FBB75B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FE53DB2E-A334-4B01-8123-63B0F763497A}"/>
  </w:font>
  <w:font w:name="方正仿宋_GBK">
    <w:panose1 w:val="03000509000000000000"/>
    <w:charset w:val="86"/>
    <w:family w:val="script"/>
    <w:pitch w:val="default"/>
    <w:sig w:usb0="00000001" w:usb1="080E0000" w:usb2="00000000" w:usb3="00000000" w:csb0="00040000" w:csb1="00000000"/>
    <w:embedRegular r:id="rId4" w:fontKey="{37A1FC4A-BDF9-415F-82EC-C3421C90AAAA}"/>
  </w:font>
  <w:font w:name="方正黑体_GBK">
    <w:panose1 w:val="03000509000000000000"/>
    <w:charset w:val="86"/>
    <w:family w:val="auto"/>
    <w:pitch w:val="default"/>
    <w:sig w:usb0="00000001" w:usb1="080E0000" w:usb2="00000000" w:usb3="00000000" w:csb0="00040000" w:csb1="00000000"/>
    <w:embedRegular r:id="rId5" w:fontKey="{AFF50F76-2DE1-4C19-A20C-FC411F6866D0}"/>
  </w:font>
  <w:font w:name="方正楷体_GBK">
    <w:panose1 w:val="03000509000000000000"/>
    <w:charset w:val="86"/>
    <w:family w:val="auto"/>
    <w:pitch w:val="default"/>
    <w:sig w:usb0="00000001" w:usb1="080E0000" w:usb2="00000000" w:usb3="00000000" w:csb0="00040000" w:csb1="00000000"/>
    <w:embedRegular r:id="rId6" w:fontKey="{6CDACF1F-FE57-4595-9B34-18C0AA922FCB}"/>
  </w:font>
  <w:font w:name="微软雅黑">
    <w:panose1 w:val="020B0503020204020204"/>
    <w:charset w:val="86"/>
    <w:family w:val="auto"/>
    <w:pitch w:val="default"/>
    <w:sig w:usb0="80000287" w:usb1="280F3C52" w:usb2="00000016" w:usb3="00000000" w:csb0="0004001F" w:csb1="00000000"/>
    <w:embedRegular r:id="rId7" w:fontKey="{8ED4EEBB-29AC-43EC-A4AB-2FE9D8E368FD}"/>
  </w:font>
  <w:font w:name="楷体">
    <w:panose1 w:val="02010609060101010101"/>
    <w:charset w:val="86"/>
    <w:family w:val="modern"/>
    <w:pitch w:val="default"/>
    <w:sig w:usb0="800002BF" w:usb1="38CF7CFA" w:usb2="00000016" w:usb3="00000000" w:csb0="00040001" w:csb1="00000000"/>
    <w:embedRegular r:id="rId8" w:fontKey="{0966FF8E-5E14-422C-BBBD-DD6D5E14EF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1681">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A974B47">
                <w:pPr>
                  <w:pStyle w:val="6"/>
                  <w:rPr>
                    <w:rFonts w:hint="default"/>
                  </w:rPr>
                </w:pPr>
                <w:r>
                  <w:fldChar w:fldCharType="begin"/>
                </w:r>
                <w:r>
                  <w:instrText xml:space="preserve"> PAGE  \* MERGEFORMAT </w:instrText>
                </w:r>
                <w:r>
                  <w:fldChar w:fldCharType="separate"/>
                </w:r>
                <w:r>
                  <w:rPr>
                    <w:rFonts w:hint="default"/>
                  </w:rPr>
                  <w:t>- 35 -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9D8F">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203750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56 -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24C74D78">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041D7">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4D6A"/>
    <w:rsid w:val="000239C6"/>
    <w:rsid w:val="00036D58"/>
    <w:rsid w:val="00044051"/>
    <w:rsid w:val="00061C46"/>
    <w:rsid w:val="000C6DC3"/>
    <w:rsid w:val="001726F8"/>
    <w:rsid w:val="00184927"/>
    <w:rsid w:val="001D3BB7"/>
    <w:rsid w:val="001E48F7"/>
    <w:rsid w:val="002B254B"/>
    <w:rsid w:val="002F54AB"/>
    <w:rsid w:val="00307EBF"/>
    <w:rsid w:val="00337971"/>
    <w:rsid w:val="0034050A"/>
    <w:rsid w:val="0044504F"/>
    <w:rsid w:val="00466C9B"/>
    <w:rsid w:val="00486CFC"/>
    <w:rsid w:val="00491DDD"/>
    <w:rsid w:val="004A50ED"/>
    <w:rsid w:val="004F1F3D"/>
    <w:rsid w:val="00550ABE"/>
    <w:rsid w:val="005601C9"/>
    <w:rsid w:val="00586E6F"/>
    <w:rsid w:val="00592554"/>
    <w:rsid w:val="005F4F49"/>
    <w:rsid w:val="00613E3E"/>
    <w:rsid w:val="00623A85"/>
    <w:rsid w:val="006648CA"/>
    <w:rsid w:val="006D0E98"/>
    <w:rsid w:val="00726E10"/>
    <w:rsid w:val="00770383"/>
    <w:rsid w:val="007819D4"/>
    <w:rsid w:val="007B419D"/>
    <w:rsid w:val="007B562C"/>
    <w:rsid w:val="007B7C4B"/>
    <w:rsid w:val="007D3D39"/>
    <w:rsid w:val="00803767"/>
    <w:rsid w:val="00842128"/>
    <w:rsid w:val="00857BA9"/>
    <w:rsid w:val="008963EE"/>
    <w:rsid w:val="008D27BC"/>
    <w:rsid w:val="0092615D"/>
    <w:rsid w:val="0098436E"/>
    <w:rsid w:val="00984C6A"/>
    <w:rsid w:val="00994AF7"/>
    <w:rsid w:val="009A5C01"/>
    <w:rsid w:val="009B67B8"/>
    <w:rsid w:val="009C14C9"/>
    <w:rsid w:val="009D2B67"/>
    <w:rsid w:val="009E1452"/>
    <w:rsid w:val="009F4CAD"/>
    <w:rsid w:val="00A24A09"/>
    <w:rsid w:val="00A369D3"/>
    <w:rsid w:val="00A566F9"/>
    <w:rsid w:val="00AF2751"/>
    <w:rsid w:val="00B03CCD"/>
    <w:rsid w:val="00B10445"/>
    <w:rsid w:val="00B361C5"/>
    <w:rsid w:val="00BE2B89"/>
    <w:rsid w:val="00BF0D89"/>
    <w:rsid w:val="00C10E9E"/>
    <w:rsid w:val="00C20C3E"/>
    <w:rsid w:val="00C5163E"/>
    <w:rsid w:val="00C54B7E"/>
    <w:rsid w:val="00C6567B"/>
    <w:rsid w:val="00CF2ACF"/>
    <w:rsid w:val="00D03AAF"/>
    <w:rsid w:val="00D57CFB"/>
    <w:rsid w:val="00DD0539"/>
    <w:rsid w:val="00DD2779"/>
    <w:rsid w:val="00E07662"/>
    <w:rsid w:val="00E257A1"/>
    <w:rsid w:val="00E368E9"/>
    <w:rsid w:val="00E83409"/>
    <w:rsid w:val="00E85BDE"/>
    <w:rsid w:val="00EB144E"/>
    <w:rsid w:val="00ED68D7"/>
    <w:rsid w:val="00EE1E33"/>
    <w:rsid w:val="00F73F90"/>
    <w:rsid w:val="00FB4B3B"/>
    <w:rsid w:val="01474EBF"/>
    <w:rsid w:val="01F3521E"/>
    <w:rsid w:val="03B87EA0"/>
    <w:rsid w:val="03E3214F"/>
    <w:rsid w:val="044C50BA"/>
    <w:rsid w:val="05B912F5"/>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2E540A"/>
    <w:rsid w:val="0F836721"/>
    <w:rsid w:val="0FA25D96"/>
    <w:rsid w:val="107B59E5"/>
    <w:rsid w:val="10EC0126"/>
    <w:rsid w:val="10F70B9A"/>
    <w:rsid w:val="111445C7"/>
    <w:rsid w:val="114278C6"/>
    <w:rsid w:val="1158083A"/>
    <w:rsid w:val="11643A4B"/>
    <w:rsid w:val="11ED0F98"/>
    <w:rsid w:val="11F03528"/>
    <w:rsid w:val="1245702A"/>
    <w:rsid w:val="12C921C4"/>
    <w:rsid w:val="13871C70"/>
    <w:rsid w:val="139F01B0"/>
    <w:rsid w:val="13A71CB4"/>
    <w:rsid w:val="13AF1D43"/>
    <w:rsid w:val="13CE1647"/>
    <w:rsid w:val="13FD55AB"/>
    <w:rsid w:val="14200702"/>
    <w:rsid w:val="14370EA1"/>
    <w:rsid w:val="163A6CEE"/>
    <w:rsid w:val="173708E3"/>
    <w:rsid w:val="175810B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644247"/>
    <w:rsid w:val="1ECF0A66"/>
    <w:rsid w:val="1EF67CA4"/>
    <w:rsid w:val="1F020D3A"/>
    <w:rsid w:val="1F2C5189"/>
    <w:rsid w:val="1F4B0B02"/>
    <w:rsid w:val="1FBB35CD"/>
    <w:rsid w:val="1FCD26AF"/>
    <w:rsid w:val="20642787"/>
    <w:rsid w:val="20805224"/>
    <w:rsid w:val="20D02C66"/>
    <w:rsid w:val="21556F04"/>
    <w:rsid w:val="22403BD3"/>
    <w:rsid w:val="22466CE8"/>
    <w:rsid w:val="22AD3177"/>
    <w:rsid w:val="235417B6"/>
    <w:rsid w:val="24B92327"/>
    <w:rsid w:val="24C14514"/>
    <w:rsid w:val="2533755C"/>
    <w:rsid w:val="25791755"/>
    <w:rsid w:val="26396DF4"/>
    <w:rsid w:val="27167136"/>
    <w:rsid w:val="271B442C"/>
    <w:rsid w:val="27B23302"/>
    <w:rsid w:val="284773CE"/>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9F041D"/>
    <w:rsid w:val="32AA0460"/>
    <w:rsid w:val="3337290D"/>
    <w:rsid w:val="33E31118"/>
    <w:rsid w:val="33EF7674"/>
    <w:rsid w:val="342D7BC6"/>
    <w:rsid w:val="352930DB"/>
    <w:rsid w:val="35573069"/>
    <w:rsid w:val="355F6038"/>
    <w:rsid w:val="358C217E"/>
    <w:rsid w:val="35977D2C"/>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772F25"/>
    <w:rsid w:val="3D083B3A"/>
    <w:rsid w:val="3D2757A1"/>
    <w:rsid w:val="3D3D4FC4"/>
    <w:rsid w:val="3DDF3AB1"/>
    <w:rsid w:val="3E1D0952"/>
    <w:rsid w:val="3E42660A"/>
    <w:rsid w:val="3E7555B1"/>
    <w:rsid w:val="3E787ED9"/>
    <w:rsid w:val="3ED71449"/>
    <w:rsid w:val="3EF721D5"/>
    <w:rsid w:val="3F032E93"/>
    <w:rsid w:val="3F0527E5"/>
    <w:rsid w:val="3F4C52C6"/>
    <w:rsid w:val="3F694D83"/>
    <w:rsid w:val="3F885DCC"/>
    <w:rsid w:val="3FCD675E"/>
    <w:rsid w:val="3FD85478"/>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A10B8B"/>
    <w:rsid w:val="4D1F53CA"/>
    <w:rsid w:val="4DAC4ACA"/>
    <w:rsid w:val="4DBE01D2"/>
    <w:rsid w:val="4EFD467F"/>
    <w:rsid w:val="4F0C6BA3"/>
    <w:rsid w:val="4F186D58"/>
    <w:rsid w:val="4F7C4899"/>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AF72684"/>
    <w:rsid w:val="5B2B125E"/>
    <w:rsid w:val="5BF41F67"/>
    <w:rsid w:val="5C263CE4"/>
    <w:rsid w:val="5C5D2777"/>
    <w:rsid w:val="5CF66BF3"/>
    <w:rsid w:val="5CF85301"/>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BE4255B"/>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B768F2"/>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6F3451"/>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0"/>
    <w:semiHidden/>
    <w:qFormat/>
    <w:uiPriority w:val="99"/>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link w:val="23"/>
    <w:qFormat/>
    <w:uiPriority w:val="0"/>
    <w:pPr>
      <w:tabs>
        <w:tab w:val="center" w:pos="4153"/>
        <w:tab w:val="right" w:pos="8306"/>
      </w:tabs>
      <w:snapToGrid w:val="0"/>
    </w:pPr>
    <w:rPr>
      <w:sz w:val="18"/>
      <w:szCs w:val="18"/>
    </w:rPr>
  </w:style>
  <w:style w:type="paragraph" w:styleId="7">
    <w:name w:val="header"/>
    <w:basedOn w:val="1"/>
    <w:link w:val="22"/>
    <w:qFormat/>
    <w:uiPriority w:val="0"/>
    <w:pPr>
      <w:tabs>
        <w:tab w:val="center" w:pos="4153"/>
        <w:tab w:val="right" w:pos="8306"/>
      </w:tabs>
      <w:snapToGrid w:val="0"/>
      <w:jc w:val="center"/>
    </w:pPr>
    <w:rPr>
      <w:sz w:val="18"/>
      <w:szCs w:val="18"/>
    </w:rPr>
  </w:style>
  <w:style w:type="paragraph" w:styleId="8">
    <w:name w:val="HTML Preformatted"/>
    <w:basedOn w:val="1"/>
    <w:link w:val="2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character" w:customStyle="1" w:styleId="20">
    <w:name w:val="脚注文本 Char"/>
    <w:basedOn w:val="12"/>
    <w:link w:val="2"/>
    <w:semiHidden/>
    <w:qFormat/>
    <w:uiPriority w:val="99"/>
    <w:rPr>
      <w:rFonts w:ascii="宋体" w:hAnsi="宋体"/>
      <w:sz w:val="18"/>
      <w:szCs w:val="18"/>
    </w:rPr>
  </w:style>
  <w:style w:type="character" w:customStyle="1" w:styleId="21">
    <w:name w:val="HTML 预设格式 Char"/>
    <w:basedOn w:val="12"/>
    <w:link w:val="8"/>
    <w:qFormat/>
    <w:uiPriority w:val="0"/>
    <w:rPr>
      <w:rFonts w:ascii="宋体" w:hAnsi="宋体"/>
      <w:sz w:val="24"/>
      <w:szCs w:val="24"/>
    </w:rPr>
  </w:style>
  <w:style w:type="character" w:customStyle="1" w:styleId="22">
    <w:name w:val="页眉 Char"/>
    <w:basedOn w:val="12"/>
    <w:link w:val="7"/>
    <w:qFormat/>
    <w:uiPriority w:val="0"/>
    <w:rPr>
      <w:rFonts w:ascii="宋体" w:hAnsi="宋体"/>
      <w:sz w:val="18"/>
      <w:szCs w:val="18"/>
    </w:rPr>
  </w:style>
  <w:style w:type="character" w:customStyle="1" w:styleId="23">
    <w:name w:val="页脚 Char"/>
    <w:basedOn w:val="12"/>
    <w:link w:val="6"/>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33</Pages>
  <Words>4130</Words>
  <Characters>5195</Characters>
  <Lines>429</Lines>
  <Paragraphs>121</Paragraphs>
  <TotalTime>8</TotalTime>
  <ScaleCrop>false</ScaleCrop>
  <LinksUpToDate>false</LinksUpToDate>
  <CharactersWithSpaces>5197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三建</cp:lastModifiedBy>
  <dcterms:modified xsi:type="dcterms:W3CDTF">2025-09-16T10:13:28Z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eyJoZGlkIjoiM2ZiMjgyYTFmNTRiYTVlNzkxYjQ4YzQ1NWNmM2NjZmEiLCJ1c2VySWQiOiIxNTI2NjgxNjQzIn0=</vt:lpwstr>
  </property>
</Properties>
</file>