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丰都县三合街道劳动和社会保障服务所2023年部门预算情况说明</w:t>
      </w:r>
    </w:p>
    <w:bookmarkEnd w:id="0"/>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。事业机构1个。劳动和社会保障服务所核定编制人数共6名。现有在职人员合计6人。</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（一）收入预算：2023年年初预算数119.01万元，其中：一般公共预算拨款119.01万元，收入较去年减少20.50万元，主要是基本支出经费拨款减少20.50万元。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（二）支出预算：2023年年初预算数119.01万元。其中：社会保障和就业支出107.70万元，卫生健康支出5.85万元，住房保障支出5.46万元。支出较去年减少20.50万元，主要是基本支出减少20.50万元。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2023年一般公共预算财政拨款收入119.01万元，一般公共预算财政拨款支出119.01万元，比2022年减少20.50万元。其中</w:t>
      </w:r>
      <w:r>
        <w:rPr>
          <w:rFonts w:ascii="仿宋_GB2312" w:hAnsi="仿宋_GB2312" w:eastAsia="仿宋_GB2312" w:cs="仿宋_GB2312"/>
          <w:sz w:val="32"/>
        </w:rPr>
        <w:t>：</w:t>
      </w:r>
      <w:r>
        <w:rPr>
          <w:rFonts w:hint="eastAsia" w:ascii="仿宋_GB2312" w:hAnsi="仿宋_GB2312" w:eastAsia="仿宋_GB2312" w:cs="仿宋_GB2312"/>
          <w:sz w:val="32"/>
        </w:rPr>
        <w:t>基本支出119.01万元，比2022年减少20.50万元，主要原因是在职人员经费减少等，主要用于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在职人员工资福利及社会保险缴费，离休人员离休费，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w:t>
      </w:r>
    </w:p>
    <w:p>
      <w:pPr>
        <w:spacing w:line="600" w:lineRule="exact"/>
        <w:ind w:firstLine="640" w:firstLineChars="200"/>
        <w:rPr>
          <w:rFonts w:ascii="黑体" w:hAnsi="黑体" w:eastAsia="黑体" w:cs="仿宋_GB2312"/>
          <w:sz w:val="32"/>
        </w:rPr>
      </w:pPr>
      <w:r>
        <w:rPr>
          <w:rFonts w:hint="eastAsia" w:ascii="黑体" w:hAnsi="黑体" w:eastAsia="黑体" w:cs="仿宋_GB2312"/>
          <w:sz w:val="32"/>
        </w:rPr>
        <w:t>四、“三公”经费情况说明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2023年“三公”经费预算4万元，比2022年减少1万元。其中：公务接待费0万元，比2022年减少1万元，主要原因是严控公务接待；公务用车运行维护费4万元，与2022年相比较无增减变化。</w:t>
      </w:r>
    </w:p>
    <w:p>
      <w:p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五、其他重要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、机关运行经费。2023年一般公共预算财政拨款运行经费21.96万元，比上年减少2.3万元，</w:t>
      </w:r>
      <w:r>
        <w:rPr>
          <w:rFonts w:ascii="仿宋_GB2312" w:hAnsi="仿宋_GB2312" w:eastAsia="仿宋_GB2312" w:cs="仿宋_GB2312"/>
          <w:sz w:val="32"/>
        </w:rPr>
        <w:t>主要原因为</w:t>
      </w:r>
      <w:r>
        <w:rPr>
          <w:rFonts w:hint="eastAsia" w:ascii="仿宋_GB2312" w:hAnsi="仿宋_GB2312" w:eastAsia="仿宋_GB2312" w:cs="仿宋_GB2312"/>
          <w:sz w:val="32"/>
        </w:rPr>
        <w:t>节约办公</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、政府采购情况。今年无政府采购预算。</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3、绩效目标设置情况。本单位无项目。</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w:t>
      </w:r>
      <w:r>
        <w:rPr>
          <w:rFonts w:hint="eastAsia" w:ascii="仿宋_GB2312" w:hAnsi="仿宋_GB2312" w:eastAsia="仿宋_GB2312" w:cs="仿宋_GB2312"/>
          <w:color w:val="000000"/>
          <w:sz w:val="32"/>
          <w:lang w:eastAsia="zh-CN"/>
        </w:rPr>
        <w:t>至</w:t>
      </w:r>
      <w:r>
        <w:rPr>
          <w:rFonts w:hint="eastAsia" w:ascii="仿宋_GB2312" w:hAnsi="仿宋_GB2312" w:eastAsia="仿宋_GB2312" w:cs="仿宋_GB2312"/>
          <w:color w:val="000000"/>
          <w:sz w:val="32"/>
        </w:rPr>
        <w:t>2022年12月，本单位共有车辆1辆，其中执勤执法用车1辆。</w:t>
      </w:r>
    </w:p>
    <w:p>
      <w:pPr>
        <w:numPr>
          <w:ilvl w:val="0"/>
          <w:numId w:val="2"/>
        </w:numPr>
        <w:spacing w:line="600" w:lineRule="exact"/>
        <w:rPr>
          <w:rFonts w:hint="eastAsia" w:ascii="黑体" w:hAnsi="黑体" w:eastAsia="黑体" w:cs="仿宋_GB2312"/>
          <w:sz w:val="32"/>
        </w:rPr>
      </w:pPr>
      <w:r>
        <w:rPr>
          <w:rFonts w:hint="eastAsia" w:ascii="黑体" w:hAnsi="黑体" w:eastAsia="黑体" w:cs="仿宋_GB2312"/>
          <w:sz w:val="32"/>
        </w:rPr>
        <w:t>专业性名词</w:t>
      </w:r>
      <w:r>
        <w:rPr>
          <w:rFonts w:ascii="黑体" w:hAnsi="黑体" w:eastAsia="黑体" w:cs="仿宋_GB2312"/>
          <w:sz w:val="32"/>
        </w:rPr>
        <w:t>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rPr>
        <w:t>凡显芳  联系方式</w:t>
      </w:r>
      <w:r>
        <w:rPr>
          <w:rFonts w:ascii="仿宋_GB2312" w:hAnsi="仿宋_GB2312" w:eastAsia="仿宋_GB2312" w:cs="仿宋_GB2312"/>
          <w:b/>
          <w:sz w:val="32"/>
        </w:rPr>
        <w:t>：</w:t>
      </w:r>
      <w:r>
        <w:rPr>
          <w:rFonts w:hint="eastAsia" w:ascii="仿宋_GB2312" w:hAnsi="仿宋_GB2312" w:eastAsia="仿宋_GB2312" w:cs="仿宋_GB2312"/>
          <w:b/>
          <w:sz w:val="32"/>
        </w:rPr>
        <w:t>023-70709879</w:t>
      </w:r>
    </w:p>
    <w:p>
      <w:pPr>
        <w:ind w:firstLine="642" w:firstLineChars="200"/>
        <w:rPr>
          <w:rFonts w:hint="eastAsia" w:ascii="仿宋_GB2312" w:hAnsi="仿宋_GB2312" w:eastAsia="仿宋_GB2312"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A669B"/>
    <w:multiLevelType w:val="multilevel"/>
    <w:tmpl w:val="266A669B"/>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OThjMTlhOGI5NjZkODc0ZDYwMDk1NjBiZjAyZD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B654D"/>
    <w:rsid w:val="000C594E"/>
    <w:rsid w:val="000D2E8F"/>
    <w:rsid w:val="000D6437"/>
    <w:rsid w:val="000F1499"/>
    <w:rsid w:val="000F3458"/>
    <w:rsid w:val="000F5707"/>
    <w:rsid w:val="000F7190"/>
    <w:rsid w:val="0010264D"/>
    <w:rsid w:val="00103236"/>
    <w:rsid w:val="00106A76"/>
    <w:rsid w:val="00125C07"/>
    <w:rsid w:val="0014404E"/>
    <w:rsid w:val="001525DD"/>
    <w:rsid w:val="00154AB7"/>
    <w:rsid w:val="001564E7"/>
    <w:rsid w:val="00161474"/>
    <w:rsid w:val="00165A74"/>
    <w:rsid w:val="00175D78"/>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52E5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305A1"/>
    <w:rsid w:val="00341606"/>
    <w:rsid w:val="00346387"/>
    <w:rsid w:val="0034700C"/>
    <w:rsid w:val="003513D8"/>
    <w:rsid w:val="00357A28"/>
    <w:rsid w:val="00367516"/>
    <w:rsid w:val="00375FC9"/>
    <w:rsid w:val="00383298"/>
    <w:rsid w:val="003872D5"/>
    <w:rsid w:val="0039559F"/>
    <w:rsid w:val="003A186B"/>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210"/>
    <w:rsid w:val="004E6E1A"/>
    <w:rsid w:val="004F1853"/>
    <w:rsid w:val="004F7D1D"/>
    <w:rsid w:val="00500B1D"/>
    <w:rsid w:val="00506DF4"/>
    <w:rsid w:val="00507823"/>
    <w:rsid w:val="005228CA"/>
    <w:rsid w:val="00536713"/>
    <w:rsid w:val="00543257"/>
    <w:rsid w:val="00572736"/>
    <w:rsid w:val="0058350C"/>
    <w:rsid w:val="005906E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4257F"/>
    <w:rsid w:val="008560C6"/>
    <w:rsid w:val="00866533"/>
    <w:rsid w:val="00876439"/>
    <w:rsid w:val="00880920"/>
    <w:rsid w:val="00893BF5"/>
    <w:rsid w:val="008A13B7"/>
    <w:rsid w:val="008A622D"/>
    <w:rsid w:val="008C5DB2"/>
    <w:rsid w:val="008D2570"/>
    <w:rsid w:val="008E3C27"/>
    <w:rsid w:val="008E5A19"/>
    <w:rsid w:val="008E7590"/>
    <w:rsid w:val="008F1CA6"/>
    <w:rsid w:val="008F5419"/>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1BCD"/>
    <w:rsid w:val="00A05F72"/>
    <w:rsid w:val="00A07288"/>
    <w:rsid w:val="00A174AB"/>
    <w:rsid w:val="00A21DCD"/>
    <w:rsid w:val="00A33F5E"/>
    <w:rsid w:val="00A35F07"/>
    <w:rsid w:val="00A45A23"/>
    <w:rsid w:val="00A52D34"/>
    <w:rsid w:val="00A712EA"/>
    <w:rsid w:val="00A8020D"/>
    <w:rsid w:val="00A802E9"/>
    <w:rsid w:val="00A80B6C"/>
    <w:rsid w:val="00A830B6"/>
    <w:rsid w:val="00AA324B"/>
    <w:rsid w:val="00AB1553"/>
    <w:rsid w:val="00AB25DF"/>
    <w:rsid w:val="00AC6F85"/>
    <w:rsid w:val="00AE0A20"/>
    <w:rsid w:val="00AE4156"/>
    <w:rsid w:val="00AE5F26"/>
    <w:rsid w:val="00B1352B"/>
    <w:rsid w:val="00B23B65"/>
    <w:rsid w:val="00B24FA7"/>
    <w:rsid w:val="00B257E3"/>
    <w:rsid w:val="00B54CE7"/>
    <w:rsid w:val="00B558CC"/>
    <w:rsid w:val="00B65450"/>
    <w:rsid w:val="00B72347"/>
    <w:rsid w:val="00B86388"/>
    <w:rsid w:val="00B96F84"/>
    <w:rsid w:val="00BB3B39"/>
    <w:rsid w:val="00BC2C3D"/>
    <w:rsid w:val="00BD5AA0"/>
    <w:rsid w:val="00BD5FA5"/>
    <w:rsid w:val="00BE573E"/>
    <w:rsid w:val="00BF67E7"/>
    <w:rsid w:val="00C2415D"/>
    <w:rsid w:val="00C2696C"/>
    <w:rsid w:val="00C427D3"/>
    <w:rsid w:val="00C4671F"/>
    <w:rsid w:val="00C47446"/>
    <w:rsid w:val="00C5758E"/>
    <w:rsid w:val="00C601F9"/>
    <w:rsid w:val="00C7602D"/>
    <w:rsid w:val="00C827DC"/>
    <w:rsid w:val="00C95346"/>
    <w:rsid w:val="00CA4340"/>
    <w:rsid w:val="00CB0296"/>
    <w:rsid w:val="00CB754C"/>
    <w:rsid w:val="00CC4A96"/>
    <w:rsid w:val="00CD1C4A"/>
    <w:rsid w:val="00CE1014"/>
    <w:rsid w:val="00CF42ED"/>
    <w:rsid w:val="00D0143D"/>
    <w:rsid w:val="00D10AB7"/>
    <w:rsid w:val="00D160DD"/>
    <w:rsid w:val="00D21CDE"/>
    <w:rsid w:val="00D40ADE"/>
    <w:rsid w:val="00D411DD"/>
    <w:rsid w:val="00D46486"/>
    <w:rsid w:val="00D52527"/>
    <w:rsid w:val="00D648D9"/>
    <w:rsid w:val="00D64C2C"/>
    <w:rsid w:val="00D66063"/>
    <w:rsid w:val="00D77D37"/>
    <w:rsid w:val="00D80BC2"/>
    <w:rsid w:val="00D8620E"/>
    <w:rsid w:val="00DA7788"/>
    <w:rsid w:val="00DA7FE6"/>
    <w:rsid w:val="00DB0EC5"/>
    <w:rsid w:val="00DB2D78"/>
    <w:rsid w:val="00DB4539"/>
    <w:rsid w:val="00DC00BF"/>
    <w:rsid w:val="00DE3685"/>
    <w:rsid w:val="00DE5805"/>
    <w:rsid w:val="00E00D68"/>
    <w:rsid w:val="00E01CEB"/>
    <w:rsid w:val="00E11FB2"/>
    <w:rsid w:val="00E1530B"/>
    <w:rsid w:val="00E275D0"/>
    <w:rsid w:val="00E40ED1"/>
    <w:rsid w:val="00E44778"/>
    <w:rsid w:val="00E4747D"/>
    <w:rsid w:val="00E67557"/>
    <w:rsid w:val="00E712B9"/>
    <w:rsid w:val="00E96899"/>
    <w:rsid w:val="00EC09E7"/>
    <w:rsid w:val="00EC409D"/>
    <w:rsid w:val="00EE21B6"/>
    <w:rsid w:val="00EF1B14"/>
    <w:rsid w:val="00EF3BCF"/>
    <w:rsid w:val="00EF782E"/>
    <w:rsid w:val="00EF797B"/>
    <w:rsid w:val="00EF7D6B"/>
    <w:rsid w:val="00F11A07"/>
    <w:rsid w:val="00F258CE"/>
    <w:rsid w:val="00F605C0"/>
    <w:rsid w:val="00F66710"/>
    <w:rsid w:val="00F84112"/>
    <w:rsid w:val="00F86A3C"/>
    <w:rsid w:val="00F90464"/>
    <w:rsid w:val="00F9492F"/>
    <w:rsid w:val="00FA0F47"/>
    <w:rsid w:val="00FC2169"/>
    <w:rsid w:val="00FC2267"/>
    <w:rsid w:val="00FE12C3"/>
    <w:rsid w:val="00FE28C5"/>
    <w:rsid w:val="03EF0D34"/>
    <w:rsid w:val="0608269B"/>
    <w:rsid w:val="18CC21E2"/>
    <w:rsid w:val="19D75DEA"/>
    <w:rsid w:val="2FF79CE1"/>
    <w:rsid w:val="3BC5739B"/>
    <w:rsid w:val="41CD30ED"/>
    <w:rsid w:val="48310C7F"/>
    <w:rsid w:val="4D2F4CB9"/>
    <w:rsid w:val="5BE5D024"/>
    <w:rsid w:val="60971E5E"/>
    <w:rsid w:val="6AAFC71E"/>
    <w:rsid w:val="6B693E25"/>
    <w:rsid w:val="7D26052D"/>
    <w:rsid w:val="DFFE4C6C"/>
    <w:rsid w:val="FEFFF2D1"/>
    <w:rsid w:val="FFEF7D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1220</Words>
  <Characters>1339</Characters>
  <Lines>9</Lines>
  <Paragraphs>2</Paragraphs>
  <TotalTime>1</TotalTime>
  <ScaleCrop>false</ScaleCrop>
  <LinksUpToDate>false</LinksUpToDate>
  <CharactersWithSpaces>1341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fengdu</cp:lastModifiedBy>
  <cp:lastPrinted>2023-02-27T09:55:00Z</cp:lastPrinted>
  <dcterms:modified xsi:type="dcterms:W3CDTF">2023-05-08T10:31:49Z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BD1A810A643644A6A2BC52558BE762FE</vt:lpwstr>
  </property>
</Properties>
</file>