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_GBK"/>
          <w:spacing w:val="-20"/>
          <w:sz w:val="44"/>
          <w:szCs w:val="44"/>
        </w:rPr>
      </w:pPr>
      <w:r>
        <w:rPr>
          <w:rFonts w:eastAsia="方正小标宋_GBK"/>
          <w:spacing w:val="-20"/>
          <w:sz w:val="44"/>
          <w:szCs w:val="44"/>
        </w:rPr>
        <w:t xml:space="preserve">  丰都县仁沙镇人民政府</w:t>
      </w:r>
    </w:p>
    <w:p>
      <w:pPr>
        <w:spacing w:line="596" w:lineRule="exact"/>
        <w:jc w:val="center"/>
        <w:outlineLvl w:val="2"/>
        <w:rPr>
          <w:rFonts w:eastAsia="方正小标宋_GBK"/>
          <w:spacing w:val="-20"/>
          <w:sz w:val="44"/>
          <w:szCs w:val="44"/>
        </w:rPr>
      </w:pPr>
      <w:r>
        <w:rPr>
          <w:rFonts w:eastAsia="方正小标宋_GBK"/>
          <w:spacing w:val="-20"/>
          <w:sz w:val="44"/>
          <w:szCs w:val="44"/>
        </w:rPr>
        <w:t>关于印发《开展2021年就业援助月专项活动</w:t>
      </w:r>
    </w:p>
    <w:p>
      <w:pPr>
        <w:spacing w:line="596" w:lineRule="exact"/>
        <w:jc w:val="center"/>
        <w:outlineLvl w:val="2"/>
        <w:rPr>
          <w:rFonts w:eastAsia="方正小标宋_GBK"/>
          <w:spacing w:val="-20"/>
          <w:sz w:val="44"/>
          <w:szCs w:val="44"/>
        </w:rPr>
      </w:pPr>
      <w:r>
        <w:rPr>
          <w:rFonts w:eastAsia="方正小标宋_GBK"/>
          <w:spacing w:val="-20"/>
          <w:sz w:val="44"/>
          <w:szCs w:val="44"/>
        </w:rPr>
        <w:t>方案》的通知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pPr>
      <w:r>
        <w:t>仁沙府发﹝2021﹞8号</w:t>
      </w:r>
    </w:p>
    <w:p>
      <w:pPr>
        <w:keepNext w:val="0"/>
        <w:keepLines w:val="0"/>
        <w:pageBreakBefore w:val="0"/>
        <w:kinsoku/>
        <w:wordWrap/>
        <w:overflowPunct/>
        <w:topLinePunct w:val="0"/>
        <w:autoSpaceDE/>
        <w:autoSpaceDN/>
        <w:bidi w:val="0"/>
        <w:spacing w:line="440" w:lineRule="exact"/>
        <w:ind w:left="0" w:leftChars="0"/>
        <w:jc w:val="both"/>
        <w:textAlignment w:val="auto"/>
        <w:rPr>
          <w:spacing w:val="-20"/>
          <w:szCs w:val="32"/>
        </w:rPr>
      </w:pPr>
    </w:p>
    <w:p>
      <w:pPr>
        <w:keepNext w:val="0"/>
        <w:keepLines w:val="0"/>
        <w:pageBreakBefore w:val="0"/>
        <w:kinsoku/>
        <w:wordWrap/>
        <w:overflowPunct/>
        <w:topLinePunct w:val="0"/>
        <w:autoSpaceDE/>
        <w:autoSpaceDN/>
        <w:bidi w:val="0"/>
        <w:spacing w:line="440" w:lineRule="exact"/>
        <w:ind w:left="0" w:leftChars="0"/>
        <w:jc w:val="both"/>
        <w:textAlignment w:val="auto"/>
        <w:rPr>
          <w:szCs w:val="32"/>
        </w:rPr>
      </w:pPr>
      <w:r>
        <w:rPr>
          <w:szCs w:val="32"/>
        </w:rPr>
        <w:t>各村（居）委，镇级相关</w:t>
      </w:r>
      <w:r>
        <w:rPr>
          <w:rFonts w:hint="eastAsia"/>
          <w:szCs w:val="32"/>
          <w:lang w:val="en-US" w:eastAsia="zh-CN"/>
        </w:rPr>
        <w:t>站办所</w:t>
      </w:r>
      <w:r>
        <w:rPr>
          <w:szCs w:val="32"/>
        </w:rPr>
        <w:t>：</w:t>
      </w:r>
    </w:p>
    <w:p>
      <w:pPr>
        <w:keepNext w:val="0"/>
        <w:keepLines w:val="0"/>
        <w:pageBreakBefore w:val="0"/>
        <w:kinsoku/>
        <w:wordWrap/>
        <w:overflowPunct/>
        <w:topLinePunct w:val="0"/>
        <w:autoSpaceDE/>
        <w:autoSpaceDN/>
        <w:bidi w:val="0"/>
        <w:adjustRightInd w:val="0"/>
        <w:snapToGrid w:val="0"/>
        <w:spacing w:line="440" w:lineRule="exact"/>
        <w:ind w:left="0" w:leftChars="0" w:firstLine="640" w:firstLineChars="200"/>
        <w:jc w:val="both"/>
        <w:textAlignment w:val="auto"/>
        <w:rPr>
          <w:szCs w:val="32"/>
        </w:rPr>
      </w:pPr>
      <w:r>
        <w:rPr>
          <w:szCs w:val="32"/>
        </w:rPr>
        <w:t>为全面贯彻党的十九大和十九届二中、三中、四中、五中全会精神，做好“六稳”工作，落实“六保”任务，集中帮助困难人员就业创业，不断增强人民群众获得感、幸福感、安全感。按照丰都县人力资源和社会保障局、丰都县残疾人联合会《关于开展2021年就业援助月专项活动的通知》（丰人社发﹝2021﹞8号）要求，定于2021年1月份在全镇组织开展就业援助月专项活动，为有效开展此项工作，特制定本方案，请各村（居）、镇级相关</w:t>
      </w:r>
      <w:r>
        <w:rPr>
          <w:rFonts w:hint="eastAsia"/>
          <w:szCs w:val="32"/>
          <w:lang w:val="en-US" w:eastAsia="zh-CN"/>
        </w:rPr>
        <w:t>站办所</w:t>
      </w:r>
      <w:r>
        <w:rPr>
          <w:szCs w:val="32"/>
        </w:rPr>
        <w:t>遵照执行。</w:t>
      </w:r>
    </w:p>
    <w:p>
      <w:pPr>
        <w:keepNext w:val="0"/>
        <w:keepLines w:val="0"/>
        <w:pageBreakBefore w:val="0"/>
        <w:kinsoku/>
        <w:wordWrap/>
        <w:overflowPunct/>
        <w:topLinePunct w:val="0"/>
        <w:autoSpaceDE/>
        <w:autoSpaceDN/>
        <w:bidi w:val="0"/>
        <w:adjustRightInd w:val="0"/>
        <w:snapToGrid w:val="0"/>
        <w:spacing w:line="440" w:lineRule="exact"/>
        <w:ind w:left="0" w:leftChars="0" w:firstLine="640" w:firstLineChars="200"/>
        <w:jc w:val="both"/>
        <w:textAlignment w:val="auto"/>
        <w:rPr>
          <w:szCs w:val="32"/>
        </w:rPr>
      </w:pPr>
    </w:p>
    <w:p>
      <w:pPr>
        <w:pStyle w:val="4"/>
        <w:keepNext w:val="0"/>
        <w:keepLines w:val="0"/>
        <w:pageBreakBefore w:val="0"/>
        <w:kinsoku/>
        <w:wordWrap/>
        <w:overflowPunct/>
        <w:topLinePunct w:val="0"/>
        <w:autoSpaceDE/>
        <w:autoSpaceDN/>
        <w:bidi w:val="0"/>
        <w:spacing w:after="0" w:line="440" w:lineRule="exact"/>
        <w:ind w:left="0" w:leftChars="0" w:firstLine="640"/>
        <w:contextualSpacing/>
        <w:jc w:val="both"/>
        <w:textAlignment w:val="auto"/>
      </w:pPr>
    </w:p>
    <w:p>
      <w:pPr>
        <w:keepNext w:val="0"/>
        <w:keepLines w:val="0"/>
        <w:pageBreakBefore w:val="0"/>
        <w:kinsoku/>
        <w:wordWrap/>
        <w:overflowPunct/>
        <w:topLinePunct w:val="0"/>
        <w:autoSpaceDE/>
        <w:autoSpaceDN/>
        <w:bidi w:val="0"/>
        <w:adjustRightInd w:val="0"/>
        <w:snapToGrid w:val="0"/>
        <w:spacing w:line="440" w:lineRule="exact"/>
        <w:ind w:left="0" w:leftChars="0"/>
        <w:jc w:val="both"/>
        <w:textAlignment w:val="auto"/>
        <w:rPr>
          <w:kern w:val="0"/>
          <w:szCs w:val="32"/>
        </w:rPr>
      </w:pPr>
    </w:p>
    <w:p>
      <w:pPr>
        <w:keepNext w:val="0"/>
        <w:keepLines w:val="0"/>
        <w:pageBreakBefore w:val="0"/>
        <w:widowControl/>
        <w:kinsoku/>
        <w:wordWrap/>
        <w:overflowPunct/>
        <w:topLinePunct w:val="0"/>
        <w:autoSpaceDE/>
        <w:autoSpaceDN/>
        <w:bidi w:val="0"/>
        <w:spacing w:line="440" w:lineRule="exact"/>
        <w:ind w:left="160" w:leftChars="0" w:hanging="160" w:hangingChars="50"/>
        <w:jc w:val="both"/>
        <w:textAlignment w:val="auto"/>
        <w:rPr>
          <w:kern w:val="0"/>
          <w:szCs w:val="32"/>
        </w:rPr>
      </w:pPr>
      <w:r>
        <w:rPr>
          <w:szCs w:val="32"/>
        </w:rPr>
        <w:t xml:space="preserve">                       丰都县仁沙镇人民政府  </w:t>
      </w:r>
      <w:r>
        <w:rPr>
          <w:kern w:val="0"/>
          <w:szCs w:val="32"/>
        </w:rPr>
        <w:t xml:space="preserve">    </w:t>
      </w:r>
    </w:p>
    <w:p>
      <w:pPr>
        <w:keepNext w:val="0"/>
        <w:keepLines w:val="0"/>
        <w:pageBreakBefore w:val="0"/>
        <w:kinsoku/>
        <w:wordWrap/>
        <w:overflowPunct/>
        <w:topLinePunct w:val="0"/>
        <w:autoSpaceDE/>
        <w:autoSpaceDN/>
        <w:bidi w:val="0"/>
        <w:spacing w:line="440" w:lineRule="exact"/>
        <w:ind w:left="0" w:leftChars="0" w:firstLine="640" w:firstLineChars="200"/>
        <w:jc w:val="both"/>
        <w:textAlignment w:val="auto"/>
        <w:rPr>
          <w:szCs w:val="32"/>
        </w:rPr>
      </w:pPr>
      <w:r>
        <w:rPr>
          <w:kern w:val="0"/>
          <w:szCs w:val="32"/>
        </w:rPr>
        <w:t xml:space="preserve">                      2020年1月22日</w:t>
      </w:r>
      <w:r>
        <w:rPr>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jc w:val="both"/>
        <w:textAlignment w:val="auto"/>
        <w:rPr>
          <w:rFonts w:hAnsi="方正小标宋_GBK" w:eastAsia="方正小标宋_GBK"/>
          <w:sz w:val="44"/>
          <w:szCs w:val="44"/>
        </w:rPr>
      </w:pPr>
      <w:r>
        <w:rPr>
          <w:rFonts w:hint="eastAsia"/>
          <w:szCs w:val="32"/>
          <w:lang w:eastAsia="zh-CN"/>
        </w:rPr>
        <w:t>（</w:t>
      </w:r>
      <w:r>
        <w:rPr>
          <w:rFonts w:hint="eastAsia"/>
          <w:szCs w:val="32"/>
          <w:lang w:val="en-US" w:eastAsia="zh-CN"/>
        </w:rPr>
        <w:t>此件公开发布</w:t>
      </w:r>
      <w:r>
        <w:rPr>
          <w:rFonts w:hint="eastAsia"/>
          <w:szCs w:val="32"/>
          <w:lang w:eastAsia="zh-CN"/>
        </w:rPr>
        <w:t>）</w:t>
      </w:r>
      <w:r>
        <w:rPr>
          <w:szCs w:val="32"/>
        </w:rPr>
        <w:t xml:space="preserve">       </w:t>
      </w:r>
    </w:p>
    <w:p>
      <w:pPr>
        <w:spacing w:line="580" w:lineRule="exact"/>
        <w:jc w:val="both"/>
        <w:rPr>
          <w:rFonts w:hAns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Ans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eastAsia="方正小标宋_GBK"/>
          <w:sz w:val="44"/>
          <w:szCs w:val="44"/>
        </w:rPr>
      </w:pPr>
      <w:bookmarkStart w:id="0" w:name="_GoBack"/>
      <w:bookmarkEnd w:id="0"/>
      <w:r>
        <w:rPr>
          <w:rFonts w:hAnsi="方正小标宋_GBK" w:eastAsia="方正小标宋_GBK"/>
          <w:sz w:val="44"/>
          <w:szCs w:val="44"/>
        </w:rPr>
        <w:t>仁沙镇开展</w:t>
      </w:r>
      <w:r>
        <w:rPr>
          <w:rFonts w:eastAsia="方正小标宋_GBK"/>
          <w:sz w:val="44"/>
          <w:szCs w:val="44"/>
        </w:rPr>
        <w:t>2021</w:t>
      </w:r>
      <w:r>
        <w:rPr>
          <w:rFonts w:hAnsi="方正小标宋_GBK" w:eastAsia="方正小标宋_GBK"/>
          <w:sz w:val="44"/>
          <w:szCs w:val="44"/>
        </w:rPr>
        <w:t>年就业援助月专项</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eastAsia="方正小标宋_GBK"/>
        </w:rPr>
      </w:pPr>
      <w:r>
        <w:rPr>
          <w:rFonts w:hAnsi="方正小标宋_GBK" w:eastAsia="方正小标宋_GBK"/>
          <w:sz w:val="44"/>
          <w:szCs w:val="44"/>
        </w:rPr>
        <w:t>活动</w:t>
      </w:r>
      <w:r>
        <w:rPr>
          <w:rFonts w:eastAsia="方正小标宋_GBK"/>
          <w:sz w:val="44"/>
          <w:szCs w:val="44"/>
        </w:rPr>
        <w:t>方案</w:t>
      </w:r>
    </w:p>
    <w:p>
      <w:pPr>
        <w:spacing w:line="560" w:lineRule="exact"/>
        <w:ind w:firstLine="640" w:firstLineChars="200"/>
        <w:rPr>
          <w:rFonts w:hint="eastAsia" w:ascii="方正黑体_GBK" w:eastAsia="方正黑体_GBK"/>
          <w:szCs w:val="32"/>
        </w:rPr>
      </w:pPr>
    </w:p>
    <w:p>
      <w:pPr>
        <w:spacing w:line="560" w:lineRule="exact"/>
        <w:ind w:firstLine="640" w:firstLineChars="200"/>
        <w:rPr>
          <w:rFonts w:hint="eastAsia" w:ascii="方正黑体_GBK" w:eastAsia="方正黑体_GBK"/>
          <w:szCs w:val="32"/>
        </w:rPr>
      </w:pPr>
      <w:r>
        <w:rPr>
          <w:rFonts w:hint="eastAsia" w:ascii="方正黑体_GBK" w:eastAsia="方正黑体_GBK"/>
          <w:szCs w:val="32"/>
        </w:rPr>
        <w:t>一、活动主题</w:t>
      </w:r>
    </w:p>
    <w:p>
      <w:pPr>
        <w:spacing w:line="560" w:lineRule="exact"/>
        <w:ind w:firstLine="640" w:firstLineChars="200"/>
        <w:rPr>
          <w:szCs w:val="32"/>
        </w:rPr>
      </w:pPr>
      <w:r>
        <w:rPr>
          <w:szCs w:val="32"/>
        </w:rPr>
        <w:t>就业帮扶真情相助</w:t>
      </w:r>
    </w:p>
    <w:p>
      <w:pPr>
        <w:spacing w:line="560" w:lineRule="exact"/>
        <w:ind w:firstLine="640" w:firstLineChars="200"/>
        <w:rPr>
          <w:rFonts w:ascii="方正黑体_GBK" w:eastAsia="方正黑体_GBK"/>
          <w:szCs w:val="32"/>
        </w:rPr>
      </w:pPr>
      <w:r>
        <w:rPr>
          <w:rFonts w:ascii="方正黑体_GBK" w:eastAsia="方正黑体_GBK"/>
          <w:szCs w:val="32"/>
        </w:rPr>
        <w:t>二、活动时间</w:t>
      </w:r>
    </w:p>
    <w:p>
      <w:pPr>
        <w:spacing w:line="560" w:lineRule="exact"/>
        <w:ind w:firstLine="640" w:firstLineChars="200"/>
        <w:rPr>
          <w:szCs w:val="32"/>
        </w:rPr>
      </w:pPr>
      <w:r>
        <w:rPr>
          <w:szCs w:val="32"/>
        </w:rPr>
        <w:t>2021年1月</w:t>
      </w:r>
    </w:p>
    <w:p>
      <w:pPr>
        <w:spacing w:line="560" w:lineRule="exact"/>
        <w:ind w:firstLine="640" w:firstLineChars="200"/>
        <w:rPr>
          <w:rFonts w:ascii="方正黑体_GBK" w:eastAsia="方正黑体_GBK"/>
          <w:szCs w:val="32"/>
        </w:rPr>
      </w:pPr>
      <w:r>
        <w:rPr>
          <w:rFonts w:ascii="方正黑体_GBK" w:eastAsia="方正黑体_GBK"/>
          <w:szCs w:val="32"/>
        </w:rPr>
        <w:t>三、服务对象</w:t>
      </w:r>
    </w:p>
    <w:p>
      <w:pPr>
        <w:spacing w:line="560" w:lineRule="exact"/>
        <w:ind w:firstLine="640" w:firstLineChars="200"/>
        <w:rPr>
          <w:szCs w:val="32"/>
        </w:rPr>
      </w:pPr>
      <w:r>
        <w:rPr>
          <w:szCs w:val="32"/>
        </w:rPr>
        <w:t>（一）符合认定条件的就业困难人员；</w:t>
      </w:r>
    </w:p>
    <w:p>
      <w:pPr>
        <w:spacing w:line="560" w:lineRule="exact"/>
        <w:ind w:firstLine="640" w:firstLineChars="200"/>
        <w:rPr>
          <w:szCs w:val="32"/>
        </w:rPr>
      </w:pPr>
      <w:r>
        <w:rPr>
          <w:szCs w:val="32"/>
        </w:rPr>
        <w:t>（二）残疾登记失业人员；</w:t>
      </w:r>
    </w:p>
    <w:p>
      <w:pPr>
        <w:spacing w:line="560" w:lineRule="exact"/>
        <w:ind w:firstLine="640" w:firstLineChars="200"/>
        <w:rPr>
          <w:szCs w:val="32"/>
        </w:rPr>
      </w:pPr>
      <w:r>
        <w:rPr>
          <w:szCs w:val="32"/>
        </w:rPr>
        <w:t>（三）重大改革产生的脱贫人口、长江禁捕退捕渔民等重点就业帮扶对象。</w:t>
      </w:r>
    </w:p>
    <w:p>
      <w:pPr>
        <w:spacing w:line="560" w:lineRule="exact"/>
        <w:ind w:firstLine="640" w:firstLineChars="200"/>
        <w:rPr>
          <w:rFonts w:ascii="方正黑体_GBK" w:eastAsia="方正黑体_GBK"/>
          <w:szCs w:val="32"/>
        </w:rPr>
      </w:pPr>
      <w:r>
        <w:rPr>
          <w:rFonts w:ascii="方正黑体_GBK" w:eastAsia="方正黑体_GBK"/>
          <w:szCs w:val="32"/>
        </w:rPr>
        <w:t>四、活动目的</w:t>
      </w:r>
    </w:p>
    <w:p>
      <w:pPr>
        <w:spacing w:line="560" w:lineRule="exact"/>
        <w:ind w:firstLine="640" w:firstLineChars="200"/>
        <w:rPr>
          <w:szCs w:val="32"/>
        </w:rPr>
      </w:pPr>
      <w:r>
        <w:rPr>
          <w:szCs w:val="32"/>
        </w:rPr>
        <w:t>帮助服务对象了解就业援助政策措施，使服务对象都能掌握申领政策服务的具体流程和操作方法，有就业需求的都能得到就业援助服务，符合条件的都能享受就业援助政策，促进未就业的服务对象就业，确保有就业需求和就业能力的零就业家庭动态清零，让服务对象感受到党和政府的温暖与关怀。</w:t>
      </w:r>
    </w:p>
    <w:p>
      <w:pPr>
        <w:spacing w:line="560" w:lineRule="exact"/>
        <w:ind w:firstLine="640" w:firstLineChars="200"/>
        <w:rPr>
          <w:rFonts w:ascii="方正黑体_GBK" w:eastAsia="方正黑体_GBK"/>
          <w:szCs w:val="32"/>
        </w:rPr>
      </w:pPr>
      <w:r>
        <w:rPr>
          <w:rFonts w:ascii="方正黑体_GBK" w:eastAsia="方正黑体_GBK"/>
          <w:szCs w:val="32"/>
        </w:rPr>
        <w:t>五、活动内容</w:t>
      </w:r>
    </w:p>
    <w:p>
      <w:pPr>
        <w:spacing w:line="560" w:lineRule="exact"/>
        <w:ind w:firstLine="640" w:firstLineChars="200"/>
        <w:rPr>
          <w:rFonts w:ascii="方正楷体_GBK" w:eastAsia="方正楷体_GBK"/>
          <w:szCs w:val="32"/>
        </w:rPr>
      </w:pPr>
      <w:r>
        <w:rPr>
          <w:rFonts w:ascii="方正楷体_GBK" w:eastAsia="方正楷体_GBK"/>
          <w:szCs w:val="32"/>
        </w:rPr>
        <w:t>（一）明确责任体系</w:t>
      </w:r>
    </w:p>
    <w:p>
      <w:pPr>
        <w:spacing w:line="560" w:lineRule="exact"/>
        <w:ind w:firstLine="640" w:firstLineChars="200"/>
        <w:rPr>
          <w:szCs w:val="32"/>
        </w:rPr>
      </w:pPr>
      <w:r>
        <w:rPr>
          <w:szCs w:val="32"/>
        </w:rPr>
        <w:t>1.摸排残疾人、五保户、低保户就业情况交就业援助月专项领导小组办公室，责任部门：民政办（调查表见附件2），完成时间2021年1月28日。</w:t>
      </w:r>
    </w:p>
    <w:p>
      <w:pPr>
        <w:spacing w:line="560" w:lineRule="exact"/>
        <w:ind w:firstLine="640" w:firstLineChars="200"/>
        <w:rPr>
          <w:szCs w:val="32"/>
        </w:rPr>
      </w:pPr>
      <w:r>
        <w:rPr>
          <w:rFonts w:hint="eastAsia"/>
          <w:szCs w:val="32"/>
        </w:rPr>
        <w:t>2.</w:t>
      </w:r>
      <w:r>
        <w:rPr>
          <w:szCs w:val="32"/>
        </w:rPr>
        <w:t>摸排长江禁捕退捕渔民就业情况交就业援助月专项领导小组办公室，责任部门：农服中心（调查表见附件2），完成时间2021年1月28日。</w:t>
      </w:r>
    </w:p>
    <w:p>
      <w:pPr>
        <w:spacing w:line="560" w:lineRule="exact"/>
        <w:ind w:firstLine="640" w:firstLineChars="200"/>
        <w:rPr>
          <w:szCs w:val="32"/>
        </w:rPr>
      </w:pPr>
      <w:r>
        <w:rPr>
          <w:rFonts w:hint="eastAsia"/>
          <w:szCs w:val="32"/>
        </w:rPr>
        <w:t>3.</w:t>
      </w:r>
      <w:r>
        <w:rPr>
          <w:szCs w:val="32"/>
        </w:rPr>
        <w:t>摸排贫困人口就业情况交就业援助月专项领导小组办公室，责任部门：经发办（调查表见附件2），完成时间2021年1月28日。</w:t>
      </w:r>
    </w:p>
    <w:p>
      <w:pPr>
        <w:spacing w:line="560" w:lineRule="exact"/>
        <w:ind w:firstLine="640" w:firstLineChars="200"/>
        <w:rPr>
          <w:szCs w:val="32"/>
        </w:rPr>
      </w:pPr>
      <w:r>
        <w:rPr>
          <w:rFonts w:hint="eastAsia"/>
          <w:szCs w:val="32"/>
        </w:rPr>
        <w:t>4.</w:t>
      </w:r>
      <w:r>
        <w:rPr>
          <w:szCs w:val="32"/>
        </w:rPr>
        <w:t>为有就业意愿人员提</w:t>
      </w:r>
      <w:r>
        <w:rPr>
          <w:color w:val="000000" w:themeColor="text1"/>
          <w:szCs w:val="32"/>
        </w:rPr>
        <w:t>供岗位信息、为有培训意愿人员进行就业培训，责任部门：劳社所。</w:t>
      </w:r>
    </w:p>
    <w:p>
      <w:pPr>
        <w:spacing w:line="560" w:lineRule="exact"/>
        <w:ind w:firstLine="640" w:firstLineChars="200"/>
        <w:rPr>
          <w:szCs w:val="32"/>
        </w:rPr>
      </w:pPr>
      <w:r>
        <w:rPr>
          <w:rFonts w:hint="eastAsia"/>
          <w:szCs w:val="32"/>
        </w:rPr>
        <w:t>5.</w:t>
      </w:r>
      <w:r>
        <w:rPr>
          <w:szCs w:val="32"/>
        </w:rPr>
        <w:t>各村（居）要组织工作人员深入社区（村）开展走访普查，全面摸清辖区内各类就业援助对象底数，对辖区内新增符合条件的就业援助对象进行登记认定。将其中尚未就业，以及灵活就业但收入较低、就业不稳定的人员作为本次活动重点服务对象，建立帮扶清单。详细了解掌握其基本信息和就业信息，做到基本情况清、就业需求清、技能水平清、就业意向清，为精准帮扶提供支撑。</w:t>
      </w:r>
    </w:p>
    <w:p>
      <w:pPr>
        <w:spacing w:line="560" w:lineRule="exact"/>
        <w:ind w:firstLine="640" w:firstLineChars="200"/>
        <w:rPr>
          <w:szCs w:val="32"/>
        </w:rPr>
      </w:pPr>
      <w:r>
        <w:rPr>
          <w:rFonts w:ascii="方正楷体_GBK" w:eastAsia="方正楷体_GBK"/>
          <w:szCs w:val="32"/>
        </w:rPr>
        <w:t>（二）实施精准服务。</w:t>
      </w:r>
      <w:r>
        <w:rPr>
          <w:szCs w:val="32"/>
        </w:rPr>
        <w:t>各村（居）要针对困难群众特点，围绕困难群众不同需求，精准施策。对就业意愿不足的，开展1次政策宣讲、1次职业指导，帮助提振信心，合理规划求职方向。对技能不足的，提供至少1个培训项目。对有就业意愿的，对照帮扶清单和岗位信息库，提供至少3个适合的岗位。对符合条件的困难群众及用人单位，落实就业援助各项补贴政策，鼓励困难群众灵活就业、自主创业，鼓励用人单位更多吸纳困难群众就业。</w:t>
      </w:r>
    </w:p>
    <w:p>
      <w:pPr>
        <w:spacing w:line="560" w:lineRule="exact"/>
        <w:ind w:firstLine="640" w:firstLineChars="200"/>
        <w:rPr>
          <w:szCs w:val="32"/>
        </w:rPr>
      </w:pPr>
      <w:r>
        <w:rPr>
          <w:rFonts w:ascii="方正楷体_GBK" w:eastAsia="方正楷体_GBK"/>
          <w:szCs w:val="32"/>
        </w:rPr>
        <w:t>（三）组织线上招聘活动。</w:t>
      </w:r>
      <w:r>
        <w:rPr>
          <w:szCs w:val="32"/>
        </w:rPr>
        <w:t>各村（居）要在活动期间组织开展面向困难群众的线上招聘活动，加强与经营性人力资源服务机构、集中安置残疾人就业单位、助残就业社会组织的合作，做好网上就业援助招聘会。开展远程招聘，靶向推送岗位信息，促进人岗精准匹配。</w:t>
      </w:r>
    </w:p>
    <w:p>
      <w:pPr>
        <w:spacing w:line="560" w:lineRule="exact"/>
        <w:ind w:firstLine="640" w:firstLineChars="200"/>
        <w:rPr>
          <w:szCs w:val="32"/>
        </w:rPr>
      </w:pPr>
      <w:r>
        <w:rPr>
          <w:rFonts w:ascii="方正楷体_GBK" w:eastAsia="方正楷体_GBK"/>
          <w:szCs w:val="32"/>
        </w:rPr>
        <w:t>（四）开展走访慰问。</w:t>
      </w:r>
      <w:r>
        <w:rPr>
          <w:szCs w:val="32"/>
        </w:rPr>
        <w:t>各村（居）要对照帮扶清单，结合“关注残疾 冬送温暖”活动，面向服务对象普遍开展走访慰问。发出一封慰问信，送上节日问候，详细介绍本次活动的主要内容、活动安排、参与方式。开展一轮入户走访，了解困难群众生活情况和就业情况，对有就业需求的，现场开展送岗位、送政策、送服务，帮助解决就业中遇到的困难问题。</w:t>
      </w:r>
    </w:p>
    <w:p>
      <w:pPr>
        <w:spacing w:line="560" w:lineRule="exact"/>
        <w:ind w:firstLine="640" w:firstLineChars="200"/>
        <w:rPr>
          <w:szCs w:val="32"/>
        </w:rPr>
      </w:pPr>
      <w:r>
        <w:rPr>
          <w:rFonts w:ascii="方正楷体_GBK" w:eastAsia="方正楷体_GBK"/>
          <w:szCs w:val="32"/>
        </w:rPr>
        <w:t>（五）聚焦重点群体。</w:t>
      </w:r>
      <w:r>
        <w:rPr>
          <w:szCs w:val="32"/>
        </w:rPr>
        <w:t>各村（居）要聚焦特定群体，实施特色帮扶，落实特殊要求。对有就业需求和就业能力的零就业家庭开展“清零”行动，力争每家至少1人实现就业。对残疾登记失业人员开展“一对一”就业帮扶，帮助一批残疾人就业创业。对脱贫人口严格落实“四个不摘”要求，稳定就业帮扶政策措施，稳定现有就业规模。对长江禁捕退捕渔民切实提高帮扶措施的针对性、精准性，确保有劳动能力和就业意愿的退捕渔民就业帮扶到位，及时更新退捕渔民安置保障实名制动态帮扶系统。</w:t>
      </w:r>
    </w:p>
    <w:p>
      <w:pPr>
        <w:spacing w:line="560" w:lineRule="exact"/>
        <w:ind w:firstLine="640" w:firstLineChars="200"/>
        <w:rPr>
          <w:rFonts w:ascii="方正黑体_GBK" w:eastAsia="方正黑体_GBK"/>
          <w:szCs w:val="32"/>
        </w:rPr>
      </w:pPr>
      <w:r>
        <w:rPr>
          <w:rFonts w:ascii="方正黑体_GBK" w:eastAsia="方正黑体_GBK"/>
          <w:szCs w:val="32"/>
        </w:rPr>
        <w:t>六、组织领导</w:t>
      </w:r>
    </w:p>
    <w:p>
      <w:pPr>
        <w:spacing w:line="560" w:lineRule="exact"/>
        <w:ind w:firstLine="640" w:firstLineChars="200"/>
        <w:rPr>
          <w:color w:val="000000" w:themeColor="text1"/>
          <w:szCs w:val="32"/>
        </w:rPr>
      </w:pPr>
      <w:r>
        <w:rPr>
          <w:color w:val="000000" w:themeColor="text1"/>
          <w:szCs w:val="32"/>
        </w:rPr>
        <w:t>本次活动镇政府成立领导小组，民政办、经发办、农业服务中心等相关</w:t>
      </w:r>
      <w:r>
        <w:rPr>
          <w:rFonts w:hint="eastAsia"/>
          <w:color w:val="000000" w:themeColor="text1"/>
          <w:szCs w:val="32"/>
          <w:lang w:val="en-US" w:eastAsia="zh-CN"/>
        </w:rPr>
        <w:t>站办所</w:t>
      </w:r>
      <w:r>
        <w:rPr>
          <w:color w:val="000000" w:themeColor="text1"/>
          <w:szCs w:val="32"/>
        </w:rPr>
        <w:t>将全镇就业困难人员下发至各村摸清就业情况、就业意向、培训意愿，镇劳社所按照调查的名单精准施策，对有就业意愿的提供岗位信息，对有培训意愿的进行培训。</w:t>
      </w:r>
    </w:p>
    <w:p>
      <w:pPr>
        <w:spacing w:line="560" w:lineRule="exact"/>
        <w:ind w:firstLine="640" w:firstLineChars="200"/>
        <w:rPr>
          <w:rFonts w:ascii="方正黑体_GBK" w:eastAsia="方正黑体_GBK"/>
          <w:szCs w:val="32"/>
        </w:rPr>
      </w:pPr>
      <w:r>
        <w:rPr>
          <w:rFonts w:ascii="方正黑体_GBK" w:eastAsia="方正黑体_GBK"/>
          <w:szCs w:val="32"/>
        </w:rPr>
        <w:t>七、工作要求</w:t>
      </w:r>
    </w:p>
    <w:p>
      <w:pPr>
        <w:spacing w:line="560" w:lineRule="exact"/>
        <w:ind w:firstLine="640" w:firstLineChars="200"/>
        <w:rPr>
          <w:szCs w:val="32"/>
        </w:rPr>
      </w:pPr>
      <w:r>
        <w:rPr>
          <w:rFonts w:ascii="方正楷体_GBK" w:eastAsia="方正楷体_GBK"/>
          <w:szCs w:val="32"/>
        </w:rPr>
        <w:t>（一）高度重视。</w:t>
      </w:r>
      <w:r>
        <w:rPr>
          <w:szCs w:val="32"/>
        </w:rPr>
        <w:t>各村（居）要高度重视2021年就业援助月专项活动，把活动作为做好“六稳”工作、落实“六保”任务重要举措，作为“两节”期间为困难群众送温暖的重要工作,带着对困难群众的深厚感情开展工作，将党和政府对困难群众的关心落到实处。</w:t>
      </w:r>
    </w:p>
    <w:p>
      <w:pPr>
        <w:spacing w:line="560" w:lineRule="exact"/>
        <w:ind w:firstLine="640" w:firstLineChars="200"/>
        <w:rPr>
          <w:szCs w:val="32"/>
        </w:rPr>
      </w:pPr>
      <w:r>
        <w:rPr>
          <w:rFonts w:ascii="方正楷体_GBK" w:eastAsia="方正楷体_GBK"/>
          <w:szCs w:val="32"/>
        </w:rPr>
        <w:t>（二）精心组织。</w:t>
      </w:r>
      <w:r>
        <w:rPr>
          <w:szCs w:val="32"/>
        </w:rPr>
        <w:t>各村（居）要制定工作方案，明确职责分工，确定专人负责，确保活动顺利开展。活动期间，由于疫情的影响，活动全部采取线上招聘的方式进行。</w:t>
      </w:r>
    </w:p>
    <w:p>
      <w:pPr>
        <w:spacing w:line="560" w:lineRule="exact"/>
        <w:ind w:firstLine="640" w:firstLineChars="200"/>
        <w:rPr>
          <w:spacing w:val="-8"/>
          <w:szCs w:val="32"/>
        </w:rPr>
      </w:pPr>
      <w:r>
        <w:rPr>
          <w:szCs w:val="32"/>
        </w:rPr>
        <w:t>1.</w:t>
      </w:r>
      <w:r>
        <w:rPr>
          <w:spacing w:val="-8"/>
          <w:szCs w:val="32"/>
        </w:rPr>
        <w:t>继续引导有意愿有条件的就业贫困人员到东西部扶贫协作地区枣庄市转移就业。</w:t>
      </w:r>
    </w:p>
    <w:p>
      <w:pPr>
        <w:spacing w:line="560" w:lineRule="exact"/>
        <w:ind w:firstLine="608" w:firstLineChars="200"/>
        <w:rPr>
          <w:szCs w:val="32"/>
        </w:rPr>
      </w:pPr>
      <w:r>
        <w:rPr>
          <w:spacing w:val="-8"/>
          <w:szCs w:val="32"/>
        </w:rPr>
        <w:t>2.</w:t>
      </w:r>
      <w:r>
        <w:rPr>
          <w:szCs w:val="32"/>
        </w:rPr>
        <w:t>确保辖区内需要就业的劳动力知晓各类就业扶持政策及其申报流程和具体经办机构，确保招用就业困难人员、残疾登记失业人员等援助对象的用人单位了解相关优惠政策和具体办理程序。</w:t>
      </w:r>
    </w:p>
    <w:p>
      <w:pPr>
        <w:spacing w:line="560" w:lineRule="exact"/>
        <w:ind w:firstLine="640" w:firstLineChars="200"/>
        <w:rPr>
          <w:szCs w:val="32"/>
        </w:rPr>
      </w:pPr>
      <w:r>
        <w:rPr>
          <w:rFonts w:ascii="方正楷体_GBK" w:eastAsia="方正楷体_GBK"/>
          <w:szCs w:val="32"/>
        </w:rPr>
        <w:t>（三）广泛宣传。</w:t>
      </w:r>
      <w:r>
        <w:rPr>
          <w:szCs w:val="32"/>
        </w:rPr>
        <w:t>各村（居）要在就业援助月期间开展的重要活动、采取的重要举措，进行广泛宣传，营造良好氛围。要及时汇总活动有关情况，即时报送现场图片、影音资料、新闻线索，便于有关</w:t>
      </w:r>
      <w:r>
        <w:rPr>
          <w:rFonts w:hint="eastAsia"/>
          <w:szCs w:val="32"/>
          <w:lang w:val="en-US" w:eastAsia="zh-CN"/>
        </w:rPr>
        <w:t>站办所</w:t>
      </w:r>
      <w:r>
        <w:rPr>
          <w:szCs w:val="32"/>
        </w:rPr>
        <w:t>及时宣传。</w:t>
      </w:r>
    </w:p>
    <w:p>
      <w:pPr>
        <w:spacing w:line="560" w:lineRule="exact"/>
        <w:ind w:firstLine="640" w:firstLineChars="200"/>
        <w:rPr>
          <w:szCs w:val="32"/>
        </w:rPr>
      </w:pPr>
      <w:r>
        <w:rPr>
          <w:rFonts w:hint="eastAsia" w:ascii="方正楷体_GBK" w:eastAsia="方正楷体_GBK"/>
          <w:szCs w:val="32"/>
        </w:rPr>
        <w:t>（四）跟踪回访，巩固成效。</w:t>
      </w:r>
      <w:r>
        <w:rPr>
          <w:szCs w:val="32"/>
        </w:rPr>
        <w:t>活动结束后，镇劳社所负责相关总结统计工作</w:t>
      </w:r>
      <w:r>
        <w:rPr>
          <w:rFonts w:hint="eastAsia"/>
          <w:szCs w:val="32"/>
        </w:rPr>
        <w:t>（</w:t>
      </w:r>
      <w:r>
        <w:rPr>
          <w:szCs w:val="32"/>
        </w:rPr>
        <w:t>附件1</w:t>
      </w:r>
      <w:r>
        <w:rPr>
          <w:rFonts w:hint="eastAsia"/>
          <w:szCs w:val="32"/>
        </w:rPr>
        <w:t>）</w:t>
      </w:r>
      <w:r>
        <w:rPr>
          <w:szCs w:val="32"/>
        </w:rPr>
        <w:t>，将数据和总结报县就业和人才中心。各村（居）要及时做好工作总结和数据统计</w:t>
      </w:r>
      <w:r>
        <w:rPr>
          <w:rFonts w:hint="eastAsia"/>
          <w:szCs w:val="32"/>
        </w:rPr>
        <w:t>（</w:t>
      </w:r>
      <w:r>
        <w:rPr>
          <w:szCs w:val="32"/>
        </w:rPr>
        <w:t>附件1</w:t>
      </w:r>
      <w:r>
        <w:rPr>
          <w:rFonts w:hint="eastAsia"/>
          <w:szCs w:val="32"/>
        </w:rPr>
        <w:t>）</w:t>
      </w:r>
      <w:r>
        <w:rPr>
          <w:szCs w:val="32"/>
        </w:rPr>
        <w:t>，于1月31日17：00前报送镇劳社所江伟民处。对于援助对象已实现就业的，要实施动态跟踪帮扶，加强人员回访，了解其就业现状和相关诉求意愿，帮助解决实际困难，努力提升就业质量和稳定性。</w:t>
      </w:r>
    </w:p>
    <w:p>
      <w:pPr>
        <w:adjustRightInd w:val="0"/>
        <w:snapToGrid w:val="0"/>
        <w:spacing w:line="560" w:lineRule="exact"/>
        <w:ind w:firstLine="640" w:firstLineChars="200"/>
        <w:rPr>
          <w:szCs w:val="32"/>
        </w:rPr>
      </w:pPr>
    </w:p>
    <w:p>
      <w:pPr>
        <w:adjustRightInd w:val="0"/>
        <w:snapToGrid w:val="0"/>
        <w:spacing w:line="560" w:lineRule="exact"/>
        <w:ind w:firstLine="640" w:firstLineChars="200"/>
        <w:rPr>
          <w:szCs w:val="32"/>
        </w:rPr>
      </w:pPr>
      <w:r>
        <w:rPr>
          <w:szCs w:val="32"/>
        </w:rPr>
        <w:t>附件：1.2021年就业援助月活动情况统计表</w:t>
      </w:r>
    </w:p>
    <w:p>
      <w:pPr>
        <w:adjustRightInd w:val="0"/>
        <w:snapToGrid w:val="0"/>
        <w:spacing w:line="560" w:lineRule="exact"/>
        <w:ind w:firstLine="1600" w:firstLineChars="500"/>
        <w:rPr>
          <w:szCs w:val="32"/>
        </w:rPr>
      </w:pPr>
      <w:r>
        <w:rPr>
          <w:szCs w:val="32"/>
        </w:rPr>
        <w:t>2.2021年就业困难群众就业培训情况调查表</w:t>
      </w:r>
    </w:p>
    <w:p>
      <w:pPr>
        <w:spacing w:line="560" w:lineRule="exact"/>
        <w:ind w:firstLine="630"/>
        <w:jc w:val="center"/>
        <w:rPr>
          <w:kern w:val="0"/>
          <w:szCs w:val="32"/>
        </w:rPr>
      </w:pPr>
      <w:r>
        <w:rPr>
          <w:szCs w:val="32"/>
        </w:rPr>
        <w:t xml:space="preserve">          </w:t>
      </w:r>
    </w:p>
    <w:p>
      <w:pPr>
        <w:spacing w:line="560" w:lineRule="exact"/>
        <w:jc w:val="center"/>
        <w:outlineLvl w:val="2"/>
        <w:rPr>
          <w:rFonts w:eastAsia="方正小标宋_GBK"/>
          <w:spacing w:val="-20"/>
          <w:sz w:val="44"/>
          <w:szCs w:val="44"/>
        </w:rPr>
      </w:pPr>
    </w:p>
    <w:p>
      <w:pPr>
        <w:spacing w:line="560" w:lineRule="exact"/>
        <w:jc w:val="center"/>
        <w:outlineLvl w:val="2"/>
        <w:rPr>
          <w:rFonts w:eastAsia="方正小标宋_GBK"/>
          <w:spacing w:val="-20"/>
          <w:sz w:val="44"/>
          <w:szCs w:val="44"/>
        </w:rPr>
      </w:pPr>
    </w:p>
    <w:p>
      <w:pPr>
        <w:spacing w:line="560" w:lineRule="exact"/>
        <w:jc w:val="center"/>
        <w:outlineLvl w:val="2"/>
        <w:rPr>
          <w:rFonts w:eastAsia="方正小标宋_GBK"/>
          <w:spacing w:val="-20"/>
          <w:sz w:val="44"/>
          <w:szCs w:val="44"/>
        </w:rPr>
      </w:pPr>
    </w:p>
    <w:p>
      <w:pPr>
        <w:spacing w:line="560" w:lineRule="exact"/>
        <w:jc w:val="center"/>
        <w:outlineLvl w:val="2"/>
        <w:rPr>
          <w:rFonts w:eastAsia="方正小标宋_GBK"/>
          <w:spacing w:val="-20"/>
          <w:sz w:val="44"/>
          <w:szCs w:val="44"/>
        </w:rPr>
      </w:pPr>
    </w:p>
    <w:p>
      <w:pPr>
        <w:spacing w:line="560" w:lineRule="exact"/>
        <w:jc w:val="center"/>
        <w:outlineLvl w:val="2"/>
        <w:rPr>
          <w:rFonts w:eastAsia="方正小标宋_GBK"/>
          <w:spacing w:val="-20"/>
          <w:sz w:val="44"/>
          <w:szCs w:val="44"/>
        </w:rPr>
      </w:pPr>
    </w:p>
    <w:p>
      <w:pPr>
        <w:spacing w:line="560" w:lineRule="exact"/>
        <w:rPr>
          <w:sz w:val="28"/>
          <w:szCs w:val="28"/>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5"/>
        <w:sz w:val="28"/>
        <w:szCs w:val="28"/>
      </w:rPr>
    </w:pPr>
    <w:r>
      <w:rPr>
        <w:sz w:val="24"/>
        <w:szCs w:val="24"/>
      </w:rPr>
      <w:fldChar w:fldCharType="begin"/>
    </w:r>
    <w:r>
      <w:rPr>
        <w:rStyle w:val="15"/>
        <w:sz w:val="24"/>
        <w:szCs w:val="24"/>
      </w:rPr>
      <w:instrText xml:space="preserve">PAGE  </w:instrText>
    </w:r>
    <w:r>
      <w:rPr>
        <w:sz w:val="24"/>
        <w:szCs w:val="24"/>
      </w:rPr>
      <w:fldChar w:fldCharType="separate"/>
    </w:r>
    <w:r>
      <w:rPr>
        <w:rStyle w:val="15"/>
        <w:sz w:val="24"/>
        <w:szCs w:val="24"/>
      </w:rPr>
      <w:t>- 6 -</w:t>
    </w:r>
    <w:r>
      <w:rPr>
        <w:sz w:val="24"/>
        <w:szCs w:val="24"/>
      </w:rPr>
      <w:fldChar w:fldCharType="end"/>
    </w:r>
  </w:p>
  <w:p>
    <w:pPr>
      <w:pStyle w:val="9"/>
      <w:ind w:right="360" w:firstLine="36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60"/>
  <w:drawingGridVerticalSpacing w:val="435"/>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AyYjQxYmE0MDY5MDAwMjRkZGQ4MjlkOTQyMTBiMTYifQ=="/>
  </w:docVars>
  <w:rsids>
    <w:rsidRoot w:val="00865A71"/>
    <w:rsid w:val="000770B1"/>
    <w:rsid w:val="000964AC"/>
    <w:rsid w:val="000A3B93"/>
    <w:rsid w:val="000A757C"/>
    <w:rsid w:val="000D433E"/>
    <w:rsid w:val="000E44CD"/>
    <w:rsid w:val="00124A68"/>
    <w:rsid w:val="001569CB"/>
    <w:rsid w:val="001853F2"/>
    <w:rsid w:val="00187C93"/>
    <w:rsid w:val="00195366"/>
    <w:rsid w:val="001A34AB"/>
    <w:rsid w:val="001D6300"/>
    <w:rsid w:val="0021144C"/>
    <w:rsid w:val="002132F3"/>
    <w:rsid w:val="00221FEC"/>
    <w:rsid w:val="00223C44"/>
    <w:rsid w:val="00231BA2"/>
    <w:rsid w:val="00242B65"/>
    <w:rsid w:val="00267717"/>
    <w:rsid w:val="00281F56"/>
    <w:rsid w:val="002873E8"/>
    <w:rsid w:val="002938E0"/>
    <w:rsid w:val="0029694F"/>
    <w:rsid w:val="00297A16"/>
    <w:rsid w:val="002A0898"/>
    <w:rsid w:val="002C69EC"/>
    <w:rsid w:val="002C7072"/>
    <w:rsid w:val="002C7148"/>
    <w:rsid w:val="00303D61"/>
    <w:rsid w:val="003149AE"/>
    <w:rsid w:val="00315722"/>
    <w:rsid w:val="00330AEE"/>
    <w:rsid w:val="00344EB0"/>
    <w:rsid w:val="00347AB6"/>
    <w:rsid w:val="003509BC"/>
    <w:rsid w:val="0035452E"/>
    <w:rsid w:val="00361569"/>
    <w:rsid w:val="003625ED"/>
    <w:rsid w:val="003C36C3"/>
    <w:rsid w:val="004020A3"/>
    <w:rsid w:val="00431692"/>
    <w:rsid w:val="004913DF"/>
    <w:rsid w:val="00493E2D"/>
    <w:rsid w:val="004A396E"/>
    <w:rsid w:val="004A5D00"/>
    <w:rsid w:val="004D3183"/>
    <w:rsid w:val="004D7B1E"/>
    <w:rsid w:val="004E23F9"/>
    <w:rsid w:val="004E2DB5"/>
    <w:rsid w:val="004E5188"/>
    <w:rsid w:val="005165A2"/>
    <w:rsid w:val="0051754E"/>
    <w:rsid w:val="00527109"/>
    <w:rsid w:val="00536359"/>
    <w:rsid w:val="0057197B"/>
    <w:rsid w:val="005B02D4"/>
    <w:rsid w:val="005B0E40"/>
    <w:rsid w:val="005C7289"/>
    <w:rsid w:val="006109D8"/>
    <w:rsid w:val="00627765"/>
    <w:rsid w:val="00635964"/>
    <w:rsid w:val="00645287"/>
    <w:rsid w:val="00670E61"/>
    <w:rsid w:val="0069281A"/>
    <w:rsid w:val="006A7F6F"/>
    <w:rsid w:val="006C2636"/>
    <w:rsid w:val="006D195E"/>
    <w:rsid w:val="006E479D"/>
    <w:rsid w:val="006F3BC9"/>
    <w:rsid w:val="00703D4C"/>
    <w:rsid w:val="00730EAA"/>
    <w:rsid w:val="007452F0"/>
    <w:rsid w:val="0074613F"/>
    <w:rsid w:val="00747902"/>
    <w:rsid w:val="007539B5"/>
    <w:rsid w:val="00762399"/>
    <w:rsid w:val="007A0277"/>
    <w:rsid w:val="007D33D2"/>
    <w:rsid w:val="00817741"/>
    <w:rsid w:val="0084432B"/>
    <w:rsid w:val="00865A71"/>
    <w:rsid w:val="00871180"/>
    <w:rsid w:val="008A2050"/>
    <w:rsid w:val="008B0E04"/>
    <w:rsid w:val="008C5528"/>
    <w:rsid w:val="008C5B24"/>
    <w:rsid w:val="008D4B39"/>
    <w:rsid w:val="00903382"/>
    <w:rsid w:val="009049F7"/>
    <w:rsid w:val="0092724D"/>
    <w:rsid w:val="00951218"/>
    <w:rsid w:val="009F1E18"/>
    <w:rsid w:val="00A45AAE"/>
    <w:rsid w:val="00A47C6E"/>
    <w:rsid w:val="00A54CB0"/>
    <w:rsid w:val="00A54DFA"/>
    <w:rsid w:val="00A7296E"/>
    <w:rsid w:val="00AB72FC"/>
    <w:rsid w:val="00AD2413"/>
    <w:rsid w:val="00AD67B8"/>
    <w:rsid w:val="00AE438B"/>
    <w:rsid w:val="00AE4798"/>
    <w:rsid w:val="00AF4A3B"/>
    <w:rsid w:val="00AF648C"/>
    <w:rsid w:val="00B0363D"/>
    <w:rsid w:val="00B03CB0"/>
    <w:rsid w:val="00B31104"/>
    <w:rsid w:val="00B726DE"/>
    <w:rsid w:val="00BB4051"/>
    <w:rsid w:val="00BE2675"/>
    <w:rsid w:val="00BE2FB2"/>
    <w:rsid w:val="00BF044C"/>
    <w:rsid w:val="00BF604C"/>
    <w:rsid w:val="00C011C2"/>
    <w:rsid w:val="00C22D37"/>
    <w:rsid w:val="00C43593"/>
    <w:rsid w:val="00C56D2E"/>
    <w:rsid w:val="00C66CB4"/>
    <w:rsid w:val="00C736FE"/>
    <w:rsid w:val="00C80051"/>
    <w:rsid w:val="00CA508B"/>
    <w:rsid w:val="00CB7552"/>
    <w:rsid w:val="00CC14D8"/>
    <w:rsid w:val="00CC1E8C"/>
    <w:rsid w:val="00CE4C84"/>
    <w:rsid w:val="00CF553C"/>
    <w:rsid w:val="00D16A02"/>
    <w:rsid w:val="00D34CDF"/>
    <w:rsid w:val="00D726FD"/>
    <w:rsid w:val="00D80E7A"/>
    <w:rsid w:val="00D85377"/>
    <w:rsid w:val="00DA0A8D"/>
    <w:rsid w:val="00DC06F0"/>
    <w:rsid w:val="00DD3A3D"/>
    <w:rsid w:val="00DE10EE"/>
    <w:rsid w:val="00E26CBF"/>
    <w:rsid w:val="00E5108A"/>
    <w:rsid w:val="00EC1029"/>
    <w:rsid w:val="00EE5EC5"/>
    <w:rsid w:val="00EF3DDE"/>
    <w:rsid w:val="00F0218B"/>
    <w:rsid w:val="00F02554"/>
    <w:rsid w:val="00F02932"/>
    <w:rsid w:val="00F5063C"/>
    <w:rsid w:val="00F53247"/>
    <w:rsid w:val="00F65F8B"/>
    <w:rsid w:val="00FA26A9"/>
    <w:rsid w:val="00FC7D13"/>
    <w:rsid w:val="00FF2C1A"/>
    <w:rsid w:val="00FF42AF"/>
    <w:rsid w:val="01145609"/>
    <w:rsid w:val="029805EF"/>
    <w:rsid w:val="055C30DB"/>
    <w:rsid w:val="061A5470"/>
    <w:rsid w:val="07500A1D"/>
    <w:rsid w:val="0D054058"/>
    <w:rsid w:val="0F5C232E"/>
    <w:rsid w:val="10C20BDE"/>
    <w:rsid w:val="12E12E71"/>
    <w:rsid w:val="16216C61"/>
    <w:rsid w:val="1729478D"/>
    <w:rsid w:val="1A385A6D"/>
    <w:rsid w:val="1B040045"/>
    <w:rsid w:val="1BF65BDF"/>
    <w:rsid w:val="1CBD66FD"/>
    <w:rsid w:val="1D1502E7"/>
    <w:rsid w:val="1DBC2360"/>
    <w:rsid w:val="1EB8717C"/>
    <w:rsid w:val="1FB57B5F"/>
    <w:rsid w:val="206155F1"/>
    <w:rsid w:val="20DB35F6"/>
    <w:rsid w:val="23A75A11"/>
    <w:rsid w:val="23C91E2B"/>
    <w:rsid w:val="24AB32DF"/>
    <w:rsid w:val="25781413"/>
    <w:rsid w:val="292A511A"/>
    <w:rsid w:val="29787C34"/>
    <w:rsid w:val="29991645"/>
    <w:rsid w:val="2B3D5C5A"/>
    <w:rsid w:val="2BD15D21"/>
    <w:rsid w:val="2CDA29B3"/>
    <w:rsid w:val="2E25003C"/>
    <w:rsid w:val="2F041F69"/>
    <w:rsid w:val="2F215A85"/>
    <w:rsid w:val="2F391C13"/>
    <w:rsid w:val="30DC4F4C"/>
    <w:rsid w:val="3163566D"/>
    <w:rsid w:val="31C93EE5"/>
    <w:rsid w:val="337C2A16"/>
    <w:rsid w:val="339935C8"/>
    <w:rsid w:val="33F47ECB"/>
    <w:rsid w:val="344352E2"/>
    <w:rsid w:val="348F22D5"/>
    <w:rsid w:val="3575596F"/>
    <w:rsid w:val="368178E7"/>
    <w:rsid w:val="36835E6A"/>
    <w:rsid w:val="37F42B6B"/>
    <w:rsid w:val="39671A73"/>
    <w:rsid w:val="3A445910"/>
    <w:rsid w:val="3A887EF3"/>
    <w:rsid w:val="3AEF1277"/>
    <w:rsid w:val="3CB7061B"/>
    <w:rsid w:val="3D6A7D83"/>
    <w:rsid w:val="407A652F"/>
    <w:rsid w:val="40F774AE"/>
    <w:rsid w:val="437C611B"/>
    <w:rsid w:val="442C18EF"/>
    <w:rsid w:val="459B6D2C"/>
    <w:rsid w:val="47E04ECA"/>
    <w:rsid w:val="48531B40"/>
    <w:rsid w:val="48561630"/>
    <w:rsid w:val="49D942C7"/>
    <w:rsid w:val="4D491763"/>
    <w:rsid w:val="4D904DAA"/>
    <w:rsid w:val="4D986247"/>
    <w:rsid w:val="4E994025"/>
    <w:rsid w:val="4F3A18BA"/>
    <w:rsid w:val="51C15D6C"/>
    <w:rsid w:val="53AB6CD4"/>
    <w:rsid w:val="585A28EC"/>
    <w:rsid w:val="591075D9"/>
    <w:rsid w:val="59372DB8"/>
    <w:rsid w:val="59736FAA"/>
    <w:rsid w:val="5C3A545D"/>
    <w:rsid w:val="5E2A2EEB"/>
    <w:rsid w:val="5E5341F0"/>
    <w:rsid w:val="61CE3B8D"/>
    <w:rsid w:val="62353C0D"/>
    <w:rsid w:val="628F77C1"/>
    <w:rsid w:val="64655D0F"/>
    <w:rsid w:val="657131AE"/>
    <w:rsid w:val="660D514E"/>
    <w:rsid w:val="683230DC"/>
    <w:rsid w:val="69653029"/>
    <w:rsid w:val="6AA83F04"/>
    <w:rsid w:val="6AAD0707"/>
    <w:rsid w:val="6B2974EE"/>
    <w:rsid w:val="6BC4672D"/>
    <w:rsid w:val="6BD33AB4"/>
    <w:rsid w:val="6D4D62AE"/>
    <w:rsid w:val="6E005A16"/>
    <w:rsid w:val="6E1374F8"/>
    <w:rsid w:val="6FF670D1"/>
    <w:rsid w:val="71B96608"/>
    <w:rsid w:val="71D21478"/>
    <w:rsid w:val="73700F48"/>
    <w:rsid w:val="738A200A"/>
    <w:rsid w:val="74870883"/>
    <w:rsid w:val="752244C4"/>
    <w:rsid w:val="7820455A"/>
    <w:rsid w:val="78B6564F"/>
    <w:rsid w:val="79382508"/>
    <w:rsid w:val="79E24222"/>
    <w:rsid w:val="7A6441F7"/>
    <w:rsid w:val="7BD83B2F"/>
    <w:rsid w:val="7D9C12B8"/>
    <w:rsid w:val="7EF70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styleId="3">
    <w:name w:val="heading 1"/>
    <w:basedOn w:val="1"/>
    <w:next w:val="1"/>
    <w:link w:val="24"/>
    <w:qFormat/>
    <w:uiPriority w:val="99"/>
    <w:pPr>
      <w:keepNext/>
      <w:keepLines/>
      <w:widowControl/>
      <w:adjustRightInd w:val="0"/>
      <w:snapToGrid w:val="0"/>
      <w:spacing w:before="340" w:after="330" w:line="578" w:lineRule="auto"/>
      <w:jc w:val="left"/>
      <w:outlineLvl w:val="0"/>
    </w:pPr>
    <w:rPr>
      <w:rFonts w:ascii="Tahoma" w:hAnsi="Tahoma" w:eastAsia="微软雅黑"/>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4">
    <w:name w:val="Body Text"/>
    <w:basedOn w:val="1"/>
    <w:link w:val="23"/>
    <w:semiHidden/>
    <w:unhideWhenUsed/>
    <w:uiPriority w:val="99"/>
    <w:pPr>
      <w:spacing w:after="120"/>
    </w:pPr>
  </w:style>
  <w:style w:type="paragraph" w:styleId="5">
    <w:name w:val="Body Text Indent"/>
    <w:basedOn w:val="1"/>
    <w:link w:val="22"/>
    <w:qFormat/>
    <w:uiPriority w:val="0"/>
    <w:pPr>
      <w:ind w:firstLine="640" w:firstLineChars="200"/>
    </w:pPr>
    <w:rPr>
      <w:rFonts w:eastAsia="仿宋_GB2312"/>
    </w:rPr>
  </w:style>
  <w:style w:type="paragraph" w:styleId="6">
    <w:name w:val="Plain Text"/>
    <w:basedOn w:val="1"/>
    <w:link w:val="21"/>
    <w:uiPriority w:val="99"/>
    <w:rPr>
      <w:rFonts w:ascii="宋体" w:hAnsi="Courier New" w:cs="宋体" w:eastAsiaTheme="minorEastAsia"/>
      <w:sz w:val="21"/>
      <w:szCs w:val="21"/>
    </w:rPr>
  </w:style>
  <w:style w:type="paragraph" w:styleId="7">
    <w:name w:val="Date"/>
    <w:basedOn w:val="1"/>
    <w:next w:val="1"/>
    <w:link w:val="19"/>
    <w:semiHidden/>
    <w:unhideWhenUsed/>
    <w:uiPriority w:val="99"/>
    <w:pPr>
      <w:ind w:left="100" w:leftChars="2500"/>
    </w:pPr>
  </w:style>
  <w:style w:type="paragraph" w:styleId="8">
    <w:name w:val="Body Text Indent 2"/>
    <w:basedOn w:val="1"/>
    <w:link w:val="25"/>
    <w:unhideWhenUsed/>
    <w:uiPriority w:val="99"/>
    <w:pPr>
      <w:spacing w:after="120" w:line="480" w:lineRule="auto"/>
      <w:ind w:left="420" w:leftChars="200"/>
    </w:pPr>
  </w:style>
  <w:style w:type="paragraph" w:styleId="9">
    <w:name w:val="footer"/>
    <w:basedOn w:val="1"/>
    <w:link w:val="18"/>
    <w:unhideWhenUsed/>
    <w:qFormat/>
    <w:uiPriority w:val="0"/>
    <w:pPr>
      <w:tabs>
        <w:tab w:val="center" w:pos="4153"/>
        <w:tab w:val="right" w:pos="8306"/>
      </w:tabs>
      <w:snapToGrid w:val="0"/>
      <w:jc w:val="left"/>
    </w:pPr>
    <w:rPr>
      <w:sz w:val="18"/>
      <w:szCs w:val="18"/>
    </w:rPr>
  </w:style>
  <w:style w:type="paragraph" w:styleId="10">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100" w:beforeAutospacing="1" w:after="100" w:afterAutospacing="1"/>
      <w:jc w:val="left"/>
    </w:pPr>
    <w:rPr>
      <w:rFonts w:ascii="Calibri" w:hAnsi="Calibri" w:eastAsia="宋体" w:cs="Calibri"/>
      <w:kern w:val="0"/>
      <w:sz w:val="24"/>
      <w:szCs w:val="24"/>
    </w:rPr>
  </w:style>
  <w:style w:type="character" w:styleId="14">
    <w:name w:val="Strong"/>
    <w:basedOn w:val="13"/>
    <w:qFormat/>
    <w:uiPriority w:val="99"/>
    <w:rPr>
      <w:rFonts w:cs="Times New Roman"/>
      <w:b/>
      <w:bCs/>
    </w:rPr>
  </w:style>
  <w:style w:type="character" w:styleId="15">
    <w:name w:val="page number"/>
    <w:basedOn w:val="13"/>
    <w:uiPriority w:val="0"/>
  </w:style>
  <w:style w:type="character" w:styleId="16">
    <w:name w:val="Hyperlink"/>
    <w:basedOn w:val="13"/>
    <w:uiPriority w:val="99"/>
    <w:rPr>
      <w:rFonts w:cs="Times New Roman"/>
      <w:color w:val="0000FF"/>
      <w:u w:val="single"/>
    </w:rPr>
  </w:style>
  <w:style w:type="character" w:customStyle="1" w:styleId="17">
    <w:name w:val="页眉 Char"/>
    <w:basedOn w:val="13"/>
    <w:link w:val="10"/>
    <w:semiHidden/>
    <w:uiPriority w:val="99"/>
    <w:rPr>
      <w:sz w:val="18"/>
      <w:szCs w:val="18"/>
    </w:rPr>
  </w:style>
  <w:style w:type="character" w:customStyle="1" w:styleId="18">
    <w:name w:val="页脚 Char"/>
    <w:basedOn w:val="13"/>
    <w:link w:val="9"/>
    <w:uiPriority w:val="99"/>
    <w:rPr>
      <w:sz w:val="18"/>
      <w:szCs w:val="18"/>
    </w:rPr>
  </w:style>
  <w:style w:type="character" w:customStyle="1" w:styleId="19">
    <w:name w:val="日期 Char"/>
    <w:basedOn w:val="13"/>
    <w:link w:val="7"/>
    <w:semiHidden/>
    <w:uiPriority w:val="99"/>
    <w:rPr>
      <w:rFonts w:ascii="Times New Roman" w:hAnsi="Times New Roman" w:eastAsia="方正仿宋_GBK" w:cs="Times New Roman"/>
      <w:sz w:val="32"/>
      <w:szCs w:val="20"/>
    </w:rPr>
  </w:style>
  <w:style w:type="character" w:customStyle="1" w:styleId="20">
    <w:name w:val="纯文本 Char"/>
    <w:link w:val="6"/>
    <w:locked/>
    <w:uiPriority w:val="99"/>
    <w:rPr>
      <w:rFonts w:ascii="宋体" w:hAnsi="Courier New" w:cs="宋体"/>
      <w:szCs w:val="21"/>
    </w:rPr>
  </w:style>
  <w:style w:type="character" w:customStyle="1" w:styleId="21">
    <w:name w:val="纯文本 Char1"/>
    <w:basedOn w:val="13"/>
    <w:link w:val="6"/>
    <w:semiHidden/>
    <w:uiPriority w:val="99"/>
    <w:rPr>
      <w:rFonts w:ascii="宋体" w:hAnsi="Courier New" w:eastAsia="宋体" w:cs="Courier New"/>
      <w:szCs w:val="21"/>
    </w:rPr>
  </w:style>
  <w:style w:type="character" w:customStyle="1" w:styleId="22">
    <w:name w:val="正文文本缩进 Char"/>
    <w:basedOn w:val="13"/>
    <w:link w:val="5"/>
    <w:uiPriority w:val="0"/>
    <w:rPr>
      <w:rFonts w:ascii="Times New Roman" w:hAnsi="Times New Roman" w:eastAsia="仿宋_GB2312" w:cs="Times New Roman"/>
      <w:sz w:val="32"/>
      <w:szCs w:val="20"/>
    </w:rPr>
  </w:style>
  <w:style w:type="character" w:customStyle="1" w:styleId="23">
    <w:name w:val="正文文本 Char"/>
    <w:basedOn w:val="13"/>
    <w:link w:val="4"/>
    <w:semiHidden/>
    <w:uiPriority w:val="99"/>
    <w:rPr>
      <w:rFonts w:ascii="Times New Roman" w:hAnsi="Times New Roman" w:eastAsia="方正仿宋_GBK" w:cs="Times New Roman"/>
      <w:sz w:val="32"/>
      <w:szCs w:val="20"/>
    </w:rPr>
  </w:style>
  <w:style w:type="character" w:customStyle="1" w:styleId="24">
    <w:name w:val="标题 1 Char"/>
    <w:basedOn w:val="13"/>
    <w:link w:val="3"/>
    <w:qFormat/>
    <w:uiPriority w:val="99"/>
    <w:rPr>
      <w:rFonts w:ascii="Tahoma" w:hAnsi="Tahoma" w:eastAsia="微软雅黑" w:cs="Times New Roman"/>
      <w:b/>
      <w:bCs/>
      <w:kern w:val="44"/>
      <w:sz w:val="44"/>
      <w:szCs w:val="44"/>
    </w:rPr>
  </w:style>
  <w:style w:type="character" w:customStyle="1" w:styleId="25">
    <w:name w:val="正文文本缩进 2 Char"/>
    <w:basedOn w:val="13"/>
    <w:link w:val="8"/>
    <w:uiPriority w:val="99"/>
    <w:rPr>
      <w:rFonts w:ascii="Times New Roman" w:hAnsi="Times New Roman" w:eastAsia="方正仿宋_GBK" w:cs="Times New Roman"/>
      <w:sz w:val="32"/>
      <w:szCs w:val="20"/>
    </w:rPr>
  </w:style>
  <w:style w:type="paragraph" w:customStyle="1" w:styleId="26">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A1F7E6-DD52-4123-95FB-F0E84D912EBB}">
  <ds:schemaRefs/>
</ds:datastoreItem>
</file>

<file path=docProps/app.xml><?xml version="1.0" encoding="utf-8"?>
<Properties xmlns="http://schemas.openxmlformats.org/officeDocument/2006/extended-properties" xmlns:vt="http://schemas.openxmlformats.org/officeDocument/2006/docPropsVTypes">
  <Template>Normal.dotm</Template>
  <Company>xiaoniu</Company>
  <Pages>1</Pages>
  <Words>490</Words>
  <Characters>2793</Characters>
  <Lines>1</Lines>
  <Paragraphs>1</Paragraphs>
  <TotalTime>0</TotalTime>
  <ScaleCrop>false</ScaleCrop>
  <LinksUpToDate>false</LinksUpToDate>
  <CharactersWithSpaces>3277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2021-01-28T03:48:00Z</dcterms:created>
  <dc:creator>xiaoniu</dc:creator>
  <cp:lastModifiedBy>Administrator</cp:lastModifiedBy>
  <cp:lastPrinted>2021-01-28T03:47:00Z</cp:lastPrinted>
  <dcterms:modified xsi:type="dcterms:W3CDTF">2023-12-16T11:38:45Z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07EEBFAD2F87491CAAB078025DA62AEC_12</vt:lpwstr>
  </property>
</Properties>
</file>