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丰都县仁沙镇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人民政府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年财政预算情况的报告</w:t>
      </w:r>
    </w:p>
    <w:p>
      <w:pPr>
        <w:spacing w:line="600" w:lineRule="exact"/>
        <w:ind w:left="0" w:firstLine="640" w:firstLineChars="200"/>
        <w:rPr>
          <w:rFonts w:hint="eastAsia" w:ascii="仿宋" w:hAnsi="仿宋" w:eastAsia="仿宋"/>
        </w:rPr>
      </w:pPr>
    </w:p>
    <w:p>
      <w:pPr>
        <w:spacing w:line="600" w:lineRule="exact"/>
        <w:ind w:left="0" w:firstLine="640" w:firstLineChars="200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b w:val="0"/>
          <w:bCs/>
        </w:rPr>
        <w:t>、2021年财政预算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财政工作的总体要求是：坚持以习近平新时代中国特色社会主义思想为指导，深入贯彻落实中、市、县有关精神，按照镇党委、政府的总体要求，以构建社会主义和谐社会为目标，以财政可持续发展为重点，坚持“积极稳妥、统筹兼顾、全面完整、突出重点”的原则，促进全镇经济社会又好又快发展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建议2021年镇财政收支预算安排如下：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全镇财政支出预算安排1789.400412万元。具体包括：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1.政府一般公共支出：959.166512万元；（含村一级及政府统筹安排支出）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2.社会保障和就业支出：72.6398.08万元（今年优抚、临时救助等民政资金不纳入镇预算，全部由县级部门支付）；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3.文化教育支出：57.302496万元；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4.农林水支出：358.459112万元；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5.安全维稳和村建环保支出：62.120928万元；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hint="default" w:ascii="方正黑体_GBK" w:hAnsi="方正黑体_GBK" w:eastAsia="方正黑体_GBK" w:cs="方正黑体_GBK"/>
          <w:b w:val="0"/>
          <w:bCs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lang w:val="en-US" w:eastAsia="zh-CN"/>
        </w:rPr>
        <w:t>二</w:t>
      </w:r>
      <w:r>
        <w:rPr>
          <w:rFonts w:hint="default" w:ascii="方正黑体_GBK" w:hAnsi="方正黑体_GBK" w:eastAsia="方正黑体_GBK" w:cs="方正黑体_GBK"/>
          <w:b w:val="0"/>
          <w:bCs/>
          <w:lang w:val="en-US" w:eastAsia="zh-CN"/>
        </w:rPr>
        <w:t>、保质保量完成2021年财政工作任务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（一）狠抓财政收入。一是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加强对接行业部门，及时了解行业部门、科室的工作变化，积极沟通衔接，提高资金到位率。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加强对接帮扶单位，及时了解帮扶单位情况，积极争取帮扶资金支持。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积极衔接联系镇领导，积极争取上级各类财政性资金，重点抓好捐赠收入、工作性奖励等。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（二）优化支出结构。一是规范财政管理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。持续深化财政管理体制改革，进一步完善“村财镇管”的乡镇预算管理方式，完善村级组织经费保障机制，全面规范财政管理。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二是规范扶贫资金管理。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按照要求进一步规范扶贫监管系统，确保每一笔扶贫资金到岗到位，提高资金使用率。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三是进一步落实惠农资金。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认真落实好各项强农惠农政策，加强农田水利基础设施、集体经济等，认真做好脱贫攻坚到乡村振兴</w:t>
      </w:r>
      <w:r>
        <w:rPr>
          <w:rFonts w:hint="eastAsia" w:eastAsia="方正仿宋_GBK" w:cs="Times New Roman"/>
          <w:sz w:val="32"/>
          <w:szCs w:val="32"/>
          <w:lang w:eastAsia="zh-CN"/>
        </w:rPr>
        <w:t>过渡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工作的资金支持工作。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（三）加强财政管理。一是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优化管理机制，全面规范“村财镇管”，切实做到将有限的资金发挥出最大的效果，尽力缓解镇财政困难。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完善监督机制，做好财政资金绩效评估，构建事前参与、过程跟踪、事后问效使用监督机制。加大对专项资金、基金资金等的跟踪检查力度，做好专项资金监管，确保资金安全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。三是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努力化解债务。建立政府债务管理制度，强化政府债务的管理和监控，防范财政风险。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（四）提升队伍素质。一是强化思想。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学习贯彻中、市、县有关精神，牢牢把握好财政工作的主动权，立足全局，积极为镇党委、政府当好参谋助手，管好家，理好财。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加强培训，提高财政干部队伍的整体素质，提高财政工作效率，进一步让有限资金发挥更大作用。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三是筑牢作风。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进一步加强财政队伍作风建设，勤俭节约、克己奉公、遵纪守法，不断提高财政干部廉洁从政和依法行政能力。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NmE1NWViODRkZWU5MjZhMWMzMTI5ZDYyYmM5ZjAifQ=="/>
  </w:docVars>
  <w:rsids>
    <w:rsidRoot w:val="00000000"/>
    <w:rsid w:val="133F03E6"/>
    <w:rsid w:val="4DD510C4"/>
    <w:rsid w:val="E5FF4B93"/>
    <w:rsid w:val="F9BFD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2023-12-01T00:03:00Z</dcterms:created>
  <dc:creator>Administrator</dc:creator>
  <cp:lastModifiedBy>fengdu</cp:lastModifiedBy>
  <dcterms:modified xsi:type="dcterms:W3CDTF">2023-12-16T20:40:40Z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6759241782574A83B4366E0D161968ED_12</vt:lpwstr>
  </property>
</Properties>
</file>