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4E2D">
      <w:pPr>
        <w:pStyle w:val="9"/>
        <w:keepNext w:val="0"/>
        <w:keepLines w:val="0"/>
        <w:pageBreakBefore w:val="0"/>
        <w:kinsoku/>
        <w:overflowPunct/>
        <w:topLinePunct w:val="0"/>
        <w:autoSpaceDN/>
        <w:bidi w:val="0"/>
        <w:adjustRightInd/>
        <w:spacing w:before="0" w:beforeAutospacing="0" w:after="0" w:afterAutospacing="0" w:line="540" w:lineRule="exact"/>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丰都县仁沙镇人民政府(本级)</w:t>
      </w:r>
    </w:p>
    <w:p w14:paraId="29CC0672">
      <w:pPr>
        <w:pStyle w:val="9"/>
        <w:keepNext w:val="0"/>
        <w:keepLines w:val="0"/>
        <w:pageBreakBefore w:val="0"/>
        <w:kinsoku/>
        <w:overflowPunct/>
        <w:topLinePunct w:val="0"/>
        <w:autoSpaceDN/>
        <w:bidi w:val="0"/>
        <w:adjustRightInd/>
        <w:spacing w:before="0" w:beforeAutospacing="0" w:after="0" w:afterAutospacing="0" w:line="540"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w:t>
      </w:r>
      <w:r>
        <w:rPr>
          <w:rFonts w:hint="eastAsia" w:ascii="方正小标宋_GBK" w:hAnsi="方正小标宋_GBK" w:eastAsia="方正小标宋_GBK" w:cs="方正小标宋_GBK"/>
          <w:b w:val="0"/>
          <w:bCs w:val="0"/>
          <w:sz w:val="44"/>
          <w:szCs w:val="44"/>
          <w:shd w:val="clear" w:color="auto" w:fill="FFFFFF"/>
        </w:rPr>
        <w:t>年度决算公开说明</w:t>
      </w:r>
    </w:p>
    <w:p w14:paraId="35D9AEE0">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一、单位基本情况</w:t>
      </w:r>
    </w:p>
    <w:p w14:paraId="4FFCACCF">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（一）职能职责</w:t>
      </w:r>
    </w:p>
    <w:p w14:paraId="464505FC">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1）制定和组织实施经济、科技和社会发展计划，组织指导好各业生产，搞好商品流通，协调好本镇与外地区的经济交流与合作，抓好招商引资，人才引进项目开发，不断培育市场体系，组织经济运行，促进经济发展。</w:t>
      </w:r>
    </w:p>
    <w:p w14:paraId="56BF8130">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（2）制定村镇规划、村镇建设、市政公用、市容环卫、环境保护，部署重点工程建设，地方道路建设及公共设施，水利设施的管理，负责土地、林木、水等自然资源和生态环境的保护，做好护林防火工作。</w:t>
      </w:r>
    </w:p>
    <w:p w14:paraId="3CECC132">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3）负责本行政区域内的民政、教育、文化、体育、社会救助、残疾人事业、劳动就业、社会保障，统筹负责卫生、计生、老龄事业发展等职责。维护一切经济单位和个人的正当经济权益，取缔非法经济活动，调解和处理民事纠纷，打击刑事犯罪维护社会稳定。</w:t>
      </w:r>
    </w:p>
    <w:p w14:paraId="3FDCF4B9">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（4）按计划组织本级财政收入，预决算、总会计、惠农资金兑付、财政资金监督检查、绩效评价、村级财务管理等职责。</w:t>
      </w:r>
    </w:p>
    <w:p w14:paraId="5D80A8C6">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（5）抓好精神文明建设，丰富群众文化生活，提倡移风易俗，反对封建迷信，破除陈规陋习，树立社会主义新风尚。</w:t>
      </w:r>
    </w:p>
    <w:p w14:paraId="2DD42392">
      <w:pPr>
        <w:keepNext w:val="0"/>
        <w:keepLines w:val="0"/>
        <w:pageBreakBefore w:val="0"/>
        <w:widowControl w:val="0"/>
        <w:kinsoku/>
        <w:overflowPunct/>
        <w:topLinePunct w:val="0"/>
        <w:autoSpaceDN/>
        <w:bidi w:val="0"/>
        <w:adjustRightInd/>
        <w:spacing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（6）完成上级政府交办的其他事项。</w:t>
      </w:r>
    </w:p>
    <w:p w14:paraId="4D1A5F78">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（二）机构设置</w:t>
      </w:r>
    </w:p>
    <w:p w14:paraId="63367249">
      <w:pPr>
        <w:keepNext w:val="0"/>
        <w:keepLines w:val="0"/>
        <w:pageBreakBefore w:val="0"/>
        <w:widowControl w:val="0"/>
        <w:kinsoku/>
        <w:overflowPunct/>
        <w:topLinePunct w:val="0"/>
        <w:autoSpaceDN/>
        <w:bidi w:val="0"/>
        <w:adjustRightInd/>
        <w:spacing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丰都县仁沙镇人民政府有5个内设机构：</w:t>
      </w:r>
      <w:r>
        <w:rPr>
          <w:rFonts w:ascii="方正仿宋_GBK" w:hAnsi="方正仿宋_GBK" w:eastAsia="方正仿宋_GBK" w:cs="方正仿宋_GBK"/>
          <w:b w:val="0"/>
          <w:bCs w:val="0"/>
          <w:sz w:val="32"/>
          <w:szCs w:val="32"/>
        </w:rPr>
        <w:t>基层治理综合指挥室、党的建设办公室、经济发展办公室、民生服务办公室、平安法治办公室；</w:t>
      </w:r>
      <w:r>
        <w:rPr>
          <w:rFonts w:ascii="Times New Roman" w:hAnsi="Times New Roman" w:eastAsia="方正仿宋_GBK" w:cs="方正仿宋_GBK"/>
          <w:b w:val="0"/>
          <w:bCs w:val="0"/>
          <w:sz w:val="32"/>
          <w:szCs w:val="32"/>
          <w:shd w:val="clear" w:color="auto" w:fill="FFFFFF"/>
        </w:rPr>
        <w:t>事业单位5个：产业发展服务中心、便民服务中心（退役军人服务站）、综合行政执法大队、新时代文明实践服务中心、村镇建设服务中心。</w:t>
      </w:r>
    </w:p>
    <w:p w14:paraId="37A329B7">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二、单位决算收支情况说明</w:t>
      </w:r>
    </w:p>
    <w:p w14:paraId="59F15109">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2FE8ECE2">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年度收、支总计均为</w:t>
      </w:r>
      <w:r>
        <w:rPr>
          <w:rFonts w:hint="default" w:ascii="Times New Roman" w:hAnsi="Times New Roman" w:eastAsia="方正仿宋_GBK"/>
          <w:b w:val="0"/>
          <w:bCs w:val="0"/>
          <w:sz w:val="32"/>
          <w:szCs w:val="32"/>
          <w:shd w:val="clear" w:color="auto" w:fill="FFFFFF"/>
        </w:rPr>
        <w:t>3475.00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收、支与2023年度相比，增加363.68万元，增长11.7%</w:t>
      </w:r>
      <w:r>
        <w:rPr>
          <w:rFonts w:ascii="方正仿宋_GBK" w:hAnsi="方正仿宋_GBK" w:eastAsia="方正仿宋_GBK" w:cs="方正仿宋_GBK"/>
          <w:b w:val="0"/>
          <w:bCs w:val="0"/>
          <w:sz w:val="32"/>
          <w:szCs w:val="32"/>
          <w:shd w:val="clear" w:color="auto" w:fill="FFFFFF"/>
        </w:rPr>
        <w:t>，主要原因</w:t>
      </w:r>
      <w:r>
        <w:rPr>
          <w:rFonts w:hint="default" w:ascii="Times New Roman" w:hAnsi="Times New Roman" w:eastAsia="方正仿宋_GBK"/>
          <w:b w:val="0"/>
          <w:bCs w:val="0"/>
          <w:sz w:val="32"/>
          <w:szCs w:val="32"/>
          <w:shd w:val="clear" w:color="auto" w:fill="FFFFFF"/>
        </w:rPr>
        <w:t>是</w:t>
      </w:r>
      <w:r>
        <w:rPr>
          <w:rFonts w:ascii="Times New Roman" w:hAnsi="Times New Roman" w:eastAsia="方正仿宋_GBK"/>
          <w:b w:val="0"/>
          <w:bCs w:val="0"/>
          <w:sz w:val="32"/>
          <w:szCs w:val="32"/>
          <w:shd w:val="clear" w:color="auto" w:fill="FFFFFF"/>
        </w:rPr>
        <w:t>开展基层治理、新丰书院、老年幸福食堂、石盘滩社区运动会等项目，基层业务活动增加、道路安全等基层设施建设专项项目增加，上级财政拨款增加，收入支出增加</w:t>
      </w:r>
      <w:r>
        <w:rPr>
          <w:rFonts w:hint="default" w:ascii="Times New Roman" w:hAnsi="Times New Roman" w:eastAsia="方正仿宋_GBK"/>
          <w:b w:val="0"/>
          <w:bCs w:val="0"/>
          <w:sz w:val="32"/>
          <w:szCs w:val="32"/>
          <w:shd w:val="clear" w:color="auto" w:fill="FFFFFF"/>
        </w:rPr>
        <w:t>。</w:t>
      </w:r>
    </w:p>
    <w:p w14:paraId="0AEFD545">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3"/>
          <w:rFonts w:ascii="Times New Roman" w:hAnsi="Times New Roman" w:eastAsia="方正仿宋_GBK"/>
          <w:b w:val="0"/>
          <w:bCs w:val="0"/>
          <w:sz w:val="32"/>
          <w:szCs w:val="32"/>
          <w:shd w:val="clear" w:color="auto" w:fill="FFFFFF"/>
        </w:rPr>
        <w:t>1</w:t>
      </w:r>
      <w:r>
        <w:rPr>
          <w:rStyle w:val="13"/>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年度收入合计</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与2023年度相比，增加433.57万元，增长14.6%</w:t>
      </w:r>
      <w:r>
        <w:rPr>
          <w:rFonts w:ascii="方正仿宋_GBK" w:hAnsi="方正仿宋_GBK" w:eastAsia="方正仿宋_GBK" w:cs="方正仿宋_GBK"/>
          <w:b w:val="0"/>
          <w:bCs w:val="0"/>
          <w:sz w:val="32"/>
          <w:szCs w:val="32"/>
          <w:shd w:val="clear" w:color="auto" w:fill="FFFFFF"/>
        </w:rPr>
        <w:t>，主要原因是本年度专项项目增加，如</w:t>
      </w:r>
      <w:r>
        <w:rPr>
          <w:rFonts w:ascii="Times New Roman" w:hAnsi="Times New Roman" w:eastAsia="方正仿宋_GBK"/>
          <w:b w:val="0"/>
          <w:bCs w:val="0"/>
          <w:sz w:val="32"/>
          <w:szCs w:val="32"/>
          <w:shd w:val="clear" w:color="auto" w:fill="FFFFFF"/>
        </w:rPr>
        <w:t>2024年扶持发展新型农村集体经济项目、2024年乡村公路安保工程等以及本年度发放到户补贴、两类群体补助、第五次经济普查清查阶段两员补贴、2024年专职委员补助及阳光家园补贴等，上级财政拨款增加</w:t>
      </w:r>
      <w:r>
        <w:rPr>
          <w:rFonts w:ascii="方正仿宋_GBK" w:hAnsi="方正仿宋_GBK" w:eastAsia="方正仿宋_GBK" w:cs="方正仿宋_GBK"/>
          <w:b w:val="0"/>
          <w:bCs w:val="0"/>
          <w:sz w:val="32"/>
          <w:szCs w:val="32"/>
          <w:shd w:val="clear" w:color="auto" w:fill="FFFFFF"/>
        </w:rPr>
        <w:t>。其中：财政拨款收入</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；事业收入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；经营收入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；其他收入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。此外，使用非财政拨款结余（含专用结余）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shd w:val="clear" w:color="auto" w:fill="FFFFFF"/>
        </w:rPr>
        <w:t>80.19</w:t>
      </w:r>
      <w:r>
        <w:rPr>
          <w:rFonts w:ascii="方正仿宋_GBK" w:hAnsi="方正仿宋_GBK" w:eastAsia="方正仿宋_GBK" w:cs="方正仿宋_GBK"/>
          <w:b w:val="0"/>
          <w:bCs w:val="0"/>
          <w:sz w:val="32"/>
          <w:szCs w:val="32"/>
          <w:shd w:val="clear" w:color="auto" w:fill="FFFFFF"/>
        </w:rPr>
        <w:t>万元。</w:t>
      </w:r>
    </w:p>
    <w:p w14:paraId="5AB1BB3E">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3"/>
          <w:rFonts w:ascii="Times New Roman" w:hAnsi="Times New Roman" w:eastAsia="方正仿宋_GBK"/>
          <w:b w:val="0"/>
          <w:bCs w:val="0"/>
          <w:sz w:val="32"/>
          <w:szCs w:val="32"/>
          <w:shd w:val="clear" w:color="auto" w:fill="FFFFFF"/>
        </w:rPr>
        <w:t>2</w:t>
      </w:r>
      <w:r>
        <w:rPr>
          <w:rStyle w:val="13"/>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年度支出合计</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与2023年度相比，增加363.68万元，增长12.0%</w:t>
      </w:r>
      <w:r>
        <w:rPr>
          <w:rFonts w:ascii="方正仿宋_GBK" w:hAnsi="方正仿宋_GBK" w:eastAsia="方正仿宋_GBK" w:cs="方正仿宋_GBK"/>
          <w:b w:val="0"/>
          <w:bCs w:val="0"/>
          <w:sz w:val="32"/>
          <w:szCs w:val="32"/>
          <w:shd w:val="clear" w:color="auto" w:fill="FFFFFF"/>
        </w:rPr>
        <w:t>，主要原因是本年度专项项目</w:t>
      </w:r>
      <w:r>
        <w:rPr>
          <w:rFonts w:ascii="Times New Roman" w:hAnsi="Times New Roman" w:eastAsia="方正仿宋_GBK"/>
          <w:b w:val="0"/>
          <w:bCs w:val="0"/>
          <w:sz w:val="32"/>
          <w:szCs w:val="32"/>
          <w:shd w:val="clear" w:color="auto" w:fill="FFFFFF"/>
        </w:rPr>
        <w:t>增加，如2024年扶持发展新型农村集体经济项目、2024年乡村公路安保工程等以及本年度发放到户补贴、两类群体补助、第五次经济普查清查阶段两员补贴、2024年专职委员补助及阳光家园补贴等，项目支出增加</w:t>
      </w:r>
      <w:r>
        <w:rPr>
          <w:rFonts w:ascii="方正仿宋_GBK" w:hAnsi="方正仿宋_GBK" w:eastAsia="方正仿宋_GBK" w:cs="方正仿宋_GBK"/>
          <w:b w:val="0"/>
          <w:bCs w:val="0"/>
          <w:sz w:val="32"/>
          <w:szCs w:val="32"/>
          <w:shd w:val="clear" w:color="auto" w:fill="FFFFFF"/>
        </w:rPr>
        <w:t>。其中：基本支出</w:t>
      </w:r>
      <w:r>
        <w:rPr>
          <w:rFonts w:hint="default" w:ascii="Times New Roman" w:hAnsi="Times New Roman" w:eastAsia="方正仿宋_GBK"/>
          <w:b w:val="0"/>
          <w:bCs w:val="0"/>
          <w:sz w:val="32"/>
          <w:szCs w:val="32"/>
          <w:shd w:val="clear" w:color="auto" w:fill="FFFFFF"/>
        </w:rPr>
        <w:t>1848.26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54.4%</w:t>
      </w:r>
      <w:r>
        <w:rPr>
          <w:rFonts w:ascii="方正仿宋_GBK" w:hAnsi="方正仿宋_GBK" w:eastAsia="方正仿宋_GBK" w:cs="方正仿宋_GBK"/>
          <w:b w:val="0"/>
          <w:bCs w:val="0"/>
          <w:sz w:val="32"/>
          <w:szCs w:val="32"/>
          <w:shd w:val="clear" w:color="auto" w:fill="FFFFFF"/>
        </w:rPr>
        <w:t>；项目支出</w:t>
      </w:r>
      <w:r>
        <w:rPr>
          <w:rFonts w:hint="default" w:ascii="Times New Roman" w:hAnsi="Times New Roman" w:eastAsia="方正仿宋_GBK"/>
          <w:b w:val="0"/>
          <w:bCs w:val="0"/>
          <w:sz w:val="32"/>
          <w:szCs w:val="32"/>
          <w:shd w:val="clear" w:color="auto" w:fill="FFFFFF"/>
        </w:rPr>
        <w:t>1546.55</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45.6%</w:t>
      </w:r>
      <w:r>
        <w:rPr>
          <w:rFonts w:ascii="方正仿宋_GBK" w:hAnsi="方正仿宋_GBK" w:eastAsia="方正仿宋_GBK" w:cs="方正仿宋_GBK"/>
          <w:b w:val="0"/>
          <w:bCs w:val="0"/>
          <w:sz w:val="32"/>
          <w:szCs w:val="32"/>
          <w:shd w:val="clear" w:color="auto" w:fill="FFFFFF"/>
        </w:rPr>
        <w:t>；经营支出</w:t>
      </w:r>
      <w:r>
        <w:rPr>
          <w:rFonts w:hint="default" w:ascii="Times New Roman" w:hAnsi="Times New Roman" w:eastAsia="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。此外，结余分配</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p>
    <w:p w14:paraId="16963180">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Style w:val="13"/>
          <w:rFonts w:ascii="Times New Roman" w:hAnsi="Times New Roman" w:eastAsia="方正仿宋_GBK"/>
          <w:b w:val="0"/>
          <w:bCs w:val="0"/>
          <w:sz w:val="32"/>
          <w:szCs w:val="32"/>
          <w:shd w:val="clear" w:color="auto" w:fill="FFFFFF"/>
        </w:rPr>
        <w:t>3</w:t>
      </w:r>
      <w:r>
        <w:rPr>
          <w:rStyle w:val="13"/>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年度年末结转和结余</w:t>
      </w:r>
      <w:r>
        <w:rPr>
          <w:rFonts w:hint="default" w:ascii="Times New Roman" w:hAnsi="Times New Roman" w:eastAsia="方正仿宋_GBK"/>
          <w:b w:val="0"/>
          <w:bCs w:val="0"/>
          <w:sz w:val="32"/>
          <w:szCs w:val="32"/>
          <w:shd w:val="clear" w:color="auto" w:fill="FFFFFF"/>
        </w:rPr>
        <w:t>80.19</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单位严格按照财政预算进行开支。</w:t>
      </w:r>
    </w:p>
    <w:p w14:paraId="10A3172D">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5D7775A8">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年度财政拨款收、支总计均为</w:t>
      </w:r>
      <w:r>
        <w:rPr>
          <w:rFonts w:hint="default" w:ascii="Times New Roman" w:hAnsi="Times New Roman" w:eastAsia="方正仿宋_GBK"/>
          <w:b w:val="0"/>
          <w:bCs w:val="0"/>
          <w:sz w:val="32"/>
          <w:szCs w:val="32"/>
          <w:shd w:val="clear" w:color="auto" w:fill="FFFFFF"/>
        </w:rPr>
        <w:t>3446.74</w:t>
      </w:r>
      <w:r>
        <w:rPr>
          <w:rFonts w:ascii="方正仿宋_GBK" w:hAnsi="方正仿宋_GBK" w:eastAsia="方正仿宋_GBK" w:cs="方正仿宋_GBK"/>
          <w:b w:val="0"/>
          <w:bCs w:val="0"/>
          <w:sz w:val="32"/>
          <w:szCs w:val="32"/>
          <w:shd w:val="clear" w:color="auto" w:fill="FFFFFF"/>
        </w:rPr>
        <w:t>万元。与</w:t>
      </w:r>
      <w:r>
        <w:rPr>
          <w:rFonts w:hint="default" w:ascii="Times New Roman" w:hAnsi="Times New Roman" w:eastAsia="方正仿宋_GBK"/>
          <w:b w:val="0"/>
          <w:bCs w:val="0"/>
          <w:sz w:val="32"/>
          <w:szCs w:val="32"/>
          <w:shd w:val="clear" w:color="auto" w:fill="FFFFFF"/>
        </w:rPr>
        <w:t>2023</w:t>
      </w:r>
      <w:r>
        <w:rPr>
          <w:rFonts w:ascii="方正仿宋_GBK" w:hAnsi="方正仿宋_GBK" w:eastAsia="方正仿宋_GBK" w:cs="方正仿宋_GBK"/>
          <w:b w:val="0"/>
          <w:bCs w:val="0"/>
          <w:sz w:val="32"/>
          <w:szCs w:val="32"/>
          <w:shd w:val="clear" w:color="auto" w:fill="FFFFFF"/>
        </w:rPr>
        <w:t>年度相比，</w:t>
      </w:r>
      <w:r>
        <w:rPr>
          <w:rFonts w:hint="default" w:ascii="Times New Roman" w:hAnsi="Times New Roman" w:eastAsia="方正仿宋_GBK"/>
          <w:b w:val="0"/>
          <w:bCs w:val="0"/>
          <w:sz w:val="32"/>
          <w:szCs w:val="32"/>
          <w:shd w:val="clear" w:color="auto" w:fill="FFFFFF"/>
        </w:rPr>
        <w:t>财政拨款收、支总计各增加363.68万元，增长11.8%</w:t>
      </w:r>
      <w:r>
        <w:rPr>
          <w:rFonts w:ascii="方正仿宋_GBK" w:hAnsi="方正仿宋_GBK" w:eastAsia="方正仿宋_GBK" w:cs="方正仿宋_GBK"/>
          <w:b w:val="0"/>
          <w:bCs w:val="0"/>
          <w:sz w:val="32"/>
          <w:szCs w:val="32"/>
          <w:shd w:val="clear" w:color="auto" w:fill="FFFFFF"/>
        </w:rPr>
        <w:t>。主要原因是本年度专项项目增加</w:t>
      </w:r>
      <w:r>
        <w:rPr>
          <w:rFonts w:ascii="Times New Roman" w:hAnsi="Times New Roman" w:eastAsia="方正仿宋_GBK"/>
          <w:b w:val="0"/>
          <w:bCs w:val="0"/>
          <w:sz w:val="32"/>
          <w:szCs w:val="32"/>
          <w:shd w:val="clear" w:color="auto" w:fill="FFFFFF"/>
        </w:rPr>
        <w:t>，如2024年扶持发展新型农村集体经济项目、2024年乡村公路安保工程等以及本年度发放到户补贴、两类群体补助、第五</w:t>
      </w:r>
      <w:r>
        <w:rPr>
          <w:rFonts w:ascii="方正仿宋_GBK" w:hAnsi="方正仿宋_GBK" w:eastAsia="方正仿宋_GBK" w:cs="方正仿宋_GBK"/>
          <w:b w:val="0"/>
          <w:bCs w:val="0"/>
          <w:sz w:val="32"/>
          <w:szCs w:val="32"/>
          <w:shd w:val="clear" w:color="auto" w:fill="FFFFFF"/>
        </w:rPr>
        <w:t>次经济普查清查阶段两</w:t>
      </w:r>
      <w:r>
        <w:rPr>
          <w:rFonts w:ascii="Times New Roman" w:hAnsi="Times New Roman" w:eastAsia="方正仿宋_GBK"/>
          <w:b w:val="0"/>
          <w:bCs w:val="0"/>
          <w:sz w:val="32"/>
          <w:szCs w:val="32"/>
          <w:shd w:val="clear" w:color="auto" w:fill="FFFFFF"/>
        </w:rPr>
        <w:t>员补贴、2024年专职委员补助及阳光家园补贴等，上级财政拨款增加，收支增加。</w:t>
      </w:r>
    </w:p>
    <w:p w14:paraId="2F4E17D0">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1F945636">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Style w:val="13"/>
          <w:rFonts w:hint="default" w:ascii="Times New Roman" w:hAnsi="Times New Roman" w:eastAsia="方正仿宋_GBK"/>
          <w:b w:val="0"/>
          <w:bCs w:val="0"/>
          <w:sz w:val="32"/>
          <w:szCs w:val="32"/>
          <w:shd w:val="clear" w:color="auto" w:fill="FFFFFF"/>
        </w:rPr>
        <w:t>1</w:t>
      </w:r>
      <w:r>
        <w:rPr>
          <w:rStyle w:val="13"/>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年度一般公共预算财政拨款收入</w:t>
      </w:r>
      <w:r>
        <w:rPr>
          <w:rFonts w:hint="default" w:ascii="Times New Roman" w:hAnsi="Times New Roman" w:eastAsia="方正仿宋_GBK"/>
          <w:b w:val="0"/>
          <w:bCs w:val="0"/>
          <w:sz w:val="32"/>
          <w:szCs w:val="32"/>
          <w:shd w:val="clear" w:color="auto" w:fill="FFFFFF"/>
        </w:rPr>
        <w:t>3392.81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与2023年度相比，增加511.43万元，增长17.8%</w:t>
      </w:r>
      <w:r>
        <w:rPr>
          <w:rFonts w:ascii="方正仿宋_GBK" w:hAnsi="方正仿宋_GBK" w:eastAsia="方正仿宋_GBK" w:cs="方正仿宋_GBK"/>
          <w:b w:val="0"/>
          <w:bCs w:val="0"/>
          <w:sz w:val="32"/>
          <w:szCs w:val="32"/>
          <w:shd w:val="clear" w:color="auto" w:fill="FFFFFF"/>
        </w:rPr>
        <w:t>。主要原因是本年度专项项目增加，</w:t>
      </w:r>
      <w:r>
        <w:rPr>
          <w:rFonts w:ascii="Times New Roman" w:hAnsi="Times New Roman" w:eastAsia="方正仿宋_GBK"/>
          <w:b w:val="0"/>
          <w:bCs w:val="0"/>
          <w:sz w:val="32"/>
          <w:szCs w:val="32"/>
          <w:shd w:val="clear" w:color="auto" w:fill="FFFFFF"/>
        </w:rPr>
        <w:t>如2024年扶持发展新型农村集体经济项目、2024年乡村公路安保工程等以及本年度发放到户补贴、两类群体补助、第五次经济普查清查阶段两员补贴、2024年专职委员补助及阳光家</w:t>
      </w:r>
      <w:r>
        <w:rPr>
          <w:rFonts w:ascii="方正仿宋_GBK" w:hAnsi="方正仿宋_GBK" w:eastAsia="方正仿宋_GBK" w:cs="方正仿宋_GBK"/>
          <w:b w:val="0"/>
          <w:bCs w:val="0"/>
          <w:sz w:val="32"/>
          <w:szCs w:val="32"/>
          <w:shd w:val="clear" w:color="auto" w:fill="FFFFFF"/>
        </w:rPr>
        <w:t>园补贴等，项目支出增加。</w:t>
      </w:r>
      <w:r>
        <w:rPr>
          <w:rFonts w:hint="default" w:ascii="Times New Roman" w:hAnsi="Times New Roman" w:eastAsia="方正仿宋_GBK"/>
          <w:b w:val="0"/>
          <w:bCs w:val="0"/>
          <w:sz w:val="32"/>
          <w:szCs w:val="32"/>
          <w:shd w:val="clear" w:color="auto" w:fill="FFFFFF"/>
        </w:rPr>
        <w:t>较年初预算数增加1470.25万元，增长76.5%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年中追加调整预算及项目工程款。</w:t>
      </w:r>
      <w:r>
        <w:rPr>
          <w:rFonts w:ascii="方正仿宋_GBK" w:hAnsi="方正仿宋_GBK" w:eastAsia="方正仿宋_GBK" w:cs="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shd w:val="clear" w:color="auto" w:fill="FFFFFF"/>
        </w:rPr>
        <w:t>51.93</w:t>
      </w:r>
      <w:r>
        <w:rPr>
          <w:rFonts w:ascii="方正仿宋_GBK" w:hAnsi="方正仿宋_GBK" w:eastAsia="方正仿宋_GBK" w:cs="方正仿宋_GBK"/>
          <w:b w:val="0"/>
          <w:bCs w:val="0"/>
          <w:sz w:val="32"/>
          <w:szCs w:val="32"/>
          <w:shd w:val="clear" w:color="auto" w:fill="FFFFFF"/>
        </w:rPr>
        <w:t>万元。</w:t>
      </w:r>
    </w:p>
    <w:p w14:paraId="164705B2">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3"/>
          <w:rFonts w:hint="default" w:ascii="Times New Roman" w:hAnsi="Times New Roman" w:eastAsia="方正仿宋_GBK"/>
          <w:b w:val="0"/>
          <w:bCs w:val="0"/>
          <w:sz w:val="32"/>
          <w:szCs w:val="32"/>
          <w:shd w:val="clear" w:color="auto" w:fill="FFFFFF"/>
        </w:rPr>
        <w:t>2</w:t>
      </w:r>
      <w:r>
        <w:rPr>
          <w:rStyle w:val="13"/>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年度一般公共预算财政拨款支出</w:t>
      </w:r>
      <w:r>
        <w:rPr>
          <w:rFonts w:hint="default" w:ascii="Times New Roman" w:hAnsi="Times New Roman" w:eastAsia="方正仿宋_GBK"/>
          <w:b w:val="0"/>
          <w:bCs w:val="0"/>
          <w:sz w:val="32"/>
          <w:szCs w:val="32"/>
          <w:shd w:val="clear" w:color="auto" w:fill="FFFFFF"/>
        </w:rPr>
        <w:t>3392.81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与2023年度相比，增加455.61万元，增长15.5%</w:t>
      </w:r>
      <w:r>
        <w:rPr>
          <w:rFonts w:ascii="方正仿宋_GBK" w:hAnsi="方正仿宋_GBK" w:eastAsia="方正仿宋_GBK" w:cs="方正仿宋_GBK"/>
          <w:b w:val="0"/>
          <w:bCs w:val="0"/>
          <w:sz w:val="32"/>
          <w:szCs w:val="32"/>
          <w:shd w:val="clear" w:color="auto" w:fill="FFFFFF"/>
        </w:rPr>
        <w:t>。主要原因是本年度专项项</w:t>
      </w:r>
      <w:r>
        <w:rPr>
          <w:rFonts w:ascii="Times New Roman" w:hAnsi="Times New Roman" w:eastAsia="方正仿宋_GBK"/>
          <w:b w:val="0"/>
          <w:bCs w:val="0"/>
          <w:sz w:val="32"/>
          <w:szCs w:val="32"/>
          <w:shd w:val="clear" w:color="auto" w:fill="FFFFFF"/>
        </w:rPr>
        <w:t>目增加，如2024年扶持发展新型农村集体经济项目、2024年乡村公路安保工程等以及本年度发放到户补贴、两类群体补助、第五次经济普查清查阶段两员补贴、2024年专</w:t>
      </w:r>
      <w:r>
        <w:rPr>
          <w:rFonts w:ascii="方正仿宋_GBK" w:hAnsi="方正仿宋_GBK" w:eastAsia="方正仿宋_GBK" w:cs="方正仿宋_GBK"/>
          <w:b w:val="0"/>
          <w:bCs w:val="0"/>
          <w:sz w:val="32"/>
          <w:szCs w:val="32"/>
          <w:shd w:val="clear" w:color="auto" w:fill="FFFFFF"/>
        </w:rPr>
        <w:t>职委员补助及阳光家园补贴等，项目支出增加。</w:t>
      </w:r>
      <w:r>
        <w:rPr>
          <w:rFonts w:hint="default" w:ascii="Times New Roman" w:hAnsi="Times New Roman" w:eastAsia="方正仿宋_GBK"/>
          <w:b w:val="0"/>
          <w:bCs w:val="0"/>
          <w:sz w:val="32"/>
          <w:szCs w:val="32"/>
          <w:shd w:val="clear" w:color="auto" w:fill="FFFFFF"/>
        </w:rPr>
        <w:t>较年初预算数增加1470.25万元，增长76.5%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年中追加调整预算及项目工程款。</w:t>
      </w:r>
    </w:p>
    <w:p w14:paraId="2500B596">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一般公共预算财政拨款支出主要用途如下：</w:t>
      </w:r>
    </w:p>
    <w:p w14:paraId="4B9DC9C9">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1</w:t>
      </w:r>
      <w:r>
        <w:rPr>
          <w:rFonts w:ascii="方正仿宋_GBK" w:hAnsi="方正仿宋_GBK" w:eastAsia="方正仿宋_GBK" w:cs="方正仿宋_GBK"/>
          <w:b w:val="0"/>
          <w:bCs w:val="0"/>
          <w:sz w:val="32"/>
          <w:szCs w:val="32"/>
          <w:shd w:val="clear" w:color="auto" w:fill="FFFFFF"/>
        </w:rPr>
        <w:t>）一般公共服务支出</w:t>
      </w:r>
      <w:r>
        <w:rPr>
          <w:rFonts w:hint="default" w:ascii="Times New Roman" w:hAnsi="Times New Roman" w:eastAsia="方正仿宋_GBK"/>
          <w:b w:val="0"/>
          <w:bCs w:val="0"/>
          <w:sz w:val="32"/>
          <w:szCs w:val="32"/>
          <w:shd w:val="clear" w:color="auto" w:fill="FFFFFF"/>
        </w:rPr>
        <w:t>669.66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19.7%</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较年初预算数增加76.66万元，增长12.9%</w:t>
      </w:r>
      <w:r>
        <w:rPr>
          <w:rFonts w:ascii="方正仿宋_GBK" w:hAnsi="方正仿宋_GBK" w:eastAsia="方正仿宋_GBK" w:cs="方正仿宋_GBK"/>
          <w:b w:val="0"/>
          <w:bCs w:val="0"/>
          <w:sz w:val="32"/>
          <w:szCs w:val="32"/>
          <w:shd w:val="clear" w:color="auto" w:fill="FFFFFF"/>
        </w:rPr>
        <w:t>，主要原因</w:t>
      </w:r>
      <w:r>
        <w:rPr>
          <w:rFonts w:ascii="Times New Roman" w:hAnsi="Times New Roman" w:eastAsia="方正仿宋_GBK"/>
          <w:b w:val="0"/>
          <w:bCs w:val="0"/>
          <w:sz w:val="32"/>
          <w:szCs w:val="32"/>
          <w:shd w:val="clear" w:color="auto" w:fill="FFFFFF"/>
        </w:rPr>
        <w:t>是1-6月预算调整。</w:t>
      </w:r>
    </w:p>
    <w:p w14:paraId="677E0A25">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2</w:t>
      </w:r>
      <w:r>
        <w:rPr>
          <w:rFonts w:ascii="方正仿宋_GBK" w:hAnsi="方正仿宋_GBK" w:eastAsia="方正仿宋_GBK" w:cs="方正仿宋_GBK"/>
          <w:b w:val="0"/>
          <w:bCs w:val="0"/>
          <w:sz w:val="32"/>
          <w:szCs w:val="32"/>
          <w:shd w:val="clear" w:color="auto" w:fill="FFFFFF"/>
        </w:rPr>
        <w:t>）文化旅游体育与传媒支出</w:t>
      </w:r>
      <w:r>
        <w:rPr>
          <w:rFonts w:hint="default" w:ascii="Times New Roman" w:hAnsi="Times New Roman" w:eastAsia="方正仿宋_GBK"/>
          <w:b w:val="0"/>
          <w:bCs w:val="0"/>
          <w:sz w:val="32"/>
          <w:szCs w:val="32"/>
          <w:shd w:val="clear" w:color="auto" w:fill="FFFFFF"/>
        </w:rPr>
        <w:t>68.54</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2.0%</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较年初预算数增加18.54万元，增长37.1%，主要原因是</w:t>
      </w:r>
      <w:r>
        <w:rPr>
          <w:rFonts w:ascii="Times New Roman" w:hAnsi="Times New Roman" w:eastAsia="方正仿宋_GBK"/>
          <w:b w:val="0"/>
          <w:bCs w:val="0"/>
          <w:sz w:val="32"/>
          <w:szCs w:val="32"/>
          <w:shd w:val="clear" w:color="auto" w:fill="FFFFFF"/>
        </w:rPr>
        <w:t>1-6月预算调整、增加了项目“免费开放资金”、“中央补助地方公共文化服务体系建设专项资金-陶氏宗祠文物修缮及</w:t>
      </w:r>
      <w:r>
        <w:rPr>
          <w:rFonts w:ascii="方正仿宋_GBK" w:hAnsi="方正仿宋_GBK" w:eastAsia="方正仿宋_GBK" w:cs="方正仿宋_GBK"/>
          <w:b w:val="0"/>
          <w:bCs w:val="0"/>
          <w:sz w:val="32"/>
          <w:szCs w:val="32"/>
          <w:shd w:val="clear" w:color="auto" w:fill="FFFFFF"/>
        </w:rPr>
        <w:t>活化利用费用”等项目。</w:t>
      </w:r>
    </w:p>
    <w:p w14:paraId="4B96E2C1">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）社会保障和就业支出</w:t>
      </w:r>
      <w:r>
        <w:rPr>
          <w:rFonts w:hint="default" w:ascii="Times New Roman" w:hAnsi="Times New Roman" w:eastAsia="方正仿宋_GBK"/>
          <w:b w:val="0"/>
          <w:bCs w:val="0"/>
          <w:sz w:val="32"/>
          <w:szCs w:val="32"/>
          <w:shd w:val="clear" w:color="auto" w:fill="FFFFFF"/>
        </w:rPr>
        <w:t>558.59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16.5%</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较年初预算数增加170.05万元，增长43.8%</w:t>
      </w:r>
      <w:r>
        <w:rPr>
          <w:rFonts w:ascii="方正仿宋_GBK" w:hAnsi="方正仿宋_GBK" w:eastAsia="方正仿宋_GBK" w:cs="方正仿宋_GBK"/>
          <w:b w:val="0"/>
          <w:bCs w:val="0"/>
          <w:sz w:val="32"/>
          <w:szCs w:val="32"/>
          <w:shd w:val="clear" w:color="auto" w:fill="FFFFFF"/>
        </w:rPr>
        <w:t>，主</w:t>
      </w:r>
      <w:r>
        <w:rPr>
          <w:rFonts w:hint="default" w:ascii="Times New Roman" w:hAnsi="Times New Roman" w:eastAsia="方正仿宋_GBK"/>
          <w:b w:val="0"/>
          <w:bCs w:val="0"/>
          <w:sz w:val="32"/>
          <w:szCs w:val="32"/>
          <w:shd w:val="clear" w:color="auto" w:fill="FFFFFF"/>
        </w:rPr>
        <w:t>要原因是</w:t>
      </w:r>
      <w:r>
        <w:rPr>
          <w:rFonts w:ascii="Times New Roman" w:hAnsi="Times New Roman" w:eastAsia="方正仿宋_GBK"/>
          <w:b w:val="0"/>
          <w:bCs w:val="0"/>
          <w:sz w:val="32"/>
          <w:szCs w:val="32"/>
          <w:shd w:val="clear" w:color="auto" w:fill="FFFFFF"/>
        </w:rPr>
        <w:t>1-6月预算调整、专项工作经费增加，如“2024年仁沙镇乡情馆、村史馆建设费用”“2024年涉农公益性岗位资金”“2024年丰都县仁沙镇残疾人事业发展乡村振兴专项补助资金”等。</w:t>
      </w:r>
    </w:p>
    <w:p w14:paraId="56DFD8EC">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）卫生健康支出</w:t>
      </w:r>
      <w:r>
        <w:rPr>
          <w:rFonts w:hint="default" w:ascii="Times New Roman" w:hAnsi="Times New Roman" w:eastAsia="方正仿宋_GBK"/>
          <w:b w:val="0"/>
          <w:bCs w:val="0"/>
          <w:sz w:val="32"/>
          <w:szCs w:val="32"/>
          <w:shd w:val="clear" w:color="auto" w:fill="FFFFFF"/>
        </w:rPr>
        <w:t>62.78</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较年初预算数增加0.03万元，增长0.1%</w:t>
      </w:r>
      <w:r>
        <w:rPr>
          <w:rFonts w:ascii="方正仿宋_GBK" w:hAnsi="方正仿宋_GBK" w:eastAsia="方正仿宋_GBK" w:cs="方正仿宋_GBK"/>
          <w:b w:val="0"/>
          <w:bCs w:val="0"/>
          <w:sz w:val="32"/>
          <w:szCs w:val="32"/>
          <w:shd w:val="clear" w:color="auto" w:fill="FFFFFF"/>
        </w:rPr>
        <w:t>，主要原因是人员变动医疗保险缴费等支出增加。</w:t>
      </w:r>
    </w:p>
    <w:p w14:paraId="66765733">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5</w:t>
      </w:r>
      <w:r>
        <w:rPr>
          <w:rFonts w:ascii="方正仿宋_GBK" w:hAnsi="方正仿宋_GBK" w:eastAsia="方正仿宋_GBK" w:cs="方正仿宋_GBK"/>
          <w:b w:val="0"/>
          <w:bCs w:val="0"/>
          <w:sz w:val="32"/>
          <w:szCs w:val="32"/>
          <w:shd w:val="clear" w:color="auto" w:fill="FFFFFF"/>
        </w:rPr>
        <w:t>）城乡社区支出</w:t>
      </w:r>
      <w:r>
        <w:rPr>
          <w:rFonts w:hint="default" w:ascii="Times New Roman" w:hAnsi="Times New Roman" w:eastAsia="方正仿宋_GBK"/>
          <w:b w:val="0"/>
          <w:bCs w:val="0"/>
          <w:sz w:val="32"/>
          <w:szCs w:val="32"/>
          <w:shd w:val="clear" w:color="auto" w:fill="FFFFFF"/>
        </w:rPr>
        <w:t>133.58</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3.9%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较年初预算数增加12.77万元，增长10.6%</w:t>
      </w:r>
      <w:r>
        <w:rPr>
          <w:rFonts w:ascii="Times New Roman" w:hAnsi="Times New Roman" w:eastAsia="方正仿宋_GBK"/>
          <w:b w:val="0"/>
          <w:bCs w:val="0"/>
          <w:sz w:val="32"/>
          <w:szCs w:val="32"/>
          <w:shd w:val="clear" w:color="auto" w:fill="FFFFFF"/>
        </w:rPr>
        <w:t>，主要原因是机构改革，新增“村镇建设服务中心”，预算增加。</w:t>
      </w:r>
    </w:p>
    <w:p w14:paraId="04D55862">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6</w:t>
      </w:r>
      <w:r>
        <w:rPr>
          <w:rFonts w:ascii="方正仿宋_GBK" w:hAnsi="方正仿宋_GBK" w:eastAsia="方正仿宋_GBK" w:cs="方正仿宋_GBK"/>
          <w:b w:val="0"/>
          <w:bCs w:val="0"/>
          <w:sz w:val="32"/>
          <w:szCs w:val="32"/>
          <w:shd w:val="clear" w:color="auto" w:fill="FFFFFF"/>
        </w:rPr>
        <w:t>）农林水支出</w:t>
      </w:r>
      <w:r>
        <w:rPr>
          <w:rFonts w:hint="default" w:ascii="Times New Roman" w:hAnsi="Times New Roman" w:eastAsia="方正仿宋_GBK"/>
          <w:b w:val="0"/>
          <w:bCs w:val="0"/>
          <w:sz w:val="32"/>
          <w:szCs w:val="32"/>
          <w:shd w:val="clear" w:color="auto" w:fill="FFFFFF"/>
        </w:rPr>
        <w:t>1347.26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39.7%</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较年初预算数增加729.39万元，增长118.1%</w:t>
      </w:r>
      <w:r>
        <w:rPr>
          <w:rFonts w:ascii="方正仿宋_GBK" w:hAnsi="方正仿宋_GBK" w:eastAsia="方正仿宋_GBK" w:cs="方正仿宋_GBK"/>
          <w:b w:val="0"/>
          <w:bCs w:val="0"/>
          <w:sz w:val="32"/>
          <w:szCs w:val="32"/>
          <w:shd w:val="clear" w:color="auto" w:fill="FFFFFF"/>
        </w:rPr>
        <w:t>，主要原因是专项工作经费增加，如“‘两类群体’就业创业补贴资金”等。</w:t>
      </w:r>
    </w:p>
    <w:p w14:paraId="34E5AD9B">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7</w:t>
      </w:r>
      <w:r>
        <w:rPr>
          <w:rFonts w:ascii="方正仿宋_GBK" w:hAnsi="方正仿宋_GBK" w:eastAsia="方正仿宋_GBK" w:cs="方正仿宋_GBK"/>
          <w:b w:val="0"/>
          <w:bCs w:val="0"/>
          <w:sz w:val="32"/>
          <w:szCs w:val="32"/>
          <w:shd w:val="clear" w:color="auto" w:fill="FFFFFF"/>
        </w:rPr>
        <w:t>）交通运输支出</w:t>
      </w:r>
      <w:r>
        <w:rPr>
          <w:rFonts w:hint="default" w:ascii="Times New Roman" w:hAnsi="Times New Roman" w:eastAsia="方正仿宋_GBK"/>
          <w:b w:val="0"/>
          <w:bCs w:val="0"/>
          <w:sz w:val="32"/>
          <w:szCs w:val="32"/>
          <w:shd w:val="clear" w:color="auto" w:fill="FFFFFF"/>
        </w:rPr>
        <w:t>267.96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7.9%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较年初预算数增加259.84万元，增长</w:t>
      </w:r>
      <w:r>
        <w:rPr>
          <w:rFonts w:ascii="Times New Roman" w:hAnsi="Times New Roman" w:eastAsia="方正仿宋_GBK"/>
          <w:b w:val="0"/>
          <w:bCs w:val="0"/>
          <w:sz w:val="32"/>
          <w:szCs w:val="32"/>
          <w:shd w:val="clear" w:color="auto" w:fill="FFFFFF"/>
        </w:rPr>
        <w:t>3200</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，主要原因是专项工作经费增加</w:t>
      </w:r>
      <w:r>
        <w:rPr>
          <w:rFonts w:ascii="Times New Roman" w:hAnsi="Times New Roman" w:eastAsia="方正仿宋_GBK"/>
          <w:b w:val="0"/>
          <w:bCs w:val="0"/>
          <w:sz w:val="32"/>
          <w:szCs w:val="32"/>
          <w:shd w:val="clear" w:color="auto" w:fill="FFFFFF"/>
        </w:rPr>
        <w:t>，如“2023年农村公路日常养护资金”“交通安</w:t>
      </w:r>
      <w:r>
        <w:rPr>
          <w:rFonts w:ascii="方正仿宋_GBK" w:hAnsi="方正仿宋_GBK" w:eastAsia="方正仿宋_GBK" w:cs="方正仿宋_GBK"/>
          <w:b w:val="0"/>
          <w:bCs w:val="0"/>
          <w:sz w:val="32"/>
          <w:szCs w:val="32"/>
          <w:shd w:val="clear" w:color="auto" w:fill="FFFFFF"/>
        </w:rPr>
        <w:t>全劝导员经费”等。</w:t>
      </w:r>
    </w:p>
    <w:p w14:paraId="40CF74C3">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8</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自然资源海洋气象等支出</w:t>
      </w:r>
      <w:r>
        <w:rPr>
          <w:rFonts w:hint="default" w:ascii="Times New Roman" w:hAnsi="Times New Roman" w:eastAsia="方正仿宋_GBK"/>
          <w:b w:val="0"/>
          <w:bCs w:val="0"/>
          <w:sz w:val="32"/>
          <w:szCs w:val="32"/>
          <w:shd w:val="clear" w:color="auto" w:fill="FFFFFF"/>
        </w:rPr>
        <w:t>73.49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2.2%</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较年初预算数增加73.49万元，增长</w:t>
      </w:r>
      <w:r>
        <w:rPr>
          <w:rFonts w:ascii="Times New Roman" w:hAnsi="Times New Roman" w:eastAsia="方正仿宋_GBK"/>
          <w:b w:val="0"/>
          <w:bCs w:val="0"/>
          <w:sz w:val="32"/>
          <w:szCs w:val="32"/>
          <w:shd w:val="clear" w:color="auto" w:fill="FFFFFF"/>
        </w:rPr>
        <w:t>100</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，主要原因是专项工作经费增加</w:t>
      </w:r>
      <w:r>
        <w:rPr>
          <w:rFonts w:ascii="Times New Roman" w:hAnsi="Times New Roman" w:eastAsia="方正仿宋_GBK"/>
          <w:b w:val="0"/>
          <w:bCs w:val="0"/>
          <w:sz w:val="32"/>
          <w:szCs w:val="32"/>
          <w:shd w:val="clear" w:color="auto" w:fill="FFFFFF"/>
        </w:rPr>
        <w:t>，如“2024年度耕地保护奖励补助”等。</w:t>
      </w:r>
    </w:p>
    <w:p w14:paraId="7DF8B32A">
      <w:pPr>
        <w:keepNext w:val="0"/>
        <w:keepLines w:val="0"/>
        <w:pageBreakBefore w:val="0"/>
        <w:kinsoku/>
        <w:overflowPunct/>
        <w:topLinePunct w:val="0"/>
        <w:autoSpaceDN/>
        <w:bidi w:val="0"/>
        <w:adjustRightInd/>
        <w:spacing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9</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住房保障支出</w:t>
      </w:r>
      <w:r>
        <w:rPr>
          <w:rFonts w:hint="default" w:ascii="Times New Roman" w:hAnsi="Times New Roman" w:eastAsia="方正仿宋_GBK"/>
          <w:b w:val="0"/>
          <w:bCs w:val="0"/>
          <w:sz w:val="32"/>
          <w:szCs w:val="32"/>
          <w:shd w:val="clear" w:color="auto" w:fill="FFFFFF"/>
        </w:rPr>
        <w:t>62.62</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w:t>
      </w:r>
      <w:r>
        <w:rPr>
          <w:rFonts w:ascii="Times New Roman" w:hAnsi="Times New Roman" w:eastAsia="方正仿宋_GBK"/>
          <w:b w:val="0"/>
          <w:bCs w:val="0"/>
          <w:sz w:val="32"/>
          <w:szCs w:val="32"/>
          <w:shd w:val="clear" w:color="auto" w:fill="FFFFFF"/>
        </w:rPr>
        <w:t>0.65</w:t>
      </w:r>
      <w:r>
        <w:rPr>
          <w:rFonts w:hint="default" w:ascii="Times New Roman" w:hAnsi="Times New Roman" w:eastAsia="方正仿宋_GBK"/>
          <w:b w:val="0"/>
          <w:bCs w:val="0"/>
          <w:sz w:val="32"/>
          <w:szCs w:val="32"/>
          <w:shd w:val="clear" w:color="auto" w:fill="FFFFFF"/>
        </w:rPr>
        <w:t>万元，增长0.0%</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单位严格按照财政预算进行开支。</w:t>
      </w:r>
    </w:p>
    <w:p w14:paraId="3E557668">
      <w:pPr>
        <w:keepNext w:val="0"/>
        <w:keepLines w:val="0"/>
        <w:pageBreakBefore w:val="0"/>
        <w:kinsoku/>
        <w:overflowPunct/>
        <w:topLinePunct w:val="0"/>
        <w:autoSpaceDN/>
        <w:bidi w:val="0"/>
        <w:adjustRightInd/>
        <w:spacing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10</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灾害防治及应急管理支出</w:t>
      </w:r>
      <w:r>
        <w:rPr>
          <w:rFonts w:hint="default" w:ascii="Times New Roman" w:hAnsi="Times New Roman" w:eastAsia="方正仿宋_GBK"/>
          <w:b w:val="0"/>
          <w:bCs w:val="0"/>
          <w:sz w:val="32"/>
          <w:szCs w:val="32"/>
          <w:shd w:val="clear" w:color="auto" w:fill="FFFFFF"/>
        </w:rPr>
        <w:t>148.33</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4.4%</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较年初预算数增加148.33万元，增长100.0%</w:t>
      </w:r>
      <w:r>
        <w:rPr>
          <w:rFonts w:ascii="方正仿宋_GBK" w:hAnsi="方正仿宋_GBK" w:eastAsia="方正仿宋_GBK" w:cs="方正仿宋_GBK"/>
          <w:b w:val="0"/>
          <w:bCs w:val="0"/>
          <w:sz w:val="32"/>
          <w:szCs w:val="32"/>
          <w:shd w:val="clear" w:color="auto" w:fill="FFFFFF"/>
        </w:rPr>
        <w:t>，主要原</w:t>
      </w:r>
      <w:r>
        <w:rPr>
          <w:rFonts w:ascii="方正仿宋_GBK" w:hAnsi="方正仿宋_GBK" w:eastAsia="方正仿宋_GBK" w:cs="方正仿宋_GBK"/>
          <w:b w:val="0"/>
          <w:bCs w:val="0"/>
          <w:sz w:val="32"/>
          <w:szCs w:val="32"/>
        </w:rPr>
        <w:t>因是“7.11”洪水等自然灾害发生，相关工作经费增加，如“仁沙镇中央自然灾害救灾补助”等。</w:t>
      </w:r>
    </w:p>
    <w:p w14:paraId="188755D1">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3"/>
          <w:rFonts w:hint="default" w:ascii="Times New Roman" w:hAnsi="Times New Roman" w:eastAsia="方正仿宋_GBK"/>
          <w:b w:val="0"/>
          <w:bCs w:val="0"/>
          <w:sz w:val="32"/>
          <w:szCs w:val="32"/>
          <w:shd w:val="clear" w:color="auto" w:fill="FFFFFF"/>
        </w:rPr>
        <w:t>3</w:t>
      </w:r>
      <w:r>
        <w:rPr>
          <w:rStyle w:val="13"/>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年度年末一般公共预算财政拨款结转和结余</w:t>
      </w:r>
      <w:r>
        <w:rPr>
          <w:rFonts w:hint="default" w:ascii="Times New Roman" w:hAnsi="Times New Roman" w:eastAsia="方正仿宋_GBK"/>
          <w:b w:val="0"/>
          <w:bCs w:val="0"/>
          <w:sz w:val="32"/>
          <w:szCs w:val="32"/>
          <w:shd w:val="clear" w:color="auto" w:fill="FFFFFF"/>
        </w:rPr>
        <w:t>51.93</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单位严格按照财政预算进行开支。</w:t>
      </w:r>
    </w:p>
    <w:p w14:paraId="2E3AC1EE">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6034E03B">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年度一般公共财政拨款基本支出</w:t>
      </w:r>
      <w:r>
        <w:rPr>
          <w:rFonts w:hint="default" w:ascii="Times New Roman" w:hAnsi="Times New Roman" w:eastAsia="方正仿宋_GBK"/>
          <w:b w:val="0"/>
          <w:bCs w:val="0"/>
          <w:sz w:val="32"/>
          <w:szCs w:val="32"/>
          <w:shd w:val="clear" w:color="auto" w:fill="FFFFFF"/>
        </w:rPr>
        <w:t>1848.26</w:t>
      </w:r>
      <w:r>
        <w:rPr>
          <w:rFonts w:ascii="方正仿宋_GBK" w:hAnsi="方正仿宋_GBK" w:eastAsia="方正仿宋_GBK" w:cs="方正仿宋_GBK"/>
          <w:b w:val="0"/>
          <w:bCs w:val="0"/>
          <w:sz w:val="32"/>
          <w:szCs w:val="32"/>
          <w:shd w:val="clear" w:color="auto" w:fill="FFFFFF"/>
        </w:rPr>
        <w:t>万元。</w:t>
      </w:r>
    </w:p>
    <w:p w14:paraId="1D29BA14">
      <w:pPr>
        <w:pStyle w:val="9"/>
        <w:keepNext w:val="0"/>
        <w:keepLines w:val="0"/>
        <w:pageBreakBefore w:val="0"/>
        <w:kinsoku/>
        <w:overflowPunct/>
        <w:topLinePunct w:val="0"/>
        <w:autoSpaceDN/>
        <w:bidi w:val="0"/>
        <w:adjustRightInd/>
        <w:snapToGrid w:val="0"/>
        <w:spacing w:before="0" w:beforeAutospacing="0" w:after="0" w:afterAutospacing="0" w:line="540" w:lineRule="exact"/>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其中：</w:t>
      </w:r>
    </w:p>
    <w:p w14:paraId="41CA744F">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人员经费</w:t>
      </w:r>
      <w:r>
        <w:rPr>
          <w:rFonts w:hint="default" w:ascii="Times New Roman" w:hAnsi="Times New Roman" w:eastAsia="方正仿宋_GBK"/>
          <w:b w:val="0"/>
          <w:bCs w:val="0"/>
          <w:sz w:val="32"/>
          <w:szCs w:val="32"/>
          <w:shd w:val="clear" w:color="auto" w:fill="FFFFFF"/>
        </w:rPr>
        <w:t>1631.15</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与2023年度相比，减少73.65万元，下降4.3%</w:t>
      </w:r>
      <w:r>
        <w:rPr>
          <w:rFonts w:ascii="方正仿宋_GBK" w:hAnsi="方正仿宋_GBK" w:eastAsia="方正仿宋_GBK" w:cs="方正仿宋_GBK"/>
          <w:b w:val="0"/>
          <w:bCs w:val="0"/>
          <w:sz w:val="32"/>
          <w:szCs w:val="32"/>
          <w:shd w:val="clear" w:color="auto" w:fill="FFFFFF"/>
        </w:rPr>
        <w:t>，主要原因是本年在职人员</w:t>
      </w:r>
      <w:r>
        <w:rPr>
          <w:rFonts w:ascii="方正仿宋_GBK" w:hAnsi="方正仿宋_GBK" w:eastAsia="方正仿宋_GBK" w:cs="方正仿宋_GBK"/>
          <w:b w:val="0"/>
          <w:bCs w:val="0"/>
          <w:sz w:val="32"/>
          <w:szCs w:val="32"/>
        </w:rPr>
        <w:t>比上年减少4人。</w:t>
      </w:r>
      <w:r>
        <w:rPr>
          <w:rFonts w:ascii="方正仿宋_GBK" w:hAnsi="方正仿宋_GBK" w:eastAsia="方正仿宋_GBK" w:cs="方正仿宋_GBK"/>
          <w:b w:val="0"/>
          <w:bCs w:val="0"/>
          <w:sz w:val="32"/>
          <w:szCs w:val="32"/>
          <w:shd w:val="clear" w:color="auto" w:fill="FFFFFF"/>
        </w:rPr>
        <w:t>人员经费用途主要</w:t>
      </w:r>
      <w:r>
        <w:rPr>
          <w:rFonts w:ascii="Times New Roman" w:hAnsi="Times New Roman" w:eastAsia="方正仿宋_GBK" w:cs="方正仿宋_GBK"/>
          <w:b w:val="0"/>
          <w:bCs w:val="0"/>
          <w:sz w:val="32"/>
          <w:szCs w:val="32"/>
          <w:shd w:val="clear" w:color="auto" w:fill="FFFFFF"/>
        </w:rPr>
        <w:t>包括工资、四险两金、绩效。</w:t>
      </w:r>
    </w:p>
    <w:p w14:paraId="28208CEB">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公用经费</w:t>
      </w:r>
      <w:r>
        <w:rPr>
          <w:rFonts w:hint="default" w:ascii="Times New Roman" w:hAnsi="Times New Roman" w:eastAsia="方正仿宋_GBK"/>
          <w:b w:val="0"/>
          <w:bCs w:val="0"/>
          <w:sz w:val="32"/>
          <w:szCs w:val="32"/>
          <w:shd w:val="clear" w:color="auto" w:fill="FFFFFF"/>
        </w:rPr>
        <w:t>217.11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与2023年度相比，减少21.44万元，下降9.0%</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严格执行中央八项规定，厉行节约，严格按照财政预算进行开支。</w:t>
      </w:r>
      <w:r>
        <w:rPr>
          <w:rFonts w:ascii="方正仿宋_GBK" w:hAnsi="方正仿宋_GBK" w:eastAsia="方正仿宋_GBK" w:cs="方正仿宋_GBK"/>
          <w:b w:val="0"/>
          <w:bCs w:val="0"/>
          <w:sz w:val="32"/>
          <w:szCs w:val="32"/>
          <w:shd w:val="clear" w:color="auto" w:fill="FFFFFF"/>
        </w:rPr>
        <w:t>公用经费用途主要包括</w:t>
      </w:r>
      <w:r>
        <w:rPr>
          <w:rFonts w:ascii="Times New Roman" w:hAnsi="Times New Roman" w:eastAsia="方正仿宋_GBK" w:cs="方正仿宋_GBK"/>
          <w:b w:val="0"/>
          <w:bCs w:val="0"/>
          <w:sz w:val="32"/>
          <w:szCs w:val="32"/>
          <w:shd w:val="clear" w:color="auto" w:fill="FFFFFF"/>
        </w:rPr>
        <w:t>办公经费、水电费、电话费、广告费、办公耗材。</w:t>
      </w:r>
    </w:p>
    <w:p w14:paraId="653CB784">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120C1C30">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年度政府性基金预算财政拨款年初结转结余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万元。本年收入</w:t>
      </w:r>
      <w:r>
        <w:rPr>
          <w:rFonts w:hint="default" w:ascii="Times New Roman" w:hAnsi="Times New Roman" w:eastAsia="方正仿宋_GBK"/>
          <w:b w:val="0"/>
          <w:bCs w:val="0"/>
          <w:sz w:val="32"/>
          <w:szCs w:val="32"/>
          <w:shd w:val="clear" w:color="auto" w:fill="FFFFFF"/>
        </w:rPr>
        <w:t>2.00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与2023年度相比，减少77.86万元，下降97.5%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仁沙镇社区居家养老服务中心建设项目、仁沙镇社区居家养老服务中心建设项目等基金项目减少。</w:t>
      </w:r>
      <w:r>
        <w:rPr>
          <w:rFonts w:ascii="方正仿宋_GBK" w:hAnsi="方正仿宋_GBK" w:eastAsia="方正仿宋_GBK" w:cs="方正仿宋_GBK"/>
          <w:b w:val="0"/>
          <w:bCs w:val="0"/>
          <w:sz w:val="32"/>
          <w:szCs w:val="32"/>
          <w:shd w:val="clear" w:color="auto" w:fill="FFFFFF"/>
        </w:rPr>
        <w:t>本年支出</w:t>
      </w:r>
      <w:r>
        <w:rPr>
          <w:rFonts w:hint="default" w:ascii="Times New Roman" w:hAnsi="Times New Roman" w:eastAsia="方正仿宋_GBK"/>
          <w:b w:val="0"/>
          <w:bCs w:val="0"/>
          <w:sz w:val="32"/>
          <w:szCs w:val="32"/>
          <w:shd w:val="clear" w:color="auto" w:fill="FFFFFF"/>
        </w:rPr>
        <w:t>2.00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与2023年度相比，减少91.93万元，下降97.9%</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仁沙镇社区居家养老服务中心建设项目、仁沙镇社区居家养老服务中心建设项目等基金项目减少。</w:t>
      </w:r>
    </w:p>
    <w:p w14:paraId="12FCB798">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B3712A1">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Times New Roman" w:hAnsi="Times New Roman" w:eastAsia="方正仿宋_GBK"/>
          <w:b w:val="0"/>
          <w:bCs w:val="0"/>
          <w:sz w:val="32"/>
          <w:szCs w:val="32"/>
          <w:shd w:val="clear" w:color="auto" w:fill="FFFFFF"/>
        </w:rPr>
        <w:t>本单位</w:t>
      </w:r>
      <w:r>
        <w:rPr>
          <w:rFonts w:hint="default" w:ascii="Times New Roman" w:hAnsi="Times New Roman" w:eastAsia="方正仿宋_GBK"/>
          <w:b w:val="0"/>
          <w:bCs w:val="0"/>
          <w:sz w:val="32"/>
          <w:szCs w:val="32"/>
          <w:shd w:val="clear" w:color="auto" w:fill="FFFFFF"/>
        </w:rPr>
        <w:t>2024</w:t>
      </w:r>
      <w:r>
        <w:rPr>
          <w:rFonts w:ascii="Times New Roman" w:hAnsi="Times New Roman" w:eastAsia="方正仿宋_GBK"/>
          <w:b w:val="0"/>
          <w:bCs w:val="0"/>
          <w:sz w:val="32"/>
          <w:szCs w:val="32"/>
          <w:shd w:val="clear" w:color="auto" w:fill="FFFFFF"/>
        </w:rPr>
        <w:t>年度无国有资本经营预算财政拨款支出。</w:t>
      </w:r>
    </w:p>
    <w:p w14:paraId="7BFBAD16">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三、财政拨款“三公”经费情况说明</w:t>
      </w:r>
    </w:p>
    <w:p w14:paraId="62597CC0">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10A62895">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年度“三公”经费支出共计</w:t>
      </w:r>
      <w:r>
        <w:rPr>
          <w:rFonts w:hint="default" w:ascii="Times New Roman" w:hAnsi="Times New Roman" w:eastAsia="方正仿宋_GBK"/>
          <w:b w:val="0"/>
          <w:bCs w:val="0"/>
          <w:sz w:val="32"/>
          <w:szCs w:val="32"/>
          <w:shd w:val="clear" w:color="auto" w:fill="FFFFFF"/>
        </w:rPr>
        <w:t>32.69</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较年初预算数减少1.31万元，下降3.9%</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公务用车运行维护费用减少。</w:t>
      </w:r>
      <w:r>
        <w:rPr>
          <w:rFonts w:hint="default" w:ascii="Times New Roman" w:hAnsi="Times New Roman" w:eastAsia="方正仿宋_GBK"/>
          <w:b w:val="0"/>
          <w:bCs w:val="0"/>
          <w:sz w:val="32"/>
          <w:szCs w:val="32"/>
          <w:shd w:val="clear" w:color="auto" w:fill="FFFFFF"/>
        </w:rPr>
        <w:t>较上年支出数减少0.36万元，下降1.1%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落实“三公”经费只减不增要求。</w:t>
      </w:r>
    </w:p>
    <w:p w14:paraId="3559881B">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1113CAC9">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年度本单位因公出国（境）费用</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万元，费用支出</w:t>
      </w:r>
      <w:r>
        <w:rPr>
          <w:rFonts w:hint="default" w:ascii="Times New Roman" w:hAnsi="Times New Roman" w:eastAsia="方正仿宋_GBK"/>
          <w:b w:val="0"/>
          <w:bCs w:val="0"/>
          <w:sz w:val="32"/>
          <w:szCs w:val="32"/>
          <w:shd w:val="clear" w:color="auto" w:fill="FFFFFF"/>
        </w:rPr>
        <w:t>较年初预算数无增减</w:t>
      </w:r>
      <w:r>
        <w:rPr>
          <w:rFonts w:ascii="Times New Roman" w:hAnsi="Times New Roman" w:eastAsia="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较上年支出数无增减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本单位无因公出国（境）事项。</w:t>
      </w:r>
    </w:p>
    <w:p w14:paraId="120D3C15">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公务用车购置费</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ascii="Times New Roman" w:hAnsi="Times New Roman" w:eastAsia="方正仿宋_GBK" w:cs="方正仿宋_GBK"/>
          <w:b w:val="0"/>
          <w:bCs w:val="0"/>
          <w:sz w:val="32"/>
          <w:szCs w:val="32"/>
          <w:shd w:val="clear" w:color="auto" w:fill="FFFFFF"/>
        </w:rPr>
        <w:t>费用支出较年初预算数无增减，较上年支出数无增减，主要原因是本年未计划购置公务车。</w:t>
      </w:r>
    </w:p>
    <w:p w14:paraId="41B70CFA">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公务用车运行维护费</w:t>
      </w:r>
      <w:r>
        <w:rPr>
          <w:rFonts w:hint="default" w:ascii="Times New Roman" w:hAnsi="Times New Roman" w:eastAsia="方正仿宋_GBK"/>
          <w:b w:val="0"/>
          <w:bCs w:val="0"/>
          <w:sz w:val="32"/>
          <w:szCs w:val="32"/>
          <w:shd w:val="clear" w:color="auto" w:fill="FFFFFF"/>
        </w:rPr>
        <w:t>14.70</w:t>
      </w:r>
      <w:r>
        <w:rPr>
          <w:rFonts w:ascii="方正仿宋_GBK" w:hAnsi="方正仿宋_GBK" w:eastAsia="方正仿宋_GBK" w:cs="方正仿宋_GBK"/>
          <w:b w:val="0"/>
          <w:bCs w:val="0"/>
          <w:sz w:val="32"/>
          <w:szCs w:val="32"/>
          <w:shd w:val="clear" w:color="auto" w:fill="FFFFFF"/>
        </w:rPr>
        <w:t>万元，主要用于</w:t>
      </w:r>
      <w:r>
        <w:rPr>
          <w:rFonts w:ascii="Times New Roman" w:hAnsi="Times New Roman" w:eastAsia="方正仿宋_GBK" w:cs="方正仿宋_GBK"/>
          <w:b w:val="0"/>
          <w:bCs w:val="0"/>
          <w:sz w:val="32"/>
          <w:szCs w:val="32"/>
          <w:shd w:val="clear" w:color="auto" w:fill="FFFFFF"/>
        </w:rPr>
        <w:t>因公出行、项目检查等工作所需车辆的燃料费、维修费、过桥过路费、保险费等。</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较年初预算数减少1.30万元，下降8.1%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创建节约型政府，压缩公车运行维护费开支。</w:t>
      </w:r>
      <w:r>
        <w:rPr>
          <w:rFonts w:hint="default" w:ascii="Times New Roman" w:hAnsi="Times New Roman" w:eastAsia="方正仿宋_GBK"/>
          <w:b w:val="0"/>
          <w:bCs w:val="0"/>
          <w:sz w:val="32"/>
          <w:szCs w:val="32"/>
          <w:shd w:val="clear" w:color="auto" w:fill="FFFFFF"/>
        </w:rPr>
        <w:t>较上年支出数减少0.34万元，下降2.3%</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本单位严格按照财政预算进行支出。</w:t>
      </w:r>
    </w:p>
    <w:p w14:paraId="04514915">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公务接待费</w:t>
      </w:r>
      <w:r>
        <w:rPr>
          <w:rFonts w:hint="default" w:ascii="Times New Roman" w:hAnsi="Times New Roman" w:eastAsia="方正仿宋_GBK"/>
          <w:b w:val="0"/>
          <w:bCs w:val="0"/>
          <w:sz w:val="32"/>
          <w:szCs w:val="32"/>
          <w:shd w:val="clear" w:color="auto" w:fill="FFFFFF"/>
        </w:rPr>
        <w:t>17.98</w:t>
      </w:r>
      <w:r>
        <w:rPr>
          <w:rFonts w:ascii="方正仿宋_GBK" w:hAnsi="方正仿宋_GBK" w:eastAsia="方正仿宋_GBK" w:cs="方正仿宋_GBK"/>
          <w:b w:val="0"/>
          <w:bCs w:val="0"/>
          <w:sz w:val="32"/>
          <w:szCs w:val="32"/>
          <w:shd w:val="clear" w:color="auto" w:fill="FFFFFF"/>
        </w:rPr>
        <w:t>万元，主要用于</w:t>
      </w:r>
      <w:r>
        <w:rPr>
          <w:rFonts w:ascii="Times New Roman" w:hAnsi="Times New Roman" w:eastAsia="方正仿宋_GBK" w:cs="方正仿宋_GBK"/>
          <w:b w:val="0"/>
          <w:bCs w:val="0"/>
          <w:sz w:val="32"/>
          <w:szCs w:val="32"/>
          <w:shd w:val="clear" w:color="auto" w:fill="FFFFFF"/>
        </w:rPr>
        <w:t>接待上级部门工作检查、指导、调研等。</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较年初预算数减少0.02万元，下降0.1%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倡导政府过紧日子，强化公务接待支出管理，严格遵守公务接待开支范围和开支标准，严格控制陪餐人数。</w:t>
      </w:r>
      <w:r>
        <w:rPr>
          <w:rFonts w:hint="default" w:ascii="Times New Roman" w:hAnsi="Times New Roman" w:eastAsia="方正仿宋_GBK"/>
          <w:b w:val="0"/>
          <w:bCs w:val="0"/>
          <w:sz w:val="32"/>
          <w:szCs w:val="32"/>
          <w:shd w:val="clear" w:color="auto" w:fill="FFFFFF"/>
        </w:rPr>
        <w:t>较上年支出数减少0.03万元，下降0.2%</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倡导政府过紧日子，强化公务接待支出管理，严格遵守公务接待开支范围和开支标准，严格控制陪餐人数。</w:t>
      </w:r>
    </w:p>
    <w:p w14:paraId="4492BB0A">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51D1580B">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年度本单位因公出国（境）共计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个团组，</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人；公务用车购置</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辆；国内公务接待</w:t>
      </w:r>
      <w:r>
        <w:rPr>
          <w:rFonts w:hint="default" w:ascii="Times New Roman" w:hAnsi="Times New Roman" w:eastAsia="方正仿宋_GBK"/>
          <w:b w:val="0"/>
          <w:bCs w:val="0"/>
          <w:sz w:val="32"/>
          <w:szCs w:val="32"/>
          <w:shd w:val="clear" w:color="auto" w:fill="FFFFFF"/>
        </w:rPr>
        <w:t>241</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2522</w:t>
      </w:r>
      <w:r>
        <w:rPr>
          <w:rFonts w:ascii="方正仿宋_GBK" w:hAnsi="方正仿宋_GBK" w:eastAsia="方正仿宋_GBK" w:cs="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年本单位人均接待费</w:t>
      </w:r>
      <w:r>
        <w:rPr>
          <w:rFonts w:hint="default" w:ascii="Times New Roman" w:hAnsi="Times New Roman" w:eastAsia="方正仿宋_GBK"/>
          <w:b w:val="0"/>
          <w:bCs w:val="0"/>
          <w:sz w:val="32"/>
          <w:szCs w:val="32"/>
          <w:shd w:val="clear" w:color="auto" w:fill="FFFFFF"/>
        </w:rPr>
        <w:t>71.31</w:t>
      </w:r>
      <w:r>
        <w:rPr>
          <w:rFonts w:ascii="方正仿宋_GBK" w:hAnsi="方正仿宋_GBK" w:eastAsia="方正仿宋_GBK" w:cs="方正仿宋_GBK"/>
          <w:b w:val="0"/>
          <w:bCs w:val="0"/>
          <w:sz w:val="32"/>
          <w:szCs w:val="32"/>
          <w:shd w:val="clear" w:color="auto" w:fill="FFFFFF"/>
        </w:rPr>
        <w:t>元，车均购置费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万元，车均维护费</w:t>
      </w:r>
      <w:r>
        <w:rPr>
          <w:rFonts w:hint="default" w:ascii="Times New Roman" w:hAnsi="Times New Roman" w:eastAsia="方正仿宋_GBK"/>
          <w:b w:val="0"/>
          <w:bCs w:val="0"/>
          <w:sz w:val="32"/>
          <w:szCs w:val="32"/>
          <w:shd w:val="clear" w:color="auto" w:fill="FFFFFF"/>
        </w:rPr>
        <w:t>3.68</w:t>
      </w:r>
      <w:r>
        <w:rPr>
          <w:rFonts w:ascii="方正仿宋_GBK" w:hAnsi="方正仿宋_GBK" w:eastAsia="方正仿宋_GBK" w:cs="方正仿宋_GBK"/>
          <w:b w:val="0"/>
          <w:bCs w:val="0"/>
          <w:sz w:val="32"/>
          <w:szCs w:val="32"/>
          <w:shd w:val="clear" w:color="auto" w:fill="FFFFFF"/>
        </w:rPr>
        <w:t>万元。</w:t>
      </w:r>
    </w:p>
    <w:p w14:paraId="6F74B825">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四、其他需要说明的事项</w:t>
      </w:r>
    </w:p>
    <w:p w14:paraId="449ADC91">
      <w:pPr>
        <w:pStyle w:val="9"/>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4E02E072">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shd w:val="clear" w:color="auto" w:fill="FFFFFF"/>
        </w:rPr>
        <w:t>1.07</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与2023年度相比，减少0.03万元，下降2.7%</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r>
        <w:rPr>
          <w:rFonts w:ascii="方正仿宋_GBK" w:hAnsi="方正仿宋_GBK" w:eastAsia="方正仿宋_GBK" w:cs="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shd w:val="clear" w:color="auto" w:fill="FFFFFF"/>
        </w:rPr>
        <w:t>0.60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与2023年度相比，减少0.06万元，下降9.1%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r>
        <w:rPr>
          <w:rFonts w:ascii="方正仿宋_GBK" w:hAnsi="方正仿宋_GBK" w:eastAsia="方正仿宋_GBK" w:cs="方正仿宋_GBK"/>
          <w:b w:val="0"/>
          <w:bCs w:val="0"/>
          <w:sz w:val="32"/>
          <w:szCs w:val="32"/>
          <w:shd w:val="clear" w:color="auto" w:fill="FFFFFF"/>
        </w:rPr>
        <w:t>本年度差旅费支出</w:t>
      </w:r>
      <w:r>
        <w:rPr>
          <w:rFonts w:hint="default" w:ascii="Times New Roman" w:hAnsi="Times New Roman" w:eastAsia="方正仿宋_GBK"/>
          <w:b w:val="0"/>
          <w:bCs w:val="0"/>
          <w:sz w:val="32"/>
          <w:szCs w:val="32"/>
          <w:shd w:val="clear" w:color="auto" w:fill="FFFFFF"/>
        </w:rPr>
        <w:t>38.64</w:t>
      </w:r>
      <w:r>
        <w:rPr>
          <w:rFonts w:ascii="方正仿宋_GBK" w:hAnsi="方正仿宋_GBK" w:eastAsia="方正仿宋_GBK" w:cs="方正仿宋_GBK"/>
          <w:b w:val="0"/>
          <w:bCs w:val="0"/>
          <w:sz w:val="32"/>
          <w:szCs w:val="32"/>
        </w:rPr>
        <w:t>万元，</w:t>
      </w:r>
      <w:r>
        <w:rPr>
          <w:rFonts w:hint="default" w:ascii="Times New Roman" w:hAnsi="Times New Roman" w:eastAsia="方正仿宋_GBK"/>
          <w:b w:val="0"/>
          <w:bCs w:val="0"/>
          <w:sz w:val="32"/>
          <w:szCs w:val="32"/>
          <w:shd w:val="clear" w:color="auto" w:fill="FFFFFF"/>
        </w:rPr>
        <w:t>与2023年度相比，减少10.96万元，下降22.1%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p>
    <w:p w14:paraId="183DDED6">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7F203CCD">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highlight w:val="yellow"/>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年度本单位机关运行经费支出</w:t>
      </w:r>
      <w:r>
        <w:rPr>
          <w:rFonts w:hint="default" w:ascii="Times New Roman" w:hAnsi="Times New Roman" w:eastAsia="方正仿宋_GBK"/>
          <w:b w:val="0"/>
          <w:bCs w:val="0"/>
          <w:sz w:val="32"/>
          <w:szCs w:val="32"/>
          <w:shd w:val="clear" w:color="auto" w:fill="FFFFFF"/>
        </w:rPr>
        <w:t>215.19</w:t>
      </w:r>
      <w:r>
        <w:rPr>
          <w:rFonts w:ascii="方正仿宋_GBK" w:hAnsi="方正仿宋_GBK" w:eastAsia="方正仿宋_GBK" w:cs="方正仿宋_GBK"/>
          <w:b w:val="0"/>
          <w:bCs w:val="0"/>
          <w:sz w:val="32"/>
          <w:szCs w:val="32"/>
          <w:shd w:val="clear" w:color="auto" w:fill="FFFFFF"/>
        </w:rPr>
        <w:t>万元，机关运行经费主要用于</w:t>
      </w:r>
      <w:r>
        <w:rPr>
          <w:rFonts w:ascii="Times New Roman" w:hAnsi="Times New Roman" w:eastAsia="方正仿宋_GBK" w:cs="方正仿宋_GBK"/>
          <w:b w:val="0"/>
          <w:bCs w:val="0"/>
          <w:sz w:val="32"/>
          <w:szCs w:val="32"/>
          <w:shd w:val="clear" w:color="auto" w:fill="FFFFFF"/>
        </w:rPr>
        <w:t>开支办公费、印刷费、接待费、差旅费、公车运行维护费、交通费。</w:t>
      </w:r>
      <w:r>
        <w:rPr>
          <w:rFonts w:ascii="方正仿宋_GBK" w:hAnsi="方正仿宋_GBK" w:eastAsia="方正仿宋_GBK" w:cs="方正仿宋_GBK"/>
          <w:b w:val="0"/>
          <w:bCs w:val="0"/>
          <w:sz w:val="32"/>
          <w:szCs w:val="32"/>
          <w:shd w:val="clear" w:color="auto" w:fill="FFFFFF"/>
        </w:rPr>
        <w:t>机关运行经费</w:t>
      </w:r>
      <w:r>
        <w:rPr>
          <w:rFonts w:hint="default" w:ascii="Times New Roman" w:hAnsi="Times New Roman" w:eastAsia="方正仿宋_GBK"/>
          <w:b w:val="0"/>
          <w:bCs w:val="0"/>
          <w:sz w:val="32"/>
          <w:szCs w:val="32"/>
          <w:shd w:val="clear" w:color="auto" w:fill="FFFFFF"/>
        </w:rPr>
        <w:t>较上年支出数减少3.36万元，下降1.5%</w:t>
      </w:r>
      <w:r>
        <w:rPr>
          <w:rFonts w:ascii="方正仿宋_GBK" w:hAnsi="方正仿宋_GBK" w:eastAsia="方正仿宋_GBK" w:cs="方正仿宋_GBK"/>
          <w:b w:val="0"/>
          <w:bCs w:val="0"/>
          <w:sz w:val="32"/>
          <w:szCs w:val="32"/>
          <w:shd w:val="clear" w:color="auto" w:fill="FFFFFF"/>
        </w:rPr>
        <w:t>，主要原因是认</w:t>
      </w:r>
      <w:r>
        <w:rPr>
          <w:rFonts w:ascii="Times New Roman" w:hAnsi="Times New Roman" w:eastAsia="方正仿宋_GBK" w:cs="方正仿宋_GBK"/>
          <w:b w:val="0"/>
          <w:bCs w:val="0"/>
          <w:sz w:val="32"/>
          <w:szCs w:val="32"/>
          <w:shd w:val="clear" w:color="auto" w:fill="FFFFFF"/>
        </w:rPr>
        <w:t>真贯彻落实中央八项规定精神和厉行节约要求。</w:t>
      </w:r>
    </w:p>
    <w:p w14:paraId="6360C8E0">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128A5551">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shd w:val="clear" w:color="auto" w:fill="FFFFFF"/>
        </w:rPr>
        <w:t>月</w:t>
      </w:r>
      <w:r>
        <w:rPr>
          <w:rFonts w:hint="default" w:ascii="Times New Roman" w:hAnsi="Times New Roman" w:eastAsia="方正仿宋_GBK"/>
          <w:b w:val="0"/>
          <w:bCs w:val="0"/>
          <w:sz w:val="32"/>
          <w:szCs w:val="32"/>
          <w:shd w:val="clear" w:color="auto" w:fill="FFFFFF"/>
        </w:rPr>
        <w:t>31</w:t>
      </w:r>
      <w:r>
        <w:rPr>
          <w:rFonts w:ascii="方正仿宋_GBK" w:hAnsi="方正仿宋_GBK" w:eastAsia="方正仿宋_GBK" w:cs="方正仿宋_GBK"/>
          <w:b w:val="0"/>
          <w:bCs w:val="0"/>
          <w:sz w:val="32"/>
          <w:szCs w:val="32"/>
          <w:shd w:val="clear" w:color="auto" w:fill="FFFFFF"/>
        </w:rPr>
        <w:t>日，本单位共有车辆</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辆、主要负责人用车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辆、机要通信用车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辆、应急保障用车</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辆、执法执勤用车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辆，特种专业技术用车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辆，离退休干部用车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辆。单价</w:t>
      </w:r>
      <w:r>
        <w:rPr>
          <w:rFonts w:hint="default" w:ascii="Times New Roman" w:hAnsi="Times New Roman" w:eastAsia="方正仿宋_GBK"/>
          <w:b w:val="0"/>
          <w:bCs w:val="0"/>
          <w:sz w:val="32"/>
          <w:szCs w:val="32"/>
          <w:shd w:val="clear" w:color="auto" w:fill="FFFFFF"/>
        </w:rPr>
        <w:t>100</w:t>
      </w:r>
      <w:r>
        <w:rPr>
          <w:rFonts w:ascii="方正仿宋_GBK" w:hAnsi="方正仿宋_GBK" w:eastAsia="方正仿宋_GBK" w:cs="方正仿宋_GBK"/>
          <w:b w:val="0"/>
          <w:bCs w:val="0"/>
          <w:sz w:val="32"/>
          <w:szCs w:val="32"/>
          <w:shd w:val="clear" w:color="auto" w:fill="FFFFFF"/>
        </w:rPr>
        <w:t>万元（含）以上专用设备</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台（套）。</w:t>
      </w:r>
    </w:p>
    <w:p w14:paraId="19C3BD69">
      <w:pPr>
        <w:pStyle w:val="14"/>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6C3C5147">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年度本单位政府采购支出总额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万元，其中：政府采购货物支出</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万元、政府采购工程支出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万元、政府采购服务支出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万元。授予中小企业合同金额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rPr>
        <w:t>万</w:t>
      </w:r>
      <w:r>
        <w:rPr>
          <w:rFonts w:ascii="方正仿宋_GBK" w:hAnsi="方正仿宋_GBK" w:eastAsia="方正仿宋_GBK" w:cs="方正仿宋_GBK"/>
          <w:b w:val="0"/>
          <w:bCs w:val="0"/>
          <w:sz w:val="32"/>
          <w:szCs w:val="32"/>
          <w:shd w:val="clear" w:color="auto" w:fill="FFFFFF"/>
        </w:rPr>
        <w:t>元，占政府采购支出总额的</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，其中：授予小微企业合同金额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万元，占政府采购支出总额的</w:t>
      </w:r>
      <w:r>
        <w:rPr>
          <w:rFonts w:hint="default" w:ascii="Times New Roman" w:hAnsi="Times New Roman" w:eastAsia="方正仿宋_GBK"/>
          <w:b w:val="0"/>
          <w:bCs w:val="0"/>
          <w:sz w:val="32"/>
          <w:szCs w:val="32"/>
          <w:shd w:val="clear" w:color="auto" w:fill="FFFFFF"/>
        </w:rPr>
        <w:t>100.0 %</w:t>
      </w:r>
      <w:r>
        <w:rPr>
          <w:rFonts w:ascii="方正仿宋_GBK" w:hAnsi="方正仿宋_GBK" w:eastAsia="方正仿宋_GBK" w:cs="方正仿宋_GBK"/>
          <w:b w:val="0"/>
          <w:bCs w:val="0"/>
          <w:sz w:val="32"/>
          <w:szCs w:val="32"/>
          <w:shd w:val="clear" w:color="auto" w:fill="FFFFFF"/>
        </w:rPr>
        <w:t>。主要用于采购多功能一体机、空调、A4纸等。</w:t>
      </w:r>
    </w:p>
    <w:p w14:paraId="1D7C0A4C">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五、2024年度预算绩效管理情况说明</w:t>
      </w:r>
    </w:p>
    <w:p w14:paraId="386188F4">
      <w:pPr>
        <w:pStyle w:val="15"/>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23F39236">
      <w:pPr>
        <w:pStyle w:val="15"/>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根据预算绩效管理要求，我单位对</w:t>
      </w:r>
      <w:r>
        <w:rPr>
          <w:rFonts w:hint="eastAsia" w:ascii="Times New Roman" w:hAnsi="Times New Roman" w:eastAsia="方正仿宋_GBK" w:cs="方正仿宋_GBK"/>
          <w:b w:val="0"/>
          <w:bCs w:val="0"/>
          <w:sz w:val="32"/>
          <w:szCs w:val="32"/>
          <w:shd w:val="clear" w:color="auto" w:fill="FFFFFF"/>
        </w:rPr>
        <w:t>85个项目开展了绩效自评，涉及财政拨款项目支出资金1548.13万元。</w:t>
      </w:r>
    </w:p>
    <w:p w14:paraId="6D0B9B05">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highlight w:val="yellow"/>
          <w:shd w:val="clear" w:color="auto" w:fill="FFFFFF"/>
        </w:rPr>
      </w:pPr>
      <w:r>
        <w:rPr>
          <w:rFonts w:hint="eastAsia" w:ascii="方正仿宋_GBK" w:hAnsi="方正仿宋_GBK" w:eastAsia="方正仿宋_GBK" w:cs="方正仿宋_GBK"/>
          <w:b w:val="0"/>
          <w:bCs w:val="0"/>
          <w:sz w:val="32"/>
          <w:szCs w:val="32"/>
          <w:shd w:val="clear" w:color="auto" w:fill="FFFFFF"/>
        </w:rPr>
        <w:t>项目支出绩效自评表（详见附件）</w:t>
      </w:r>
    </w:p>
    <w:p w14:paraId="460041BA">
      <w:pPr>
        <w:pStyle w:val="15"/>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14:paraId="551B1764">
      <w:pPr>
        <w:pStyle w:val="14"/>
        <w:keepNext w:val="0"/>
        <w:keepLines w:val="0"/>
        <w:pageBreakBefore w:val="0"/>
        <w:kinsoku/>
        <w:overflowPunct/>
        <w:topLinePunct w:val="0"/>
        <w:autoSpaceDE w:val="0"/>
        <w:autoSpaceDN/>
        <w:bidi w:val="0"/>
        <w:adjustRightInd/>
        <w:spacing w:line="540" w:lineRule="exact"/>
        <w:ind w:firstLine="640"/>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我单位未组织开展绩效评价。</w:t>
      </w:r>
    </w:p>
    <w:p w14:paraId="70137FEE">
      <w:pPr>
        <w:pStyle w:val="19"/>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bidi="ar"/>
        </w:rPr>
        <w:t>（三）财政绩效评价情况</w:t>
      </w:r>
    </w:p>
    <w:p w14:paraId="5A3D86E3">
      <w:pPr>
        <w:pStyle w:val="14"/>
        <w:keepNext w:val="0"/>
        <w:keepLines w:val="0"/>
        <w:pageBreakBefore w:val="0"/>
        <w:kinsoku/>
        <w:overflowPunct/>
        <w:topLinePunct w:val="0"/>
        <w:autoSpaceDE w:val="0"/>
        <w:autoSpaceDN/>
        <w:bidi w:val="0"/>
        <w:adjustRightInd/>
        <w:spacing w:line="540" w:lineRule="exact"/>
        <w:ind w:firstLine="640"/>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县财政局未委托第三方对我单位开展绩效评价。</w:t>
      </w:r>
    </w:p>
    <w:p w14:paraId="17D80EBA">
      <w:pPr>
        <w:pStyle w:val="15"/>
        <w:keepNext w:val="0"/>
        <w:keepLines w:val="0"/>
        <w:pageBreakBefore w:val="0"/>
        <w:kinsoku/>
        <w:overflowPunct/>
        <w:topLinePunct w:val="0"/>
        <w:autoSpaceDE w:val="0"/>
        <w:autoSpaceDN/>
        <w:bidi w:val="0"/>
        <w:adjustRightInd/>
        <w:spacing w:before="0" w:beforeAutospacing="0" w:after="0" w:afterAutospacing="0" w:line="540" w:lineRule="exact"/>
        <w:rPr>
          <w:rFonts w:hint="eastAsia" w:ascii="方正黑体_GBK" w:hAnsi="方正黑体_GBK" w:eastAsia="方正黑体_GBK" w:cs="方正黑体_GBK"/>
          <w:b w:val="0"/>
          <w:bCs w:val="0"/>
          <w:sz w:val="32"/>
          <w:szCs w:val="32"/>
        </w:rPr>
      </w:pPr>
      <w:r>
        <w:rPr>
          <w:rStyle w:val="16"/>
          <w:rFonts w:hint="eastAsia" w:ascii="方正仿宋_GBK" w:hAnsi="方正仿宋_GBK" w:eastAsia="方正仿宋_GBK" w:cs="方正仿宋_GBK"/>
          <w:b w:val="0"/>
          <w:bCs w:val="0"/>
          <w:sz w:val="32"/>
          <w:szCs w:val="32"/>
          <w:shd w:val="clear" w:color="auto" w:fill="FFFFFF"/>
        </w:rPr>
        <w:t xml:space="preserve">   </w:t>
      </w:r>
      <w:r>
        <w:rPr>
          <w:rStyle w:val="13"/>
          <w:rFonts w:hint="eastAsia" w:ascii="方正黑体_GBK" w:hAnsi="方正黑体_GBK" w:eastAsia="方正黑体_GBK" w:cs="方正黑体_GBK"/>
          <w:b w:val="0"/>
          <w:bCs w:val="0"/>
          <w:sz w:val="32"/>
          <w:szCs w:val="32"/>
          <w:shd w:val="clear" w:color="auto" w:fill="FFFFFF"/>
        </w:rPr>
        <w:t xml:space="preserve"> 六、专业名词解释</w:t>
      </w:r>
    </w:p>
    <w:p w14:paraId="43CC930A">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47BDEA08">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14:paraId="18B3F687">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14:paraId="014F51A4">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ACB8B0">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（五）使用非财政拨款结余（含专用结余）：</w:t>
      </w:r>
      <w:r>
        <w:rPr>
          <w:rFonts w:hint="eastAsia"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FD06EF5">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14:paraId="308DC565">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14:paraId="6D242D95">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14:paraId="1732A71A">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533EFF">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14:paraId="21B3433B">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14:paraId="26EF3E42">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C3FF8C">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F04B40">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14:paraId="7779C4CC">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14:paraId="63F5173B">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14:paraId="7134C4A1">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8DA0DC4">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3"/>
          <w:rFonts w:hint="eastAsia" w:ascii="黑体" w:hAnsi="黑体" w:eastAsia="黑体" w:cs="黑体"/>
          <w:b w:val="0"/>
          <w:bCs w:val="0"/>
          <w:sz w:val="32"/>
          <w:szCs w:val="32"/>
          <w:shd w:val="clear" w:color="auto" w:fill="FFFFFF"/>
        </w:rPr>
        <w:t>七、决算公开联系方式及信息反馈渠道</w:t>
      </w:r>
    </w:p>
    <w:p w14:paraId="48F58D41">
      <w:pPr>
        <w:pStyle w:val="15"/>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本单位决算公开信息反馈和联系方式：</w:t>
      </w:r>
    </w:p>
    <w:p w14:paraId="20C31F14">
      <w:pPr>
        <w:pStyle w:val="9"/>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Style w:val="13"/>
          <w:rFonts w:hint="default" w:eastAsia="方正仿宋_GBK"/>
          <w:b w:val="0"/>
          <w:bCs w:val="0"/>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 w:val="0"/>
          <w:bCs w:val="0"/>
          <w:sz w:val="32"/>
          <w:szCs w:val="32"/>
          <w:shd w:val="clear" w:color="auto" w:fill="FFFFFF"/>
        </w:rPr>
        <w:t>黄渝 023-70689038</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9DD318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F788781">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14:paraId="5D596E3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AAB8F5F">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08018E7">
            <w:pPr>
              <w:keepNext w:val="0"/>
              <w:keepLines w:val="0"/>
              <w:pageBreakBefore w:val="0"/>
              <w:kinsoku/>
              <w:overflowPunct/>
              <w:topLinePunct w:val="0"/>
              <w:autoSpaceDN/>
              <w:bidi w:val="0"/>
              <w:adjustRightInd/>
              <w:spacing w:line="54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E3B568A">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D883023">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01</w:t>
            </w:r>
            <w:r>
              <w:rPr>
                <w:rFonts w:cs="宋体"/>
                <w:b w:val="0"/>
                <w:bCs w:val="0"/>
                <w:color w:val="000000"/>
                <w:sz w:val="20"/>
                <w:szCs w:val="20"/>
              </w:rPr>
              <w:t>表</w:t>
            </w:r>
          </w:p>
        </w:tc>
      </w:tr>
      <w:tr w14:paraId="76D5A07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8BE5389">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2"/>
                <w:szCs w:val="22"/>
              </w:rPr>
            </w:pPr>
            <w:r>
              <w:rPr>
                <w:rFonts w:cs="宋体"/>
                <w:b w:val="0"/>
                <w:bCs w:val="0"/>
                <w:sz w:val="20"/>
                <w:szCs w:val="20"/>
              </w:rPr>
              <w:t>单位：</w:t>
            </w:r>
            <w:r>
              <w:rPr>
                <w:b w:val="0"/>
                <w:bCs w:val="0"/>
                <w:sz w:val="20"/>
              </w:rPr>
              <w:t>丰都县仁沙镇人民政府(本级)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C71F2FC">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C68F5EE">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0201159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C77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63651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14:paraId="39AD76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18C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298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C98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F67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14:paraId="7235C6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6E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0F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3,392.81</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37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02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r>
      <w:tr w14:paraId="26C410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64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BCE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8C97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ED6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5A477B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B8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89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2E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5B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4D267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93F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7E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51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FA3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1DC549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F4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BD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A50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074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BB7C1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F0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8F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84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4A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BF1D2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7B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79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01D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2D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r>
      <w:tr w14:paraId="304AE1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65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E2851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30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71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r>
      <w:tr w14:paraId="5FAA41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8BA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C1F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378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EB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r>
      <w:tr w14:paraId="3C6129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526E">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F84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22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149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2D15C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EB6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F28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A53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D1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r>
      <w:tr w14:paraId="70A945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571E">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6BD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E9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2C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r>
      <w:tr w14:paraId="30881E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C0C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EA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207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1D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09622D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97D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41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CE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4E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64C37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7EA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C2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20D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68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A1A20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7F5E">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60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E37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0CA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41DA5A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C16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C54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69B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011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1DE40F3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EFB8">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153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32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8B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4F7B6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6E7D">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23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3A60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33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r>
      <w:tr w14:paraId="3250F8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63A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9E2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E63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47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0A923B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914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4C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17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C26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2E836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1B5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2F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09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34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r>
      <w:tr w14:paraId="6C3770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0D5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84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46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3A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r>
      <w:tr w14:paraId="0BD3D3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972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2CE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28C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0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2311D6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3A4C">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5A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7343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6E6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46D5F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A584">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D4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32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92C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26463D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58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D3B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A9B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37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r>
      <w:tr w14:paraId="06AB54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FA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288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BD7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2B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20F6BF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4B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A2E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80.19</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7F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9D17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80.19</w:t>
            </w:r>
            <w:r>
              <w:rPr>
                <w:rFonts w:ascii="Times New Roman" w:hAnsi="Times New Roman"/>
                <w:b w:val="0"/>
                <w:bCs w:val="0"/>
                <w:color w:val="000000"/>
                <w:sz w:val="20"/>
              </w:rPr>
              <w:t xml:space="preserve"> </w:t>
            </w:r>
          </w:p>
        </w:tc>
      </w:tr>
      <w:tr w14:paraId="4F5A1B5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860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43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3,475.00</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CF3E92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6CE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3,475.00</w:t>
            </w:r>
            <w:r>
              <w:rPr>
                <w:rFonts w:ascii="Times New Roman" w:hAnsi="Times New Roman"/>
                <w:b w:val="0"/>
                <w:bCs w:val="0"/>
                <w:color w:val="000000"/>
                <w:sz w:val="20"/>
              </w:rPr>
              <w:t xml:space="preserve"> </w:t>
            </w:r>
          </w:p>
        </w:tc>
      </w:tr>
    </w:tbl>
    <w:p w14:paraId="255A3E66">
      <w:pPr>
        <w:keepNext w:val="0"/>
        <w:keepLines w:val="0"/>
        <w:pageBreakBefore w:val="0"/>
        <w:kinsoku/>
        <w:overflowPunct/>
        <w:topLinePunct w:val="0"/>
        <w:autoSpaceDN/>
        <w:bidi w:val="0"/>
        <w:adjustRightInd/>
        <w:spacing w:line="540" w:lineRule="exact"/>
        <w:rPr>
          <w:rFonts w:hint="default" w:cs="宋体"/>
          <w:b w:val="0"/>
          <w:bCs w:val="0"/>
          <w:sz w:val="21"/>
          <w:szCs w:val="21"/>
        </w:rPr>
      </w:pPr>
    </w:p>
    <w:p w14:paraId="64DC8BB8">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备注：1.本表反映单位本年度的总收支和年末结转结余情况。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51457B7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24A77B1">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14:paraId="247171D7">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1DB1D9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单位：</w:t>
            </w:r>
            <w:r>
              <w:rPr>
                <w:b w:val="0"/>
                <w:bCs w:val="0"/>
                <w:sz w:val="20"/>
              </w:rPr>
              <w:t>丰都县仁沙镇人民政府(本级)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3A4C424">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A41C5BF">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55FCE84">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E6BBA0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8E0AAC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F3B790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917A81F">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02</w:t>
            </w:r>
            <w:r>
              <w:rPr>
                <w:rFonts w:cs="宋体"/>
                <w:b w:val="0"/>
                <w:bCs w:val="0"/>
                <w:color w:val="000000"/>
                <w:sz w:val="20"/>
                <w:szCs w:val="20"/>
              </w:rPr>
              <w:t>表</w:t>
            </w:r>
          </w:p>
        </w:tc>
      </w:tr>
      <w:tr w14:paraId="73623B0F">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6B989984">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7EDEB2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0D4C5DF">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637FE2F">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00A17F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F39066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380FB5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6B508E5">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9886ED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6851CBA">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F654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D6B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CAC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4E895">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FAB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132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071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其他收入</w:t>
            </w:r>
          </w:p>
        </w:tc>
      </w:tr>
      <w:tr w14:paraId="4975DDBB">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B13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CB722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8FD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269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8E2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B88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95F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13D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649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466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71662D8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305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9BD86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7C7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07D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182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AA97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57F1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71B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6B3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98B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A6779B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3D3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4A298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97E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A40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ECF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5D2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861B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A60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A72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332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6016DB8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BAD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71227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07C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E44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A15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C4A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D11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81D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C59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9FD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167DBB74">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166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23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286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A96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5B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90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5C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AA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53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1548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A7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E2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17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EC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E3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37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DB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05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CD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5B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4A9C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AE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7D8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64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04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9B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0E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5A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4A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EE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E8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A4A33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1D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BF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00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80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D2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01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8E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2C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E5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CC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E067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15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1FA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6B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615.87</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CC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615.87</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EB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95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87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5E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B0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F0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C13AF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52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3B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2B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41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93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ED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A8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B9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DF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F7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C27D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D2C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FEF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5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85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C5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B3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F7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1F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E6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70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6AE03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B7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A577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E1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D7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9E4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08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09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38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17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BE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BE97B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04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83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4F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A3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BD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49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00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86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EC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6C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6CC6B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BB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15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CD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E2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F5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36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D0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B0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0A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D0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FC70F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51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2B5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A9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B1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28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8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65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0C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61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27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E3F4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59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9A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BB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2E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95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4A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43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2A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50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6C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B8EBF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86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1B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E1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94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CD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B2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BC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33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DE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38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BFDDF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B9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FF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C8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16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09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CB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4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13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AF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AE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BDAA05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51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7CB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AD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82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A9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6B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92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77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81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AA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138E7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5A4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60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9B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02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2C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D3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1F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6B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B8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76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84CAC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AC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5EA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D0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77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9B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E7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69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D4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84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69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2576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34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B37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6F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DD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72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20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67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573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9E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A0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0D6DC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6F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28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5D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B8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60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3D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2A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0B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F4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6B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EAF2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2B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C34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A6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CC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EF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85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26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B9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43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50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B670F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24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D68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AD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0C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7B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6B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74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33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B5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89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0CDD4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F53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A6C7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F3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E1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2D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D4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16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23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43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A8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DE6F6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41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6D7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40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F4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5C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65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FA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84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80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CC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A28E4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CE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02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F4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8B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3B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D9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2A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D5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20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A6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2795F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9E0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32E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EB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55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90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47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F5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ED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C5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B9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096D3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82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A283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05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A6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34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98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9E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81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99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8E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ACCF7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65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819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86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E7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BF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18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59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AC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F8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EE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F17F6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73F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AA0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2F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FB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1A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52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95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28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C6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B0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9B573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35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93A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5D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B3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5F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BA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60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95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CD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E3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224B3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685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76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6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01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25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2E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FD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49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C0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0E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AE7D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96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546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72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E3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AD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1A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1A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8A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A8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B3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A78E8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12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0A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35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26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1C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86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CC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65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E6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DE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1A447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E30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05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03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B1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E07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BB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D9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71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76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E1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D0245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14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17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1B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6B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EC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85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81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D1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CC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A2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CF24D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56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A1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B9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5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E3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04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1E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91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AE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81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37FD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4F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154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D7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92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19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19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E1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52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88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AB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82BE1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EF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1E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EC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59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63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E8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E0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86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50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3D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936C1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B1C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F7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66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54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19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7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EA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8C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B0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3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D4F19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E8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267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42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D9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2F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E2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C2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19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B3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46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243F3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402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44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F2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8A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A8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D7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27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F6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C0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FF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0ED71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06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1B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67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03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D9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9C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89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4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4E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A8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E3D26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D1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D6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B3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1C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BD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92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58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E3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FE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14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431EE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6B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BCE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B4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E8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16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2F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1F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7E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8E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54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58053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418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A7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01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2B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61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50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EE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C9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85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0E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15B575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48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1C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66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1B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4C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D1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22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F2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3F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1A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F8F37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6B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5F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CA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23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53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4C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4F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39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2C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EB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85E7B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67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F6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14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D0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EF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14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E5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65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BB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59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DFEA3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55A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B4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34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76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55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47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0C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7E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57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3C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20760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96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8B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C7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A6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EA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8C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78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C0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F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7A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7871A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474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3C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A4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86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31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9B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3C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F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67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1D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02BD9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284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004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E6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C6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21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EA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B6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D8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A2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C9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5E121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091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FFB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26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36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2B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C2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14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E1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56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DC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194E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16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58E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DB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A7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32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8F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90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2E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9D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44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C7DB4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2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52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16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A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6E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60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F6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2A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3B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0F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9D08E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AC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06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88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D8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C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C9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E1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2E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C9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4F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B7B1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86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034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43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1B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E2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A8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0D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A1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7D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00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D5B54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4E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EDC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24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C4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C3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DB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10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BE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B2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D7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64773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1B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DF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74E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0B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07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D9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1E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94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F7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D1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2C71C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19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C63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A3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71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0C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94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9A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51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54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8A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91DAF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C8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81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00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76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0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62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15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25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39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9A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45AC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1F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819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ED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E5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53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1D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54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86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74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CA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9318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73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8D9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43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1F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0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19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19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51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B8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51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804F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74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0E9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A7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63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B2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9C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25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98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1D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A5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EBF53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C0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E51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70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53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C1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44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E3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EB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99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F2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F9F2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29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46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24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AE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52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BE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35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D9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74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9A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E8133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CC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529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87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49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EA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34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5E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34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22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AE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AB6BA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E3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90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6E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2D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F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A9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1F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10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00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DC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A33E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DC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905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38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56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39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DD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B6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3E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D2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08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2C5A5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B0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35C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54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35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21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E8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29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0F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D8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C3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1B6EC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93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09C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2E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6E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1E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38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96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6E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05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A2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4930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B3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F1B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67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0D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5C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8E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79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2E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63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2A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5D996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9A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9B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41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89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6A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C6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1C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0E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9E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F2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84494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91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937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DF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88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57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0F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FF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57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A2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2C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FBE4D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99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16A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1B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49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0D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7F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7B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B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3B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6F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5B849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BE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C6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16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D2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77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E1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7F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54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0E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7C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83DCE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25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8C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16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47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CD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97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F7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FD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94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AF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F24E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B42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B2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B8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76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9B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68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2D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4A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BE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E3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C24AA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3F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D2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49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5E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E7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18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5C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E3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B7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F4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885DA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ED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50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B1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62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9E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C4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BC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69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F0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79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D2FE4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90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912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E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98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9B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BB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A5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D0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9B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99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346F4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60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319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02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EF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AB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7C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68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F9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F9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2B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42224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394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11F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29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C2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81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B5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3C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6A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5D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A9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68A34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08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02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EB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9B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36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6A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CE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F6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B6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BB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A3AF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4D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00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62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E93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17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1F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73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68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00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97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45CCC5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19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27E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3B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13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33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C5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36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F9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C0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AC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23D1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C4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78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30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58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41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45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47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0A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4E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BA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C3D60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05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98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F5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F7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82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FA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29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98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BC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8E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C3A63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90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39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88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C6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40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75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38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3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54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82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C3D15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04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8D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CB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B9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A6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D9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BF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52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44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28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3D01F6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CC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C978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28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90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95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AD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CF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58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DE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4E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8F30F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E7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8E7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59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2A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7D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C4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09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B3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1C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63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D8B67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C38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CB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71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0C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07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55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38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00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85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61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B3C6D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1DC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AD8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B8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7F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62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62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21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DD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33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A7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FCD12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89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F9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E4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D6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C9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1D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BD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C1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0C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E3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24EE7085">
      <w:pPr>
        <w:keepNext w:val="0"/>
        <w:keepLines w:val="0"/>
        <w:pageBreakBefore w:val="0"/>
        <w:kinsoku/>
        <w:overflowPunct/>
        <w:topLinePunct w:val="0"/>
        <w:autoSpaceDN/>
        <w:bidi w:val="0"/>
        <w:adjustRightInd/>
        <w:spacing w:line="540" w:lineRule="exact"/>
        <w:ind w:left="600" w:hanging="600" w:hangingChars="300"/>
        <w:rPr>
          <w:rFonts w:hint="default" w:cs="宋体"/>
          <w:b w:val="0"/>
          <w:bCs w:val="0"/>
          <w:sz w:val="20"/>
          <w:szCs w:val="20"/>
        </w:rPr>
      </w:pPr>
      <w:r>
        <w:rPr>
          <w:rFonts w:cs="宋体"/>
          <w:b w:val="0"/>
          <w:bCs w:val="0"/>
          <w:sz w:val="20"/>
          <w:szCs w:val="20"/>
        </w:rPr>
        <w:t>备注：1.本表反映单位本年度取得的各项收入情况。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14:paraId="5EC90AE1">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842AD7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564224">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14:paraId="2B481ED3">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D041A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rPr>
              <w:t xml:space="preserve">丰都县仁沙镇人民政府(本级)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625B6D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299DF0D">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54A8A6F">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F6A7DC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13BD40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03</w:t>
            </w:r>
            <w:r>
              <w:rPr>
                <w:rFonts w:cs="宋体"/>
                <w:b w:val="0"/>
                <w:bCs w:val="0"/>
                <w:color w:val="000000"/>
                <w:sz w:val="20"/>
                <w:szCs w:val="20"/>
              </w:rPr>
              <w:t>表</w:t>
            </w:r>
          </w:p>
        </w:tc>
      </w:tr>
      <w:tr w14:paraId="2A104E5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6D412F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893B5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7E636B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7E670B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4A0D98F">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B9E3ED5">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20192B0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25C8E">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FB1C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DE8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32AA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B44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749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3930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14:paraId="3452391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6E8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8F9F42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CCE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0BB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359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0BD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CEE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387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F31FCD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4C7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F5631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7AB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B91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4DE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FEF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3E1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F8B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758223E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BE6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1392F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BFE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8B5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06C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290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2C0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E38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19CB538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BE9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9C666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EEC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223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3E4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83C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6D9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873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59784F9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540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FAE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ACF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1,848.26</w:t>
            </w:r>
            <w:r>
              <w:rPr>
                <w:rFonts w:ascii="Times New Roman" w:hAnsi="Times New Roman"/>
                <w:b w:val="0"/>
                <w:bCs w:val="0"/>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8A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1,546.55</w:t>
            </w:r>
            <w:r>
              <w:rPr>
                <w:rFonts w:ascii="Times New Roman" w:hAnsi="Times New Roman"/>
                <w:b w:val="0"/>
                <w:bCs w:val="0"/>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81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30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B4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C7289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54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75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C6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43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99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175.17</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69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76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92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CC9E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A7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94D3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9F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CC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F0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2D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53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D1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7B7CB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2D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A8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04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61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2FA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EE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DA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71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793F5F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09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08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0C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71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17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121.38</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29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F3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CD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2881C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ED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B8D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C3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A5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17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A2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F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B3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8459D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1A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C77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BB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20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63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78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60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AF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298D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3A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DAF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34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EE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45.24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18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107.38</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01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74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E9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3C649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EF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CA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60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3A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2D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6A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CA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CC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C5BC6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F54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5B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87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03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86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7B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E5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93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295F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84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6C45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94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59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AA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82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9F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7E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FB93B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1BD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F10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CB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58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9E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57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29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E8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63701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48B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5A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A6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B7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E2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CD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DE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AA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48C46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8B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DC7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93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99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ED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3E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FB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2E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1E173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26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19F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57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47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79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88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47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79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BCC55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7E9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2F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FF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AE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96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42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33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00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2787E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23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B6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D4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52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07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D8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97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68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AC111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B5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FE3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19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32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6C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35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4D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3C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5A0B52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8B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F91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6D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77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E3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39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8B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A9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E9FB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78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72C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F2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EB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45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88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3C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D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7ED4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467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13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F0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BB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83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85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2B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2F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3434D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44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92C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18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DC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60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2F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52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EF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92769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48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82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93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6A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0.65</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57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31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A4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D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F9733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ADE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89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89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5E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448.75</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67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109.84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F7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8F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C6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9882D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2FC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F9D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E9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89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8A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15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EF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72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5FBF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2A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3FB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F8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8C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8A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91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00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03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1EF4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08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51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11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D2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79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21.72</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5B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82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D7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317B8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34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D7B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44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16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03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37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31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B0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DD8BA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2D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98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45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E9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39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12.72</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F1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52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CF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5F8A0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4B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16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D3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3A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34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94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C7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93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9221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93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C1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1D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7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81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36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A1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39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C52C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45A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76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AD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5C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FE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40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1B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DD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AD1E2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A0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BA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1E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75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C2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57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0C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72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58CC3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CC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EE9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97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3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D1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89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3F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23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3E81B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14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4EB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03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44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A1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91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6D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CA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B092C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A6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8D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79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7E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5D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19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50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39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0786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48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5A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32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65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CE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8B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7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A8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74209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DC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D3D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FF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94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0C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A9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8D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AF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9FAC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1A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0E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79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80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A4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BF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C9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67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9BFA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46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04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7A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A4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7C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99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12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6D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E7297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7AC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BD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C9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E2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2F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97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00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4D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E8E47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3E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744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41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EB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6D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9B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BF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20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F1552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37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CE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CF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96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D2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41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B8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25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BA65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9D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4D8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EE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42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14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2F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F2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E0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29819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CC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60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11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AC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B8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D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9F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70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8DF19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ED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5B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01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6A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27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7E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72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4A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93A1B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F75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466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78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F1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24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DC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6E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D4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DCE6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797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93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63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29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62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1A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6A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80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98028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9B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83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98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E7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41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35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34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F6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0D1821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D2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3C32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BD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80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27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B1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38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A1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9D89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D7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9E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65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8E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93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B0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17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EA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1A40C8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58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BE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C4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A9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647.60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D3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699.66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72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A0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776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FB67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83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9B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76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57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10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181.08</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8C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B7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5F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189B9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81D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A4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FC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20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A0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8B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D9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45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93BE3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C13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B7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8C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7E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34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79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47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B0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7EF1C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E9C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C9D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F6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C1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D0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36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E0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08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5AD1E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583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077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6D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6B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B4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39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C2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B4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9131B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CE4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B90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21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8D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60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ED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47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99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E77C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ED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A1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2C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A3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F8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8F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DE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DA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E8B2E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7F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6E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D9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27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ED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7E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D3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24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9C29E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09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C9E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38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3C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3C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89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A3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35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B90A2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042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AD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FB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11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41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92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B0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CD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F597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39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1CE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DA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C7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F7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2B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FF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8A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73419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5D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06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4E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B8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2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AC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E0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B1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5DDCA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F5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68F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29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44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79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C1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39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66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0C034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3E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2C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E1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AC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11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13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B6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37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BAEC7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CD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57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9E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3E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97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E3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EA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7D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43AA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44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62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A2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D0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AF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C1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3A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A9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C56BE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88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AAA8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48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AD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C5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42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7F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28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70C2E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96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28FA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23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2E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47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69.15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6E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97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79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F456D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76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019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52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1D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A6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29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D3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BC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A39AA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AF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BA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3A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8A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38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67.25</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1F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C4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14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8065D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13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B89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C73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7A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67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4A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9C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5F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8A72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35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AA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39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BD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74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BD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F6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27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7394D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3A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205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4A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BD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D0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3B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93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60B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5944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FB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BC4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F7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E2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A1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07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FB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14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77C8F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63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2C81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6C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E8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31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BC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D6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5D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22ADB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D2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2B4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F0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06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0B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BB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1E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5A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5910C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4E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26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19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A5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FA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EF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F0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D1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A92B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EC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F1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32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2C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EF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C7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36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02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46DE7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6E3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7E0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9A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D2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B9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70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F4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8D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800BA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2B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9AA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D4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15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9B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D5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35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B0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41845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97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F3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BF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9F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55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6D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DE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6D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76C0F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98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FD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05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B3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34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DF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4F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EB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490D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383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B54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DC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61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21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A9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F4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FB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F1D21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494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27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21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54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78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97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F6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05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45733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48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61D0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4C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34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88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E6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BB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F0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1D616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9A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384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73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5D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C7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E5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13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2A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0D820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F50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9F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98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51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E8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80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E6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F7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19F7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54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2A0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86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02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82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83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EF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0F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4D22C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B7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E9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78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1B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48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A3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AF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87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EC3B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64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089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DD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4C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00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B2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06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B1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87BE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67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0A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3D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FC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A4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E6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01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DA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244EB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10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C2F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72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23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81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BE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20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99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06E5EAEB">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备注：1.本表反映单位本年度各项支出情况。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1D924586">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1"/>
          <w:szCs w:val="21"/>
        </w:rPr>
        <w:br w:type="page"/>
      </w:r>
    </w:p>
    <w:p w14:paraId="53F2D3AD">
      <w:pPr>
        <w:keepNext w:val="0"/>
        <w:keepLines w:val="0"/>
        <w:pageBreakBefore w:val="0"/>
        <w:kinsoku/>
        <w:overflowPunct/>
        <w:topLinePunct w:val="0"/>
        <w:autoSpaceDN/>
        <w:bidi w:val="0"/>
        <w:adjustRightInd/>
        <w:spacing w:line="540" w:lineRule="exact"/>
        <w:rPr>
          <w:rFonts w:hint="default" w:cs="宋体"/>
          <w:b w:val="0"/>
          <w:bCs w:val="0"/>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C176FD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4452FF">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14:paraId="362FDE8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244B4E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r>
              <w:rPr>
                <w:rFonts w:cs="宋体"/>
                <w:b w:val="0"/>
                <w:bCs w:val="0"/>
                <w:sz w:val="20"/>
                <w:szCs w:val="20"/>
              </w:rPr>
              <w:t>单位</w:t>
            </w:r>
            <w:r>
              <w:rPr>
                <w:rFonts w:cs="宋体"/>
                <w:b w:val="0"/>
                <w:bCs w:val="0"/>
                <w:color w:val="000000"/>
                <w:sz w:val="20"/>
                <w:szCs w:val="20"/>
              </w:rPr>
              <w:t>：</w:t>
            </w:r>
            <w:r>
              <w:rPr>
                <w:b w:val="0"/>
                <w:bCs w:val="0"/>
                <w:color w:val="000000"/>
                <w:sz w:val="20"/>
              </w:rPr>
              <w:t>丰都县仁沙镇人民政府(本级)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7DD35B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B6105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56827C">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8AB72B6">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04</w:t>
            </w:r>
            <w:r>
              <w:rPr>
                <w:rFonts w:cs="宋体"/>
                <w:b w:val="0"/>
                <w:bCs w:val="0"/>
                <w:color w:val="000000"/>
                <w:sz w:val="20"/>
                <w:szCs w:val="20"/>
              </w:rPr>
              <w:t>表</w:t>
            </w:r>
          </w:p>
        </w:tc>
      </w:tr>
      <w:tr w14:paraId="4C0C49C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7E888F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59BEB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02E1C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43D1E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E2B226">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08D52A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E81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CEF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14:paraId="28AE0B8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E93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D34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358B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C8F0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14:paraId="279CFE5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CF17">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939E">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93741">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5A1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111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A63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4BC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14:paraId="21CAB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6E2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69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3,392.81</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79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42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669.66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C1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669.66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D1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14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F24F8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42D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46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DD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40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80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CA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90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A6CDA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4E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BD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CF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8F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A0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E4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9D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65F3D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DBB4">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CDE714">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86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86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25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72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2B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E45A5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40F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9784D9">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AF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3F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D0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6C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FD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234EC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488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FF14F">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FB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99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9B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DF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1B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0278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4BE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D116D">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46C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EF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68.54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57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68.54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18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0C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D28A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6E2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BF53C">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C4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71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558.59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65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558.59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E5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D4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22586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E07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C0F4BC">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0A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1F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62.78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FD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62.78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F4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08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09923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03CC">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AA8C">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3D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42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2F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A9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EC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8838F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38D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0456">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A23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07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133.58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84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133.58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D9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1E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6A4A7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184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C5D3">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AF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FD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1,347.26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4F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1,347.26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D8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52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346D5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19E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F7F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D2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44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267.96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10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267.96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28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CB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5131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21E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082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1A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44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A5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8B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5A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165C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1828">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A4E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B5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D6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E5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D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CD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B4CE9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C25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A4AF">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A5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8C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3F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3A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CB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1A71F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B06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80A">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FF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BF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76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C1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03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A7A86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CC2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8B88">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AA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FA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73.49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B0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73.49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C4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6F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EC092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6EF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7B76">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65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80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62.62</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F4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62.62</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70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B6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1B99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640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1D9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02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E8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00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CA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11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33034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90D8">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9D24">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08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87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5F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F0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EE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15C06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A7A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8C38">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58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5C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148.33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A9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148.33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E7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F7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3D443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422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A0CF">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85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7C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87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A3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60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C52FE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2EEE0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BA3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B2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AD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61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CB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C4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7AD4F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113DC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CE40">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70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20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1E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D9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8C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46873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F6C1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F39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65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D5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46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C1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3F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AB6DA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369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60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3,394.81</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110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C6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3,394.81</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A1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3,392.81</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BF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98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6DC94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6C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82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35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39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92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68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DE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BD4A5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B7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A5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5F97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89732">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86869">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DAA97">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96CB3">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r>
      <w:tr w14:paraId="4CD815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4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AD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38E9">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AD8A">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7872">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4D7A">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79F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17B4A6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19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C3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BADE">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F2E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675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8302">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6213">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03CE4F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211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91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3,446.74</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DA7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0E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3,446.74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8E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3,444.74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B3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22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bl>
    <w:p w14:paraId="3316A3E6">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备注：1.本表反映单位本年度一般公共预算财政拨款、政府性基金预算财政拨款及国有资本经营预算财政拨款的总收支和年末结转结余情况。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BAEBFC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DF6C71">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14:paraId="0883F9A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2B7430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rPr>
              <w:t>丰都县仁沙镇人民政府(本级)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0E296B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F936F61">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05</w:t>
            </w:r>
            <w:r>
              <w:rPr>
                <w:rFonts w:cs="宋体"/>
                <w:b w:val="0"/>
                <w:bCs w:val="0"/>
                <w:color w:val="000000"/>
                <w:sz w:val="20"/>
                <w:szCs w:val="20"/>
              </w:rPr>
              <w:t>表</w:t>
            </w:r>
          </w:p>
        </w:tc>
      </w:tr>
      <w:tr w14:paraId="4B846A7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0A5CB5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5F2F8D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6B1EE3A">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DB442FD">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85E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1069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w:t>
            </w:r>
          </w:p>
        </w:tc>
      </w:tr>
      <w:tr w14:paraId="20F158B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F53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C9DD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A086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3C84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C135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7E998AC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13A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9B53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8D88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67F2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E813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03F2B69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864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38A0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7374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A4D9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A594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6CCBC4E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3FA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E1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3,392.81</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72F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1,848.26</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B2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1,544.55</w:t>
            </w:r>
            <w:r>
              <w:rPr>
                <w:rFonts w:ascii="Times New Roman" w:hAnsi="Times New Roman"/>
                <w:b w:val="0"/>
                <w:bCs w:val="0"/>
                <w:color w:val="000000"/>
                <w:sz w:val="20"/>
              </w:rPr>
              <w:t xml:space="preserve"> </w:t>
            </w:r>
          </w:p>
        </w:tc>
      </w:tr>
      <w:tr w14:paraId="6EBDBF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B21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F72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C96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7C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66D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175.17</w:t>
            </w:r>
            <w:r>
              <w:rPr>
                <w:rFonts w:ascii="Times New Roman" w:hAnsi="Times New Roman"/>
                <w:b w:val="0"/>
                <w:bCs w:val="0"/>
                <w:color w:val="000000"/>
                <w:sz w:val="20"/>
              </w:rPr>
              <w:t xml:space="preserve"> </w:t>
            </w:r>
          </w:p>
        </w:tc>
      </w:tr>
      <w:tr w14:paraId="59ABB1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63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36D2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BA7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AD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04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5E7E2B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B1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8D2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E5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06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EB8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3E52E4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D1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701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D01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FA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784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121.38</w:t>
            </w:r>
            <w:r>
              <w:rPr>
                <w:rFonts w:ascii="Times New Roman" w:hAnsi="Times New Roman"/>
                <w:b w:val="0"/>
                <w:bCs w:val="0"/>
                <w:color w:val="000000"/>
                <w:sz w:val="20"/>
              </w:rPr>
              <w:t xml:space="preserve"> </w:t>
            </w:r>
          </w:p>
        </w:tc>
      </w:tr>
      <w:tr w14:paraId="5B7FD4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FA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7BF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5FF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05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FF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E0D2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88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41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A0B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4F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28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r>
      <w:tr w14:paraId="16386B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979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0D0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09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F7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45.24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CB0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107.38</w:t>
            </w:r>
            <w:r>
              <w:rPr>
                <w:rFonts w:ascii="Times New Roman" w:hAnsi="Times New Roman"/>
                <w:b w:val="0"/>
                <w:bCs w:val="0"/>
                <w:color w:val="000000"/>
                <w:sz w:val="20"/>
              </w:rPr>
              <w:t xml:space="preserve"> </w:t>
            </w:r>
          </w:p>
        </w:tc>
      </w:tr>
      <w:tr w14:paraId="1FE317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FC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CCD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7B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250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49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r>
      <w:tr w14:paraId="563892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8B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04A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92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CA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E73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r>
      <w:tr w14:paraId="56C3F5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05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2D00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7E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90E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F04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6DDA8E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0D8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7FE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1D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C7C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324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228117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F3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B8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51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8F2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E5A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r>
      <w:tr w14:paraId="4DA6EB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CD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43C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2EA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55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C0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r>
      <w:tr w14:paraId="3DBB76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92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ED0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E6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883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95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r>
      <w:tr w14:paraId="2FE1D2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48A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35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508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B2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993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r>
      <w:tr w14:paraId="4D9D0E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C2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C97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09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48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32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r>
      <w:tr w14:paraId="024844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B5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3D8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CC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8C2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87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r>
      <w:tr w14:paraId="4794B0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F9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FC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C9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209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01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r>
      <w:tr w14:paraId="057A2A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F91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FF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78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80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43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3D3EB2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497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01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73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41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0A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544756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47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5C7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472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4A9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84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3F95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C2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53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D17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E9E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0.65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83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745740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C3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9D2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6C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79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448.75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CB7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109.84</w:t>
            </w:r>
            <w:r>
              <w:rPr>
                <w:rFonts w:ascii="Times New Roman" w:hAnsi="Times New Roman"/>
                <w:b w:val="0"/>
                <w:bCs w:val="0"/>
                <w:color w:val="000000"/>
                <w:sz w:val="20"/>
              </w:rPr>
              <w:t xml:space="preserve"> </w:t>
            </w:r>
          </w:p>
        </w:tc>
      </w:tr>
      <w:tr w14:paraId="4AF29F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88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C2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FB5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0FD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72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DA299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A5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E4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69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A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776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05119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7D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0BF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7D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CF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7F3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21.72</w:t>
            </w:r>
            <w:r>
              <w:rPr>
                <w:rFonts w:ascii="Times New Roman" w:hAnsi="Times New Roman"/>
                <w:b w:val="0"/>
                <w:bCs w:val="0"/>
                <w:color w:val="000000"/>
                <w:sz w:val="20"/>
              </w:rPr>
              <w:t xml:space="preserve"> </w:t>
            </w:r>
          </w:p>
        </w:tc>
      </w:tr>
      <w:tr w14:paraId="2E3B62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57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1488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93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5B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13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r>
      <w:tr w14:paraId="48E49C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E26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06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A98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C4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98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12.72</w:t>
            </w:r>
            <w:r>
              <w:rPr>
                <w:rFonts w:ascii="Times New Roman" w:hAnsi="Times New Roman"/>
                <w:b w:val="0"/>
                <w:bCs w:val="0"/>
                <w:color w:val="000000"/>
                <w:sz w:val="20"/>
              </w:rPr>
              <w:t xml:space="preserve"> </w:t>
            </w:r>
          </w:p>
        </w:tc>
      </w:tr>
      <w:tr w14:paraId="476488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5D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86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AA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C2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88D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543A8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6D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40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B9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0D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75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6BB63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3B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A2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42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8C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89E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31570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61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E7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BE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79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05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6158C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784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59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56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91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721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D17F0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4E9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F4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C6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F23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A0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r>
      <w:tr w14:paraId="4E5936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296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7B2C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1D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95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508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r>
      <w:tr w14:paraId="3BC0B3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0F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D3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24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14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4C7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r>
      <w:tr w14:paraId="0F1346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0D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E9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577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BE3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5A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r>
      <w:tr w14:paraId="0F5FC2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0C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CF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F6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6A9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0B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r>
      <w:tr w14:paraId="78E61C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E3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66E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47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D8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DF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r>
      <w:tr w14:paraId="1E0428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1B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675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5C8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7B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22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r>
      <w:tr w14:paraId="22C95A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D41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6A1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46A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F9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28F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1BFCB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4D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0DD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EC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440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A9C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E1ED6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159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B6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30A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E1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F5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824C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0F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C0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EA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074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83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071AC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F5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08E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FC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720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A3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597B7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B9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997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96A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581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6B2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55.74</w:t>
            </w:r>
            <w:r>
              <w:rPr>
                <w:rFonts w:ascii="Times New Roman" w:hAnsi="Times New Roman"/>
                <w:b w:val="0"/>
                <w:bCs w:val="0"/>
                <w:color w:val="000000"/>
                <w:sz w:val="20"/>
              </w:rPr>
              <w:t xml:space="preserve"> </w:t>
            </w:r>
          </w:p>
        </w:tc>
      </w:tr>
      <w:tr w14:paraId="4B8573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07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01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A9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9D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DC1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r>
      <w:tr w14:paraId="64C8A0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D9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A0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08C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B0F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F35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r>
      <w:tr w14:paraId="7B9A5E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6A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C46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183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82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01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r>
      <w:tr w14:paraId="65866B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92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96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3E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099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DF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r>
      <w:tr w14:paraId="483E47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0C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87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B30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0B4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647.60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B79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699.66</w:t>
            </w:r>
            <w:r>
              <w:rPr>
                <w:rFonts w:ascii="Times New Roman" w:hAnsi="Times New Roman"/>
                <w:b w:val="0"/>
                <w:bCs w:val="0"/>
                <w:color w:val="000000"/>
                <w:sz w:val="20"/>
              </w:rPr>
              <w:t xml:space="preserve"> </w:t>
            </w:r>
          </w:p>
        </w:tc>
      </w:tr>
      <w:tr w14:paraId="4ED08C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C1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098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FE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13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804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181.08</w:t>
            </w:r>
            <w:r>
              <w:rPr>
                <w:rFonts w:ascii="Times New Roman" w:hAnsi="Times New Roman"/>
                <w:b w:val="0"/>
                <w:bCs w:val="0"/>
                <w:color w:val="000000"/>
                <w:sz w:val="20"/>
              </w:rPr>
              <w:t xml:space="preserve"> </w:t>
            </w:r>
          </w:p>
        </w:tc>
      </w:tr>
      <w:tr w14:paraId="5F9D7A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D7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FC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2B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D89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09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EEF8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B05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24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5C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3EF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28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r>
      <w:tr w14:paraId="15F442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DC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81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F9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880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2A0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r>
      <w:tr w14:paraId="0847F7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28E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80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185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8D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CA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r>
      <w:tr w14:paraId="35E065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8E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00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829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A69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857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r>
      <w:tr w14:paraId="69A492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F7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30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81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B5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15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r>
      <w:tr w14:paraId="270003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39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1E3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60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748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5F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r>
      <w:tr w14:paraId="26C7BC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E7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74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B4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91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9E0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r>
      <w:tr w14:paraId="3AACE9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1C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E57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45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7E0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147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r>
      <w:tr w14:paraId="472859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98D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88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AA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7B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82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r>
      <w:tr w14:paraId="76FB2F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F5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D90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F4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08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A8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r>
      <w:tr w14:paraId="5643B6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6D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E05F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236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4E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B1F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r>
      <w:tr w14:paraId="62233D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4A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83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754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48C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86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r>
      <w:tr w14:paraId="464CF9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58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83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0F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1B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C97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r>
      <w:tr w14:paraId="545CE8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E4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B6F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41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B8C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36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r>
      <w:tr w14:paraId="1D4694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08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C5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82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44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B3A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r>
      <w:tr w14:paraId="3CFC94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1A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F53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AD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6B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C9F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69.15</w:t>
            </w:r>
            <w:r>
              <w:rPr>
                <w:rFonts w:ascii="Times New Roman" w:hAnsi="Times New Roman"/>
                <w:b w:val="0"/>
                <w:bCs w:val="0"/>
                <w:color w:val="000000"/>
                <w:sz w:val="20"/>
              </w:rPr>
              <w:t xml:space="preserve"> </w:t>
            </w:r>
          </w:p>
        </w:tc>
      </w:tr>
      <w:tr w14:paraId="2755AE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C87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C5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91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948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A7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r>
      <w:tr w14:paraId="5A4BF4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5E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E84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5D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21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75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67.25</w:t>
            </w:r>
            <w:r>
              <w:rPr>
                <w:rFonts w:ascii="Times New Roman" w:hAnsi="Times New Roman"/>
                <w:b w:val="0"/>
                <w:bCs w:val="0"/>
                <w:color w:val="000000"/>
                <w:sz w:val="20"/>
              </w:rPr>
              <w:t xml:space="preserve"> </w:t>
            </w:r>
          </w:p>
        </w:tc>
      </w:tr>
      <w:tr w14:paraId="134555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50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A23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17C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ED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4E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0D807E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A9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A22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E15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034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64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362FCD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70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FE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FF2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81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AE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r>
      <w:tr w14:paraId="5EA065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06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9E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1F0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7C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95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r>
      <w:tr w14:paraId="40721B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B1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7A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85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DE0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9B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r>
      <w:tr w14:paraId="44E998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C8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5D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C5A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A6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3A1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599A96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B8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A5F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6D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1AD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EE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39C44F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0F1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13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1D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3B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93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131846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30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DB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84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FE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90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7444A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9B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F63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1E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78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54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1EB0F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38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8E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BC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C2C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DF3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0BE1C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52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A4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18D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568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8EC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r>
      <w:tr w14:paraId="5CA876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594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B1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83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62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92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r>
      <w:tr w14:paraId="060A46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6E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610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7B7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E0B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853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r>
      <w:tr w14:paraId="40505B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51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20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0A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07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7E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r>
      <w:tr w14:paraId="7A20F9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ECC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5C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769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4B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093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r>
      <w:tr w14:paraId="3660B9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9D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FA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C2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31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FC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r>
      <w:tr w14:paraId="3088EA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F9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DE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A0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F2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0D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r>
      <w:tr w14:paraId="391ED9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A0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460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46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88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54A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r>
    </w:tbl>
    <w:p w14:paraId="7F08387D">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备注：1.本表反映单位本年度一般公共预算财政拨款支出情况。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6564724F">
      <w:pPr>
        <w:keepNext w:val="0"/>
        <w:keepLines w:val="0"/>
        <w:pageBreakBefore w:val="0"/>
        <w:kinsoku/>
        <w:overflowPunct/>
        <w:topLinePunct w:val="0"/>
        <w:autoSpaceDN/>
        <w:bidi w:val="0"/>
        <w:adjustRightInd/>
        <w:spacing w:line="540" w:lineRule="exact"/>
        <w:ind w:firstLine="630" w:firstLineChars="300"/>
        <w:rPr>
          <w:rFonts w:hint="default" w:cs="宋体"/>
          <w:b w:val="0"/>
          <w:bCs w:val="0"/>
          <w:sz w:val="21"/>
          <w:szCs w:val="21"/>
        </w:rPr>
      </w:pPr>
      <w:r>
        <w:rPr>
          <w:rFonts w:cs="宋体"/>
          <w:b w:val="0"/>
          <w:bCs w:val="0"/>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211643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36DB64C">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14:paraId="5D42E34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4B7775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r>
              <w:rPr>
                <w:rFonts w:cs="宋体"/>
                <w:b w:val="0"/>
                <w:bCs w:val="0"/>
                <w:sz w:val="20"/>
                <w:szCs w:val="20"/>
              </w:rPr>
              <w:t>单位</w:t>
            </w:r>
            <w:r>
              <w:rPr>
                <w:rFonts w:cs="宋体"/>
                <w:b w:val="0"/>
                <w:bCs w:val="0"/>
                <w:color w:val="000000"/>
                <w:sz w:val="20"/>
                <w:szCs w:val="20"/>
              </w:rPr>
              <w:t>：</w:t>
            </w:r>
            <w:r>
              <w:rPr>
                <w:b w:val="0"/>
                <w:bCs w:val="0"/>
                <w:color w:val="000000"/>
                <w:sz w:val="20"/>
              </w:rPr>
              <w:t>丰都县仁沙镇人民政府(本级)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265B035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7FED59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74A84F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B078DF2">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06</w:t>
            </w:r>
            <w:r>
              <w:rPr>
                <w:rFonts w:cs="宋体"/>
                <w:b w:val="0"/>
                <w:bCs w:val="0"/>
                <w:color w:val="000000"/>
                <w:sz w:val="20"/>
                <w:szCs w:val="20"/>
              </w:rPr>
              <w:t>表</w:t>
            </w:r>
          </w:p>
        </w:tc>
      </w:tr>
      <w:tr w14:paraId="1CE93ED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E084BF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C9EBCD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B69119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88504D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E0ABFE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1436C25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3AC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428FF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14:paraId="4876D97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3B6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A759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57BF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4C7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628B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AF99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F66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DAB5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ED8E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14:paraId="2144123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C5EF">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4CD21">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48371">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D749">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4B4FE">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5A530">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97AAD">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00F55">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51F1D">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r>
      <w:tr w14:paraId="5A991B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8D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E7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9C1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1,048.59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9A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A7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A59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3DD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D9A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DF5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1.93</w:t>
            </w:r>
            <w:r>
              <w:rPr>
                <w:rFonts w:ascii="Times New Roman" w:hAnsi="Times New Roman"/>
                <w:b w:val="0"/>
                <w:bCs w:val="0"/>
                <w:color w:val="000000"/>
                <w:sz w:val="18"/>
              </w:rPr>
              <w:t xml:space="preserve"> </w:t>
            </w:r>
          </w:p>
        </w:tc>
      </w:tr>
      <w:tr w14:paraId="5C8B86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0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2C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65C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240.09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B60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D6C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916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47.51</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48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BAD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A33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F8A5F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E1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72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113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109.43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07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040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9D1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C1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930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7BF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1.93</w:t>
            </w:r>
            <w:r>
              <w:rPr>
                <w:rFonts w:ascii="Times New Roman" w:hAnsi="Times New Roman"/>
                <w:b w:val="0"/>
                <w:bCs w:val="0"/>
                <w:color w:val="000000"/>
                <w:sz w:val="18"/>
              </w:rPr>
              <w:t xml:space="preserve"> </w:t>
            </w:r>
          </w:p>
        </w:tc>
      </w:tr>
      <w:tr w14:paraId="235714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3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9A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74D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136.68</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04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92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F70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1A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38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EAF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B419E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1DF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91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B38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329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A4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43D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F9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1A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7E7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BEB8E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37E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116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828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276.90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EA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B8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AFE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0.96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9B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3F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659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27B0A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4E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9B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C5A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95.34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F10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2B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D59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15.32</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EDB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146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3A6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DD92A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61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5B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362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60.08</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143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AC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0F7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7.73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61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0A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4A6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5DECD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A3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3D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66C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40.94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D0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48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446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C1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C2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806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B76EB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DE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12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9F9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F2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6A5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B20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DF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12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530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6B6EC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FA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2B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9D4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9.01</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31B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9CE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752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37.77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C3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A1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9EF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DCE6B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D86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86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148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65.53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36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DB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1F7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98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54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161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76646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04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00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02C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52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F6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BAC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80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73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7B3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928D1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CD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A0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A18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6.45</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CE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D0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83A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C4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32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139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26BA3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72D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E8D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B92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582.56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78A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7D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C8B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654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7F0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C29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95D69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DE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99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D38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CF2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C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47F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0.57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09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F7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4DB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D77B4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8E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C7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8EA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F8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A5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BEC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15.67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CA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40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C09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9F8F6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CE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EA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DFBE">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FB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F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22D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89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676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553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6EF40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5E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B3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B20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29.17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9D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88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FFC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FC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B6D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55E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B59E9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94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4D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B79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545.99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89D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11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985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37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77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C16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51433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490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FDA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594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2A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AE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162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C9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2E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39B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A7638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EE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8D3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3F9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5.40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44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2F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564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8.44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1A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5E4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34B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EE167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73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45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07B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B7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31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927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33.40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5D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F64C">
            <w:pPr>
              <w:keepNext w:val="0"/>
              <w:keepLines w:val="0"/>
              <w:pageBreakBefore w:val="0"/>
              <w:kinsoku/>
              <w:overflowPunct/>
              <w:topLinePunct w:val="0"/>
              <w:autoSpaceDN/>
              <w:bidi w:val="0"/>
              <w:adjustRightInd/>
              <w:spacing w:line="540"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EF4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D9DA5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3C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B0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6D0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91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A4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222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B6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3E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BAA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37449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E0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757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73BE">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50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DB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565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2D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B0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4B9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5EC95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9E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0B1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0A4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98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60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1DC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17.86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34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DF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0AC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9DB46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68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58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1E9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87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79E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DF2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0.12</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E7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686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A1C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0721F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EBC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A97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A7ED4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C2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2D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CA2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9F9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1B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D53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6CA08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E05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B33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036D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65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BF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D95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D3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01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09A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62362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452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0599">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38D4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E0C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6C2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695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15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B7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85E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157C7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ACD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755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BE87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C4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1D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9AE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40F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295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BB8A">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5ABC92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6A3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05A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AE3C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66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D9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9B7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2A54">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F3D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41C8">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5F0E51B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B94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8AA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800F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C3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68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339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99CB">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804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933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4FA2C15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BD6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2D7DDC">
            <w:pPr>
              <w:keepNext w:val="0"/>
              <w:keepLines w:val="0"/>
              <w:pageBreakBefore w:val="0"/>
              <w:kinsoku/>
              <w:overflowPunct/>
              <w:topLinePunct w:val="0"/>
              <w:autoSpaceDN/>
              <w:bidi w:val="0"/>
              <w:adjustRightInd/>
              <w:spacing w:line="540"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1,631.15</w:t>
            </w:r>
            <w:r>
              <w:rPr>
                <w:rFonts w:ascii="Times New Roman" w:hAnsi="Times New Roman"/>
                <w:b w:val="0"/>
                <w:bCs w:val="0"/>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F219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CDCC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217.11</w:t>
            </w:r>
            <w:r>
              <w:rPr>
                <w:rFonts w:ascii="Times New Roman" w:hAnsi="Times New Roman"/>
                <w:b w:val="0"/>
                <w:bCs w:val="0"/>
                <w:color w:val="000000"/>
                <w:sz w:val="18"/>
              </w:rPr>
              <w:t xml:space="preserve"> </w:t>
            </w:r>
          </w:p>
        </w:tc>
      </w:tr>
    </w:tbl>
    <w:p w14:paraId="69F90270">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备注：1.本表反映单位本年度一般公共预算财政拨款基本支出明细情况。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664377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4A03C17">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14:paraId="437E8B9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DC277F8">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rPr>
              <w:t>丰都县仁沙镇人民政府(本级)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20933D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730A6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B7402C">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6111AA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036C1EE">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07</w:t>
            </w:r>
            <w:r>
              <w:rPr>
                <w:rFonts w:cs="宋体"/>
                <w:b w:val="0"/>
                <w:bCs w:val="0"/>
                <w:color w:val="000000"/>
                <w:sz w:val="20"/>
                <w:szCs w:val="20"/>
              </w:rPr>
              <w:t>表</w:t>
            </w:r>
          </w:p>
        </w:tc>
      </w:tr>
      <w:tr w14:paraId="699847E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19682D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86960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5722E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3B2D7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38CAF7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77C7F59">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247AC90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578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AFAB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ACF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3D92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1C1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14:paraId="66238D9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C2A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AA3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C7CAC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AB9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8AF9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A02B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FA4E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2BD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4FE295B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0C8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B3F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41D22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D2B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520E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B5E7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5D5A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B58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2E50DC89">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03B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814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88FB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A7B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C66E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C530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4FBF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5C92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78E7007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34CA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B9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AC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AF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D4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BE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16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EA41C5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B7A8">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E6D5">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8F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53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807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84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A48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4C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B1F626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D28E">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CCC8C">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5B0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52E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F1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FD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63F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11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09BF7C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916E">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EBE7">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13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64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18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82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00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91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0067DC96">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备注：1.本表反映单位本年度政府性基金预算财政拨款收入支出及结转和结余情况。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4C8889A0">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F36CD8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E55031">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14:paraId="7AE7A5B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60C704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单位</w:t>
            </w:r>
            <w:r>
              <w:rPr>
                <w:rFonts w:cs="宋体"/>
                <w:b w:val="0"/>
                <w:bCs w:val="0"/>
                <w:color w:val="000000"/>
                <w:sz w:val="20"/>
                <w:szCs w:val="20"/>
              </w:rPr>
              <w:t>：</w:t>
            </w:r>
            <w:r>
              <w:rPr>
                <w:b w:val="0"/>
                <w:bCs w:val="0"/>
                <w:color w:val="000000"/>
                <w:sz w:val="20"/>
              </w:rPr>
              <w:t>丰都县仁沙镇人民政府(本级)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8D24A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01996F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08</w:t>
            </w:r>
            <w:r>
              <w:rPr>
                <w:rFonts w:cs="宋体"/>
                <w:b w:val="0"/>
                <w:bCs w:val="0"/>
                <w:color w:val="000000"/>
                <w:sz w:val="20"/>
                <w:szCs w:val="20"/>
              </w:rPr>
              <w:t>表</w:t>
            </w:r>
          </w:p>
        </w:tc>
      </w:tr>
      <w:tr w14:paraId="316887C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1B0D00D">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1980C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75D3F6E">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7451239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FBF63F">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F733B">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本年支出</w:t>
            </w:r>
          </w:p>
        </w:tc>
      </w:tr>
      <w:tr w14:paraId="7C5D042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BCF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D4D9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9AD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1BE8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B05E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4E2B7B5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D736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6332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313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F0B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EB0B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37D3C8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C114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DA95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557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555D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D120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283DB9FB">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271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5F0B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A62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87B2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A8DA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0A4A339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855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B3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C3C4">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8E5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1D4CC7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95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AB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D1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3C34C">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94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14:paraId="77B41012">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备注：本表反映单位本年度国有资本经营预算财政拨款支出情况。本单位无国有资本经营收支，故本表无数据。</w:t>
      </w:r>
      <w:r>
        <w:rPr>
          <w:rFonts w:cs="宋体"/>
          <w:b w:val="0"/>
          <w:bCs w:val="0"/>
          <w:sz w:val="20"/>
          <w:szCs w:val="20"/>
        </w:rPr>
        <w:br w:type="textWrapping"/>
      </w:r>
      <w:r>
        <w:rPr>
          <w:rFonts w:cs="宋体"/>
          <w:b w:val="0"/>
          <w:bCs w:val="0"/>
          <w:sz w:val="20"/>
          <w:szCs w:val="20"/>
        </w:rPr>
        <w:br w:type="textWrapping"/>
      </w:r>
    </w:p>
    <w:p w14:paraId="74D625CF">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hint="default" w:cs="宋体"/>
          <w:b w:val="0"/>
          <w:bCs w:val="0"/>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71308F5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9D9C9CD">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14:paraId="552857A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79A5BA8">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14:paraId="30FE9B40">
            <w:pPr>
              <w:keepNext w:val="0"/>
              <w:keepLines w:val="0"/>
              <w:pageBreakBefore w:val="0"/>
              <w:kinsoku/>
              <w:overflowPunct/>
              <w:topLinePunct w:val="0"/>
              <w:autoSpaceDN/>
              <w:bidi w:val="0"/>
              <w:adjustRightInd/>
              <w:spacing w:line="54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14:paraId="3F16C2DC">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14:paraId="3529D0D5">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14:paraId="6E851A74">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14:paraId="338FFE8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67DFCFD">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r>
              <w:rPr>
                <w:rFonts w:cs="宋体"/>
                <w:b w:val="0"/>
                <w:bCs w:val="0"/>
                <w:kern w:val="2"/>
                <w:sz w:val="20"/>
                <w:szCs w:val="20"/>
              </w:rPr>
              <w:t>单位</w:t>
            </w:r>
            <w:r>
              <w:rPr>
                <w:rFonts w:cs="宋体"/>
                <w:b w:val="0"/>
                <w:bCs w:val="0"/>
                <w:color w:val="000000"/>
                <w:kern w:val="2"/>
                <w:sz w:val="20"/>
                <w:szCs w:val="20"/>
              </w:rPr>
              <w:t>：</w:t>
            </w:r>
            <w:r>
              <w:rPr>
                <w:b w:val="0"/>
                <w:bCs w:val="0"/>
                <w:color w:val="000000"/>
                <w:sz w:val="20"/>
              </w:rPr>
              <w:t>丰都县仁沙镇人民政府(本级)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746C04C">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AE908CA">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32E2FD4">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14:paraId="12F2C7A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11D4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FC5D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00D5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A94A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B3B1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14:paraId="08CE25F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DFE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0BCEE">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7779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469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B2FE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r>
      <w:tr w14:paraId="5D9589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8AA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AB75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32.69</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665F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32.69</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08D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F070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r>
      <w:tr w14:paraId="16C5EE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BB5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C623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A362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692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7E8C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616FD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D52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41F5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BDFE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B84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F5456">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7F400D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DD7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C29F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535D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044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FCF1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w:t>
            </w:r>
            <w:r>
              <w:rPr>
                <w:rFonts w:ascii="Times New Roman" w:hAnsi="Times New Roman"/>
                <w:b w:val="0"/>
                <w:bCs w:val="0"/>
                <w:color w:val="000000"/>
                <w:sz w:val="18"/>
              </w:rPr>
              <w:t xml:space="preserve"> </w:t>
            </w:r>
          </w:p>
        </w:tc>
      </w:tr>
      <w:tr w14:paraId="72BA4B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E2B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9B5E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9A6F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650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7952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52CB5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C57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5954D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A46B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8CB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D3C7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16054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9B0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ED12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41093">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F7A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8AAA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CDC60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9E6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C598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D559A">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E22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90EED">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w:t>
            </w:r>
            <w:r>
              <w:rPr>
                <w:rFonts w:ascii="Times New Roman" w:hAnsi="Times New Roman"/>
                <w:b w:val="0"/>
                <w:bCs w:val="0"/>
                <w:color w:val="000000"/>
                <w:sz w:val="18"/>
              </w:rPr>
              <w:t xml:space="preserve"> </w:t>
            </w:r>
          </w:p>
        </w:tc>
      </w:tr>
      <w:tr w14:paraId="738484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A44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C398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9AB77E">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287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BA66B">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AE495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8BA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369D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2CF9E">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CCF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C697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13D4A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E52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4195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5764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2888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E0F6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FE969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A8F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86A4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2B8F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0CD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5F6A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15732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739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252A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0471B">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8E8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B01C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9E1DB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6406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CB63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FF8DA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4</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C5F7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8746D">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67D5E0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E24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88BF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3F1A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241</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D31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18F3D">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241862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0D6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CE81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0711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365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F6CF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14F604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7F5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9513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6C3D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2,522</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A65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B5C8A">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C326B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D73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77C6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85DE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855D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3B86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E23B1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B72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B1E7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EDDA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F1D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0F02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27E04F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768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0F77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A902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6389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FD6F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6D78322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393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87FA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B252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1.07</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C1C49">
            <w:pPr>
              <w:keepNext w:val="0"/>
              <w:keepLines w:val="0"/>
              <w:pageBreakBefore w:val="0"/>
              <w:kinsoku/>
              <w:overflowPunct/>
              <w:topLinePunct w:val="0"/>
              <w:autoSpaceDN/>
              <w:bidi w:val="0"/>
              <w:adjustRightInd/>
              <w:spacing w:line="54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7AA56">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16"/>
                <w:szCs w:val="16"/>
              </w:rPr>
            </w:pPr>
          </w:p>
        </w:tc>
      </w:tr>
      <w:tr w14:paraId="5153130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052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284DE">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1618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0.60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699AC">
            <w:pPr>
              <w:keepNext w:val="0"/>
              <w:keepLines w:val="0"/>
              <w:pageBreakBefore w:val="0"/>
              <w:kinsoku/>
              <w:overflowPunct/>
              <w:topLinePunct w:val="0"/>
              <w:autoSpaceDN/>
              <w:bidi w:val="0"/>
              <w:adjustRightInd/>
              <w:spacing w:line="54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1A623">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16"/>
                <w:szCs w:val="16"/>
              </w:rPr>
            </w:pPr>
          </w:p>
        </w:tc>
      </w:tr>
      <w:tr w14:paraId="05A0031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472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EF5C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202E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38.64</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7F126">
            <w:pPr>
              <w:keepNext w:val="0"/>
              <w:keepLines w:val="0"/>
              <w:pageBreakBefore w:val="0"/>
              <w:kinsoku/>
              <w:overflowPunct/>
              <w:topLinePunct w:val="0"/>
              <w:autoSpaceDN/>
              <w:bidi w:val="0"/>
              <w:adjustRightInd/>
              <w:spacing w:line="54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F7766">
            <w:pPr>
              <w:keepNext w:val="0"/>
              <w:keepLines w:val="0"/>
              <w:pageBreakBefore w:val="0"/>
              <w:kinsoku/>
              <w:overflowPunct/>
              <w:topLinePunct w:val="0"/>
              <w:autoSpaceDN/>
              <w:bidi w:val="0"/>
              <w:adjustRightInd/>
              <w:spacing w:line="540" w:lineRule="exact"/>
              <w:jc w:val="right"/>
              <w:rPr>
                <w:rFonts w:hint="default" w:cs="宋体"/>
                <w:b w:val="0"/>
                <w:bCs w:val="0"/>
                <w:color w:val="000000"/>
                <w:sz w:val="16"/>
                <w:szCs w:val="16"/>
              </w:rPr>
            </w:pPr>
          </w:p>
        </w:tc>
      </w:tr>
    </w:tbl>
    <w:p w14:paraId="1699C8A1">
      <w:pPr>
        <w:keepNext w:val="0"/>
        <w:keepLines w:val="0"/>
        <w:pageBreakBefore w:val="0"/>
        <w:kinsoku/>
        <w:overflowPunct/>
        <w:topLinePunct w:val="0"/>
        <w:autoSpaceDN/>
        <w:bidi w:val="0"/>
        <w:adjustRightInd/>
        <w:spacing w:line="540" w:lineRule="exact"/>
        <w:rPr>
          <w:rFonts w:hint="default"/>
          <w:b w:val="0"/>
          <w:bCs w:val="0"/>
          <w:sz w:val="18"/>
          <w:szCs w:val="18"/>
        </w:rPr>
      </w:pPr>
      <w:r>
        <w:rPr>
          <w:rFonts w:cs="宋体"/>
          <w:b w:val="0"/>
          <w:bCs w:val="0"/>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bookmarkEnd w:id="0"/>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37AE">
    <w:pPr>
      <w:pStyle w:val="6"/>
      <w:rPr>
        <w:rFonts w:hint="default"/>
      </w:rPr>
    </w:pPr>
    <w:r>
      <w:rPr>
        <w:rFonts w:hint="default"/>
      </w:rP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FC78211">
                <w:pPr>
                  <w:pStyle w:val="6"/>
                  <w:rPr>
                    <w:rFonts w:hint="default"/>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445A">
    <w:pPr>
      <w:pStyle w:val="6"/>
      <w:rPr>
        <w:rFonts w:hint="default"/>
      </w:rPr>
    </w:pPr>
    <w:r>
      <w:rPr>
        <w:rFonts w:hint="default"/>
      </w:rPr>
      <w:pict>
        <v:shape id="_x0000_s2058" o:spid="_x0000_s205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18CE5EE">
                <w:pPr>
                  <w:pStyle w:val="6"/>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8D7B">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424A88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29D825D">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408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zMTU0MWU5MmIyYWQ2YjQzMTAxOWVhMmY4MzdkY2UifQ=="/>
  </w:docVars>
  <w:rsids>
    <w:rsidRoot w:val="00B03CCD"/>
    <w:rsid w:val="000239C6"/>
    <w:rsid w:val="001D3BB7"/>
    <w:rsid w:val="002B254B"/>
    <w:rsid w:val="0034050A"/>
    <w:rsid w:val="0044504F"/>
    <w:rsid w:val="00466C9B"/>
    <w:rsid w:val="00486CFC"/>
    <w:rsid w:val="00491DDD"/>
    <w:rsid w:val="00550ABE"/>
    <w:rsid w:val="005F5929"/>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03DD5"/>
    <w:rsid w:val="00DD0539"/>
    <w:rsid w:val="00E07662"/>
    <w:rsid w:val="00E368E9"/>
    <w:rsid w:val="00E72D82"/>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72D0C"/>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1579AC"/>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3D44F2"/>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A2290"/>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3F2FF0"/>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6427DD"/>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autoRedefine/>
    <w:qFormat/>
    <w:uiPriority w:val="0"/>
    <w:rPr>
      <w:rFonts w:ascii="宋体" w:hAnsi="宋体"/>
      <w:sz w:val="18"/>
      <w:szCs w:val="18"/>
    </w:rPr>
  </w:style>
  <w:style w:type="paragraph" w:customStyle="1" w:styleId="19">
    <w:name w:val="列表段落1"/>
    <w:basedOn w:val="1"/>
    <w:autoRedefine/>
    <w:qFormat/>
    <w:uiPriority w:val="99"/>
    <w:pPr>
      <w:ind w:firstLine="420" w:firstLineChars="200"/>
    </w:pPr>
  </w:style>
  <w:style w:type="paragraph" w:customStyle="1" w:styleId="20">
    <w:name w:val="正文-公1"/>
    <w:basedOn w:val="21"/>
    <w:next w:val="1"/>
    <w:autoRedefine/>
    <w:qFormat/>
    <w:uiPriority w:val="0"/>
    <w:pPr>
      <w:ind w:firstLine="200" w:firstLine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58"/>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6381</Words>
  <Characters>7226</Characters>
  <Lines>197</Lines>
  <Paragraphs>55</Paragraphs>
  <TotalTime>4</TotalTime>
  <ScaleCrop>false</ScaleCrop>
  <LinksUpToDate>false</LinksUpToDate>
  <CharactersWithSpaces>7274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WPS_1601883031</cp:lastModifiedBy>
  <dcterms:modified xsi:type="dcterms:W3CDTF">2025-09-16T08:39:40Z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eyJoZGlkIjoiNzg2NzU4ZDRiODY1ZTBlNWNmMmVlZjgzYWJhNWI2ZGYiLCJ1c2VySWQiOiIxMTI3NTMwNDIzIn0=</vt:lpwstr>
  </property>
</Properties>
</file>