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丰都县仁沙镇人民政府</w:t>
      </w:r>
    </w:p>
    <w:p>
      <w:pPr>
        <w:spacing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2022年度部门决算情况说明</w:t>
      </w:r>
    </w:p>
    <w:p>
      <w:pPr>
        <w:spacing w:line="560" w:lineRule="exact"/>
        <w:rPr>
          <w:rFonts w:hint="default" w:ascii="Times New Roman" w:hAnsi="Times New Roman" w:eastAsia="方正仿宋_GBK"/>
          <w:sz w:val="32"/>
          <w:szCs w:val="32"/>
        </w:rPr>
      </w:pPr>
      <w:r>
        <w:rPr>
          <w:rFonts w:hint="default" w:ascii="Times New Roman" w:hAnsi="Times New Roman" w:eastAsia="方正仿宋_GBK"/>
          <w:sz w:val="32"/>
          <w:szCs w:val="32"/>
        </w:rPr>
        <w:t xml:space="preserve"> </w:t>
      </w:r>
    </w:p>
    <w:p>
      <w:pPr>
        <w:spacing w:line="56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一、部门基本情况</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制定和组织实施经济、科技和社会发展计划，组织指导好各业生产，搞好商品流通，协调好本镇与外地区的经济交流与合作，抓好招商引资，人才引进项目开发，不断培育市场体系，组织经济运行，促进经济发展。</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（2）制定村镇规划、村镇建设、市政公用、市容环卫、环境保护，部署重点工程建设，地方道路建设及公共设施，水利设施的管理，负责土地、林木、水等自然资源和生态环境的保护，做好护林防火工作。</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负责本行政区域内的民政、教育、文化、体育、社会救助、残疾人事业、劳动就业、社会保障，统筹负责卫生、计生、老龄事业发展等职责。维护一切经济单位和个人的正当经济权益，取缔非法经济活动，调解和处理民事纠纷，打击刑事犯罪维护社会稳定。</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（4）按计划组织本级财政收入，预决算、总会计、惠农资金兑付、财政资金监督检查、绩效评价、村级财务管理等职责。</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（5）抓好精神文明建设，丰富群众文化生活，提倡移风易俗，反对封建迷信，破除陈规陋习，树立社会主义新风尚。</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（6）完成上级政府交办的其他事项。</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丰都县仁沙镇人民政府有8个内设机构：党政办公室、党群工作办公室、经济发展办公室、民政和社会事务办公室、平安建设办公室、规划建设管理环保办公室、财政办公室、应急管理办公室；事业单位5个：农业服务中心、文化服务中心、劳动就业和社会保障服务所、退役军人服务站、综合行政执法大队</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（三）单位构成</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从预算单位构成看，无纳入本部门2022年度决算编制的二级预算单位。</w:t>
      </w:r>
    </w:p>
    <w:p>
      <w:pPr>
        <w:spacing w:line="56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二、部门决算情况说明</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（一）收入支出决算总体情况说明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总体情况。2022年度收入总计3,071.33万元，支出总计3,071.33万元。收支较上年决算数减少12.14万元,下降0.4%，主要原因是一般公共预算财政拨款收入较去年减少67.9万元，基金收入减少68.44万元，年初结转和结余收入增加124.2万元，导致收支较上年决算数减少12.14万元。</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收入情况。2022年度收入合计2,860.52万元，较上年决算数减少136.25万元，下降4.5%，主要原因是退休、调动等人员减少，社会保障缴费基数、公用开支减少。其中：财政拨款收入2,860.52万元，占100%。此外，使用非财政拨款结余0.00万元，年初结转和结余210.80万元。</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3.支出情况。2022年度支出合计2,991.14万元，较上年决算减少12.58万元，下降0.4%，主要原因是公用经费支出减少。其中：基本支出1,614.91万元，占54%；项目支出1,376.23万元，占46%。此外，结余分配0万元。</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4.结转结余情况。2022年度年末结转和结余80.19万元，较上年决算数增加0.44万元，增长0.6%，主要原因是提用年初结转结余用于基本支出。</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（二）财政拨款收入支出决算总体情况说明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财政拨款收、支总计3,043.07万元。与2021年相比，财政拨款收、支总计各减少12.14万元，下降0.4%。主要原因是一般公共预算财政拨款收入较去年减少67.9万元，基金收入减少68.44万元，年初结转和结余收入增加124.2万元，导致收支较上年决算数减少12.14万元。</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（三）一般公共预算财政拨款收入支出决算情况说明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收入情况。2022年度一般公共预算财政拨款收入2,730.81万元，较上年决算数减少67.81万元，下降2.4%。主要原因是退休、调动等人员减少，社会保障缴费基数、公用开支减少。较年初预算数增加1,084.15万元，增长65.8%。主要原因是年中追加调整预算及项目工程款。 此外，年初财政拨款结转和结余182.54万元。</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支出情况。2022年度一般公共预算财政拨款支出2,861.42万元，较上年决算数增加55.86万元，增长2%。主要原因是抗旱救灾支出增加。较年初预算数增加1,214.76万元，增长73.8%。主要原因是年中追加调整预算及项目工程款。</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3.结转结余情况。2022年度年末一般公共预算财政拨款结转和结余51.93万元，较上年决算数增加0.44万元，增长0.9%，主要原因是提用年初结转结余用于基本支出。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4.比较情况。本部门2022年度一般公共预算财政拨款支出主要用于以下几个方面：</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（1）一般公共服务支出577.83万元，占20.2%，较年初预算数增加85.78万元，增长17.4%，主要原因是疫情防控、抗旱救灾支出增加。</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xml:space="preserve">（2）公共安全支出5.00万元，占0.2%，较年初预算数增加0.00万元，增长0%，主要原因是普法宣传开支。 </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（3）文化旅游体育与传媒支出68.19万元，占2.4%，较年初预算数增加29.54万元，增长76.4%，主要原因是仁沙镇红庙村多功能运动场、旅游厕所项目支出。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（4）社会保障与就业支出379.39万元，占13.3%，较年初预算数增加116.98万元，增长44.6%，主要原因是残疾人抗旱救助项目、残疾人康复、仁沙镇2022残疾人专职委员及阳光家园居家托养项目、职工养老保险支出增加。</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（5）卫生健康支出69.93万元，占2.4%，较年初预算数增加1.56万元，增长2.3%，主要原因是仁沙镇2022年疫情防控工作项目支出增加。</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（6）节能环保支出2.25万元，占0.1%，较年初预算数增加2.25万元，增长%，主要原因是2019年农村生活垃圾“以奖代补”项目支出。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（7）城乡社区支出90.71万元，占3.2%，较年初预算数减少15.13万元，下降14.3%，主要原因是开支减少。</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8）农林水支出1,210.28万元，占42.3%，较年初预算数增加602.97万元，增长99.3%，主要原因是2022年中央农业生产和水利生产救灾项目、创建农产品质量安全项目、2022年防旱抗旱救灾项目、2022年丰都县大豆玉米带状复合种植项目、2020年农村集体经济产权制度改革试点工作、2022年柑桔大实蝇防控、仁沙镇农村土地承包经营权确权登记颁证项目、仁沙镇2022年红心柚示范园建设项目、仁沙镇2021年耕地地力保护补贴项目、仁沙镇2021年森林资源管护支出-天保工程公益林集中管护项目、松材线虫除治项目、仁沙镇2018年岩溶地区石漠化综合治理工程项目、丰都县仁沙镇2022年村镇供水村级运行维护项目、丰都县仁沙镇2022年永坪寨村山坪塘水毁修复项目、仁沙镇低收入脱贫人口到户产业和防旱抗旱救灾补助项目等支出增加。</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9）交通运输支出366.94万元，占12.8%，较年初预算数增加366.94万元，增长%，主要原因是2021年仁沙镇李家坪、田家沟村通农客公路设置错车道项目、丰都县仁沙镇2021年道路安全生命防护栏工程、农村公路畅通工程仁沙镇七星寨等村四好农村公路建设等项目支出增加。</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xml:space="preserve">（10）住房保障支出43.97万元，占1.5%，较年初预算数减少5.05万元，下降10.3%，主要原因是住房公积金基数调整。 </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（11）灾害防治及应急管理支出46.94万元，占1.6%，较年初预算数增加41.94万元，增长838.8%，主要原因是洪涝地质倒房等自然救害救助项目支出。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（12）其他支出0.00万元，占0%，较年初预算数减少13.00万元，下降100%，主要原因是预备费用途调整。</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（四）一般公共预算财政拨款基本支出决算情况说明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一般公共预算财政拨款基本支出1,614.91万元。其中：人员经费1,376.34万元，较上年决算数减少58.49万元，下降4.1%，主要原因是人员退休3人。人员经费用途主要包括工资、四险两金、绩效。公用经费238.56万元，较上年决算数减少101.09万元，下降29.8%，主要原因是严格执行中央八项规定，厉行节约。公用经费用途主要包括办公经费、水电费、电话费、广告费、办公耗材、三公经费等。</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（五）政府性基金预算收支决算情况说明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政府性基金预算财政拨款年初结转结余0.00万元，年末结转结余0.00万元。本年收入129.71万元，较上年决算数减少68.44万元，下降34.5%，主要原因是财政收紧，基金项目减少。本年支出129.71万元，较上年决算数减少68.44万元，下降34.5%，主要原因是财政收紧，基金项目减少。</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（六）国有资本经营预算财政拨款支出决算情况说明</w:t>
      </w:r>
    </w:p>
    <w:p>
      <w:pPr>
        <w:spacing w:line="560" w:lineRule="exact"/>
        <w:rPr>
          <w:rFonts w:hint="default" w:ascii="Times New Roman" w:hAnsi="Times New Roman" w:eastAsia="方正仿宋_GBK"/>
          <w:sz w:val="32"/>
          <w:szCs w:val="32"/>
        </w:rPr>
      </w:pPr>
      <w:r>
        <w:rPr>
          <w:rFonts w:hint="default"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default" w:ascii="Times New Roman" w:hAnsi="Times New Roman" w:eastAsia="方正仿宋_GBK"/>
          <w:sz w:val="32"/>
          <w:szCs w:val="32"/>
        </w:rPr>
        <w:t>本部门2022年度无国有资本经营预算财政拨款支出。</w:t>
      </w:r>
    </w:p>
    <w:p>
      <w:pPr>
        <w:spacing w:line="56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三、“三公”经费情况说明</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（一）“三公”经费支出总体情况说明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三公”经费支出共计33.07万元，较年初预算数减少8.23万元，下降19.9%，主要原因是创建节约型政府，压缩公车运行维护费开支。较上年支出数减少13.00万元，下降28.2%，主要原因是上年购买应急车支出、压缩公车运行维护费开支。</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（二）“三公”经费分项支出情况</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2022年度本部门无因公出国（境）支出，与上年持平。</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公务车购置费0.00万元，费用支出较年初预算数减少</w:t>
      </w:r>
      <w:r>
        <w:rPr>
          <w:rFonts w:ascii="Times New Roman" w:hAnsi="Times New Roman" w:eastAsia="方正仿宋_GBK"/>
          <w:sz w:val="32"/>
          <w:szCs w:val="32"/>
        </w:rPr>
        <w:t>0</w:t>
      </w:r>
      <w:r>
        <w:rPr>
          <w:rFonts w:hint="default" w:ascii="Times New Roman" w:hAnsi="Times New Roman" w:eastAsia="方正仿宋_GBK"/>
          <w:sz w:val="32"/>
          <w:szCs w:val="32"/>
        </w:rPr>
        <w:t>万元，下降</w:t>
      </w:r>
      <w:r>
        <w:rPr>
          <w:rFonts w:ascii="Times New Roman" w:hAnsi="Times New Roman" w:eastAsia="方正仿宋_GBK"/>
          <w:sz w:val="32"/>
          <w:szCs w:val="32"/>
        </w:rPr>
        <w:t>0</w:t>
      </w:r>
      <w:r>
        <w:rPr>
          <w:rFonts w:hint="default" w:ascii="Times New Roman" w:hAnsi="Times New Roman" w:eastAsia="方正仿宋_GBK"/>
          <w:sz w:val="32"/>
          <w:szCs w:val="32"/>
        </w:rPr>
        <w:t>%，主要原因是本年未</w:t>
      </w:r>
      <w:r>
        <w:rPr>
          <w:rFonts w:ascii="Times New Roman" w:hAnsi="Times New Roman" w:eastAsia="方正仿宋_GBK"/>
          <w:sz w:val="32"/>
          <w:szCs w:val="32"/>
        </w:rPr>
        <w:t>计划</w:t>
      </w:r>
      <w:r>
        <w:rPr>
          <w:rFonts w:hint="default" w:ascii="Times New Roman" w:hAnsi="Times New Roman" w:eastAsia="方正仿宋_GBK"/>
          <w:sz w:val="32"/>
          <w:szCs w:val="32"/>
        </w:rPr>
        <w:t>购置公务车；较上年支出数减少10.00万元，下降100%，主要原因</w:t>
      </w:r>
      <w:bookmarkStart w:id="0" w:name="_GoBack"/>
      <w:bookmarkEnd w:id="0"/>
      <w:r>
        <w:rPr>
          <w:rFonts w:hint="default" w:ascii="Times New Roman" w:hAnsi="Times New Roman" w:eastAsia="方正仿宋_GBK"/>
          <w:sz w:val="32"/>
          <w:szCs w:val="32"/>
        </w:rPr>
        <w:t>是本年未购置公务车。</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公务车运行维护费15.04万元，主要用于因公出行、项目检查等工作所需车辆的燃料费、维修费、过桥过路费、保险费等。费用支出较年初预算数减少8.76万元，下降36.8%，主要原因是创建节约型政府，压缩公车运行维护费开支。较上年支出数减少2.62万元，下降14.8%，主要原因是创建节约型政府，压缩公车运行维护费开支。</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公务接待费18.03万元，主要用于接待县级部门工作检查、指导、调研等。费用支出较年初预算数增加0.53万元，增长3%，主要原因是上级各类检查任务增多。较上年支出数减少0.38万元，下降2.1%，主要原因是倡导政府过紧日子，强化公务接待支出管理，严格遵守公务接待开支范围和开支标准，严格控制陪餐人数。</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（三）“三公”经费实物量情况</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本部门因公出国（境）共计0个团组，0人；公务用车购置0辆，公务车保有量为5辆；国内公务接待432批次2,687人，其中：国内外事接待0批次，0人；国（境）外公务接待0批次，0人。2022年本部门人均接待费67.11元，车均购置费0.00万元，车均维护费3.01万元。</w:t>
      </w:r>
    </w:p>
    <w:p>
      <w:pPr>
        <w:spacing w:line="56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四、其他需要说明的事项</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（一）财政拨款会议费和培训费情况说明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本年度会议费支出0.46万元，较上年决算数增加0.05万元，增长12.2%，主要原因是因有新进人员，培训费增加。本年度培训费支出1.47万元，较上年决算数减少1.06万元，下降41.9%，主要原因是因疫情不聚集，开展培训减少。</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（二）机关运行经费支出情况说明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本部门机关运行经费支出218.56万元，主要用于开支办公费、印刷费、接待费、差旅费、公车运行维护费、交通费。机关运行经费较上年决算数减少30.09万元，下降12.1%，主要原因是人员较少、厉行节约、过紧日子。</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（三）国有资产占用情况说明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截至2022年12月31日，本部门共有车辆5辆，其中，副部（省）级及以上领导用车0辆、主要领导干部用车0辆、机要通信用车0辆、应急保障用车5辆、执法执勤用车0辆，特种专业技术用车0辆，离退休干部用车0辆，其他用车0辆。单价100万元（含）以上设备（不含车辆）0台（套）。</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（四）政府采购支出说明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2022年度我单位未发生政府采购事项，无相关经费支出。</w:t>
      </w:r>
    </w:p>
    <w:p>
      <w:pPr>
        <w:spacing w:line="56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五、预算绩效管理情况说明</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（一）预算绩效管理工作开展情况</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根据预算绩效管理要求，我镇对部门整体和123个项目开展了绩效自评，其中，以填报自评表形式开展自评123项，涉及资金3690万元。从评价情况来看，项目立项较为规范，绩效目标明确，预算编制合理，管理科学规范，资金到位及时，总体完成情况较好，有力保障了项目正常推进，项目基本达到了预期绩效目标。</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（二）绩效自评结果</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1.绩效目标自评表</w:t>
      </w:r>
    </w:p>
    <w:tbl>
      <w:tblPr>
        <w:tblStyle w:val="5"/>
        <w:tblW w:w="11019" w:type="dxa"/>
        <w:jc w:val="center"/>
        <w:tblLayout w:type="autofit"/>
        <w:tblCellMar>
          <w:top w:w="0" w:type="dxa"/>
          <w:left w:w="108" w:type="dxa"/>
          <w:bottom w:w="0" w:type="dxa"/>
          <w:right w:w="108" w:type="dxa"/>
        </w:tblCellMar>
      </w:tblPr>
      <w:tblGrid>
        <w:gridCol w:w="1277"/>
        <w:gridCol w:w="567"/>
        <w:gridCol w:w="850"/>
        <w:gridCol w:w="992"/>
        <w:gridCol w:w="1039"/>
        <w:gridCol w:w="866"/>
        <w:gridCol w:w="1043"/>
        <w:gridCol w:w="709"/>
        <w:gridCol w:w="799"/>
        <w:gridCol w:w="992"/>
        <w:gridCol w:w="902"/>
        <w:gridCol w:w="992"/>
      </w:tblGrid>
      <w:tr>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36"/>
                <w:szCs w:val="36"/>
              </w:rPr>
            </w:pPr>
            <w:r>
              <w:rPr>
                <w:rFonts w:ascii="方正黑体_GBK" w:hAnsi="方正黑体_GBK" w:eastAsia="方正黑体_GBK" w:cs="方正黑体_GBK"/>
                <w:bCs/>
                <w:sz w:val="32"/>
                <w:szCs w:val="32"/>
              </w:rPr>
              <w:t>2022年度部门整体绩效自评表</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丰都县仁沙镇整体自评</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项目编码：</w:t>
            </w:r>
          </w:p>
        </w:tc>
        <w:tc>
          <w:tcPr>
            <w:tcW w:w="1896"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hint="default" w:ascii="Times New Roman" w:hAnsi="Times New Roman" w:eastAsia="方正仿宋_GBK"/>
                <w:bCs/>
                <w:sz w:val="16"/>
                <w:szCs w:val="16"/>
              </w:rPr>
              <w:t>50023000022P000074</w:t>
            </w:r>
            <w:r>
              <w:rPr>
                <w:rFonts w:ascii="方正仿宋_GBK" w:hAnsi="方正仿宋_GBK" w:eastAsia="方正仿宋_GBK" w:cs="方正仿宋_GBK"/>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自评总分：</w:t>
            </w:r>
          </w:p>
        </w:tc>
        <w:tc>
          <w:tcPr>
            <w:tcW w:w="1508"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98.11</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p>
        </w:tc>
        <w:tc>
          <w:tcPr>
            <w:tcW w:w="1894"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项目主管部门：</w:t>
            </w: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906-</w:t>
            </w:r>
            <w:r>
              <w:rPr>
                <w:rFonts w:ascii="方正仿宋_GBK" w:hAnsi="方正仿宋_GBK" w:eastAsia="方正仿宋_GBK" w:cs="方正仿宋_GBK"/>
                <w:bCs/>
                <w:sz w:val="16"/>
                <w:szCs w:val="16"/>
              </w:rPr>
              <w:t>丰都县仁沙镇</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财政归口处室：</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007-</w:t>
            </w:r>
            <w:r>
              <w:rPr>
                <w:rFonts w:ascii="方正仿宋_GBK" w:hAnsi="方正仿宋_GBK" w:eastAsia="方正仿宋_GBK" w:cs="方正仿宋_GBK"/>
                <w:bCs/>
                <w:sz w:val="16"/>
                <w:szCs w:val="16"/>
              </w:rPr>
              <w:t>基财科</w:t>
            </w:r>
          </w:p>
        </w:tc>
        <w:tc>
          <w:tcPr>
            <w:tcW w:w="1043" w:type="dxa"/>
            <w:tcBorders>
              <w:top w:val="nil"/>
              <w:left w:val="nil"/>
              <w:bottom w:val="single" w:color="auto" w:sz="4" w:space="0"/>
              <w:right w:val="single" w:color="auto" w:sz="4" w:space="0"/>
            </w:tcBorders>
            <w:shd w:val="clear" w:color="auto" w:fill="auto"/>
            <w:noWrap/>
            <w:vAlign w:val="center"/>
          </w:tcPr>
          <w:p>
            <w:pPr>
              <w:spacing w:line="240" w:lineRule="atLeast"/>
              <w:ind w:right="483"/>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部门</w:t>
            </w:r>
          </w:p>
          <w:p>
            <w:pPr>
              <w:spacing w:line="240" w:lineRule="atLeast"/>
              <w:ind w:right="161"/>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联系人：</w:t>
            </w:r>
          </w:p>
        </w:tc>
        <w:tc>
          <w:tcPr>
            <w:tcW w:w="1508"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鲁小华</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ind w:right="181"/>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联系</w:t>
            </w:r>
          </w:p>
          <w:p>
            <w:pPr>
              <w:spacing w:line="240" w:lineRule="atLeast"/>
              <w:ind w:right="181"/>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电话</w:t>
            </w:r>
          </w:p>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hint="default" w:ascii="Times New Roman" w:hAnsi="Times New Roman" w:eastAsia="方正仿宋_GBK"/>
                <w:bCs/>
                <w:sz w:val="16"/>
                <w:szCs w:val="16"/>
              </w:rPr>
              <w:t>15730263675</w:t>
            </w: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28"/>
                <w:szCs w:val="28"/>
              </w:rPr>
            </w:pPr>
            <w:r>
              <w:rPr>
                <w:rFonts w:ascii="微软雅黑" w:hAnsi="微软雅黑" w:eastAsia="微软雅黑" w:cs="微软雅黑"/>
                <w:bCs/>
              </w:rPr>
              <w:t>资金情况</w:t>
            </w:r>
          </w:p>
        </w:tc>
      </w:tr>
      <w:tr>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　</w:t>
            </w:r>
          </w:p>
        </w:tc>
        <w:tc>
          <w:tcPr>
            <w:tcW w:w="1842" w:type="dxa"/>
            <w:gridSpan w:val="2"/>
            <w:tcBorders>
              <w:top w:val="single" w:color="auto" w:sz="4" w:space="0"/>
              <w:left w:val="nil"/>
              <w:bottom w:val="single" w:color="auto" w:sz="4" w:space="0"/>
              <w:right w:val="single" w:color="000000" w:sz="4" w:space="0"/>
            </w:tcBorders>
            <w:shd w:val="clear" w:color="auto" w:fill="auto"/>
            <w:noWrap/>
            <w:vAlign w:val="center"/>
          </w:tcPr>
          <w:p>
            <w:pPr>
              <w:ind w:right="724"/>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年初预算数</w:t>
            </w:r>
          </w:p>
        </w:tc>
        <w:tc>
          <w:tcPr>
            <w:tcW w:w="1896"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全年（调整）</w:t>
            </w:r>
          </w:p>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预算数</w:t>
            </w:r>
          </w:p>
        </w:tc>
        <w:tc>
          <w:tcPr>
            <w:tcW w:w="1752" w:type="dxa"/>
            <w:gridSpan w:val="2"/>
            <w:tcBorders>
              <w:top w:val="single" w:color="auto" w:sz="4" w:space="0"/>
              <w:left w:val="nil"/>
              <w:bottom w:val="single" w:color="auto" w:sz="4" w:space="0"/>
              <w:right w:val="single" w:color="000000" w:sz="4" w:space="0"/>
            </w:tcBorders>
            <w:shd w:val="clear" w:color="auto" w:fill="auto"/>
            <w:noWrap/>
            <w:vAlign w:val="center"/>
          </w:tcPr>
          <w:p>
            <w:pPr>
              <w:ind w:right="161"/>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全年执行数</w:t>
            </w:r>
          </w:p>
        </w:tc>
        <w:tc>
          <w:tcPr>
            <w:tcW w:w="1791" w:type="dxa"/>
            <w:gridSpan w:val="2"/>
            <w:tcBorders>
              <w:top w:val="single" w:color="auto" w:sz="4" w:space="0"/>
              <w:left w:val="nil"/>
              <w:bottom w:val="single" w:color="auto" w:sz="4" w:space="0"/>
              <w:right w:val="single" w:color="000000" w:sz="4" w:space="0"/>
            </w:tcBorders>
            <w:shd w:val="clear" w:color="auto" w:fill="auto"/>
            <w:noWrap/>
            <w:vAlign w:val="center"/>
          </w:tcPr>
          <w:p>
            <w:pPr>
              <w:ind w:right="322"/>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执行率</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执行率</w:t>
            </w:r>
          </w:p>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权重</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执行率</w:t>
            </w:r>
          </w:p>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得分</w:t>
            </w:r>
          </w:p>
        </w:tc>
      </w:tr>
      <w:tr>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0" w:firstLineChars="100"/>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年度总金额</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16716575.44</w:t>
            </w:r>
            <w:r>
              <w:rPr>
                <w:rFonts w:ascii="方正仿宋_GBK" w:hAnsi="方正仿宋_GBK" w:eastAsia="方正仿宋_GBK" w:cs="方正仿宋_GBK"/>
                <w:bCs/>
                <w:sz w:val="16"/>
                <w:szCs w:val="16"/>
              </w:rPr>
              <w:t>　</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36900033.08</w:t>
            </w:r>
            <w:r>
              <w:rPr>
                <w:rFonts w:ascii="方正仿宋_GBK" w:hAnsi="方正仿宋_GBK" w:eastAsia="方正仿宋_GBK" w:cs="方正仿宋_GBK"/>
                <w:bCs/>
                <w:sz w:val="16"/>
                <w:szCs w:val="16"/>
              </w:rPr>
              <w:t>　</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29915738.19</w:t>
            </w:r>
            <w:r>
              <w:rPr>
                <w:rFonts w:ascii="方正仿宋_GBK" w:hAnsi="方正仿宋_GBK" w:eastAsia="方正仿宋_GBK" w:cs="方正仿宋_GBK"/>
                <w:bCs/>
                <w:sz w:val="16"/>
                <w:szCs w:val="16"/>
              </w:rPr>
              <w:t>　</w:t>
            </w:r>
          </w:p>
        </w:tc>
        <w:tc>
          <w:tcPr>
            <w:tcW w:w="1791"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81.07</w:t>
            </w:r>
            <w:r>
              <w:rPr>
                <w:rFonts w:ascii="方正仿宋_GBK" w:hAnsi="方正仿宋_GBK" w:eastAsia="方正仿宋_GBK" w:cs="方正仿宋_GBK"/>
                <w:bCs/>
                <w:sz w:val="16"/>
                <w:szCs w:val="16"/>
              </w:rPr>
              <w:t>　</w:t>
            </w:r>
          </w:p>
        </w:tc>
        <w:tc>
          <w:tcPr>
            <w:tcW w:w="90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10.00</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8.11</w:t>
            </w: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0" w:firstLineChars="100"/>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其中：财政拨款</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16716575.44</w:t>
            </w:r>
            <w:r>
              <w:rPr>
                <w:rFonts w:ascii="方正仿宋_GBK" w:hAnsi="方正仿宋_GBK" w:eastAsia="方正仿宋_GBK" w:cs="方正仿宋_GBK"/>
                <w:bCs/>
                <w:sz w:val="16"/>
                <w:szCs w:val="16"/>
              </w:rPr>
              <w:t>　</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36900033.08</w:t>
            </w:r>
            <w:r>
              <w:rPr>
                <w:rFonts w:ascii="方正仿宋_GBK" w:hAnsi="方正仿宋_GBK" w:eastAsia="方正仿宋_GBK" w:cs="方正仿宋_GBK"/>
                <w:bCs/>
                <w:sz w:val="16"/>
                <w:szCs w:val="16"/>
              </w:rPr>
              <w:t>　</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29915738.19</w:t>
            </w:r>
            <w:r>
              <w:rPr>
                <w:rFonts w:ascii="方正仿宋_GBK" w:hAnsi="方正仿宋_GBK" w:eastAsia="方正仿宋_GBK" w:cs="方正仿宋_GBK"/>
                <w:bCs/>
                <w:sz w:val="16"/>
                <w:szCs w:val="16"/>
              </w:rPr>
              <w:t>　</w:t>
            </w:r>
          </w:p>
        </w:tc>
        <w:tc>
          <w:tcPr>
            <w:tcW w:w="1791"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81.07</w:t>
            </w:r>
            <w:r>
              <w:rPr>
                <w:rFonts w:ascii="方正仿宋_GBK" w:hAnsi="方正仿宋_GBK" w:eastAsia="方正仿宋_GBK" w:cs="方正仿宋_GBK"/>
                <w:bCs/>
                <w:sz w:val="16"/>
                <w:szCs w:val="16"/>
              </w:rPr>
              <w:t>　</w:t>
            </w:r>
          </w:p>
        </w:tc>
        <w:tc>
          <w:tcPr>
            <w:tcW w:w="90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10.00</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8.11</w:t>
            </w: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28"/>
                <w:szCs w:val="28"/>
              </w:rPr>
            </w:pPr>
            <w:r>
              <w:rPr>
                <w:rFonts w:ascii="微软雅黑" w:hAnsi="微软雅黑" w:eastAsia="微软雅黑" w:cs="微软雅黑"/>
                <w:bCs/>
              </w:rPr>
              <w:t>绩效目标</w:t>
            </w:r>
          </w:p>
        </w:tc>
      </w:tr>
      <w:tr>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年初绩效目标</w:t>
            </w:r>
          </w:p>
        </w:tc>
        <w:tc>
          <w:tcPr>
            <w:tcW w:w="3648"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全年（调整）绩效目标</w:t>
            </w:r>
          </w:p>
        </w:tc>
        <w:tc>
          <w:tcPr>
            <w:tcW w:w="3685"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方正仿宋_GBK" w:hAnsi="方正仿宋_GBK" w:eastAsia="方正仿宋_GBK" w:cs="方正仿宋_GBK"/>
                <w:bCs/>
                <w:sz w:val="16"/>
                <w:szCs w:val="16"/>
              </w:rPr>
            </w:pPr>
            <w:r>
              <w:rPr>
                <w:rFonts w:ascii="方正仿宋_GBK" w:hAnsi="方正仿宋_GBK" w:eastAsia="方正仿宋_GBK" w:cs="方正仿宋_GBK"/>
                <w:bCs/>
                <w:sz w:val="16"/>
                <w:szCs w:val="16"/>
              </w:rPr>
              <w:t>全年目标实际完成情况</w:t>
            </w:r>
          </w:p>
        </w:tc>
      </w:tr>
      <w:tr>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bCs/>
                <w:sz w:val="16"/>
                <w:szCs w:val="16"/>
              </w:rPr>
            </w:pPr>
            <w:r>
              <w:rPr>
                <w:rFonts w:cs="宋体"/>
                <w:bCs/>
                <w:sz w:val="16"/>
                <w:szCs w:val="16"/>
              </w:rPr>
              <w:t>　</w:t>
            </w:r>
            <w:r>
              <w:rPr>
                <w:rFonts w:ascii="方正仿宋_GBK" w:hAnsi="方正仿宋_GBK" w:eastAsia="方正仿宋_GBK" w:cs="方正仿宋_GBK"/>
                <w:bCs/>
                <w:sz w:val="16"/>
                <w:szCs w:val="16"/>
              </w:rPr>
              <w:t>主要承担失业人员就业培训、就业创业指导、就业再就业小额贷款推荐审核等管理服务工作；负责养老保险、失业保险、城乡居民医疗保险等社会保险管理服务工作；做好农村五保供养对象服务以及劳动就业和社会保障其他方面的服务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负责辖区内退役军人保障服务工作，做好关系转接、信息采集、情况反映、慰问帮扶等工作。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承担集中行使依法授权或委托的行政执法权</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主要承担文化、宣传、广播电视、体育、乡村旅游、科技培训等方面服务工作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负责村镇规划、村镇建设、市政公用、市容环卫、环境保护、河长制等职责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负责财政收支、预决算、总会计、惠农资金兑付、财政资金监督检查、绩效评价、村级财务管理等职责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主要负责人大主席团日常工作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主要承担农技、农机、林业、水利水保、水产、畜牧兽医等方面的技术推广、信息、资源环境保护、灾害防治、水利工程等服务工作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根据授权或委托，承担辖区范围内集中行使农林水利、规划建设、市政管理、环境保护、卫生计生、文化旅游、民政管理等领域的行政处罚权</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负责纪检、宣传、统战、法制、武装、编制、人事、民宗侨台以及综合协调、文秘等职责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负责经济发展规划、农村经营管理、经济社会统计、扶贫开发、乡村振兴等职责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统筹负责安全生产综合监管、应急管理、消防管理等职责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统筹负责基层党建、群团等工作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统筹负责信访、社会治安综合治理、防范和处理邪教等职责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负责民政、教育、文化、体育、社会救助、残疾人事业、劳动就业、社会保障，统筹负责卫生、计生、老龄事业发展等职责。</w:t>
            </w:r>
          </w:p>
        </w:tc>
        <w:tc>
          <w:tcPr>
            <w:tcW w:w="3648" w:type="dxa"/>
            <w:gridSpan w:val="4"/>
            <w:tcBorders>
              <w:top w:val="single" w:color="auto" w:sz="4" w:space="0"/>
              <w:left w:val="nil"/>
              <w:bottom w:val="single" w:color="auto" w:sz="4" w:space="0"/>
              <w:right w:val="single" w:color="auto" w:sz="4" w:space="0"/>
            </w:tcBorders>
            <w:shd w:val="clear" w:color="auto" w:fill="auto"/>
          </w:tcPr>
          <w:p>
            <w:pPr>
              <w:rPr>
                <w:rFonts w:hint="default"/>
                <w:bCs/>
                <w:sz w:val="16"/>
                <w:szCs w:val="16"/>
              </w:rPr>
            </w:pPr>
            <w:r>
              <w:rPr>
                <w:rFonts w:cs="宋体"/>
                <w:bCs/>
                <w:sz w:val="16"/>
                <w:szCs w:val="16"/>
              </w:rPr>
              <w:t>　</w:t>
            </w:r>
          </w:p>
        </w:tc>
        <w:tc>
          <w:tcPr>
            <w:tcW w:w="3685" w:type="dxa"/>
            <w:gridSpan w:val="4"/>
            <w:tcBorders>
              <w:top w:val="single" w:color="auto" w:sz="4" w:space="0"/>
              <w:left w:val="nil"/>
              <w:bottom w:val="single" w:color="auto" w:sz="4" w:space="0"/>
              <w:right w:val="single" w:color="auto" w:sz="4" w:space="0"/>
            </w:tcBorders>
            <w:shd w:val="clear" w:color="auto" w:fill="auto"/>
          </w:tcPr>
          <w:p>
            <w:pPr>
              <w:rPr>
                <w:rFonts w:hint="default"/>
                <w:bCs/>
                <w:sz w:val="16"/>
                <w:szCs w:val="16"/>
              </w:rPr>
            </w:pPr>
            <w:r>
              <w:rPr>
                <w:rFonts w:cs="宋体"/>
                <w:bCs/>
                <w:sz w:val="16"/>
                <w:szCs w:val="16"/>
              </w:rPr>
              <w:t>　</w:t>
            </w:r>
            <w:r>
              <w:rPr>
                <w:rFonts w:ascii="方正仿宋_GBK" w:hAnsi="方正仿宋_GBK" w:eastAsia="方正仿宋_GBK" w:cs="方正仿宋_GBK"/>
                <w:bCs/>
                <w:sz w:val="16"/>
                <w:szCs w:val="16"/>
              </w:rPr>
              <w:t>主要承担失业人员就业培训、就业创业指导、就业再就业小额贷款推荐审核等管理服务工作；负责养老保险、失业保险、城乡居民医疗保险等社会保险管理服务工作；做好农村五保供养对象服务以及劳动就业和社会保障其他方面的服务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负责辖区内退役军人保障服务工作，做好关系转接、信息采集、情况反映、慰问帮扶等工作。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承担集中行使依法授权或委托的行政执法权</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主要承担文化、宣传、广播电视、体育、乡村旅游、科技培训等方面服务工作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负责村镇规划、村镇建设、市政公用、市容环卫、环境保护、河长制等职责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负责财政收支、预决算、总会计、惠农资金兑付、财政资金监督检查、绩效评价、村级财务管理等职责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主要负责人大主席团日常工作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主要承担农技、农机、林业、水利水保、水产、畜牧兽医等方面的技术推广、信息、资源环境保护、灾害防治、水利工程等服务工作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根据授权或委托，承担辖区范围内集中行使农林水利、规划建设、市政管理、环境保护、卫生计生、文化旅游、民政管理等领域的行政处罚权</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负责纪检、宣传、统战、法制、武装、编制、人事、民宗侨台以及综合协调、文秘等职责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负责经济发展规划、农村经营管理、经济社会统计、扶贫开发、乡村振兴等职责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统筹负责安全生产综合监管、应急管理、消防管理等职责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统筹负责基层党建、群团等工作</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统筹负责信访、社会治安综合治理、防范和处理邪教等职责</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负责民政、教育、文化、体育、社会救助、残疾人事业、劳动就业、社会保障，统筹负责卫生、计生、老龄事业发展等职责。</w:t>
            </w:r>
          </w:p>
        </w:tc>
      </w:tr>
      <w:tr>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28"/>
                <w:szCs w:val="28"/>
              </w:rPr>
            </w:pPr>
            <w:r>
              <w:rPr>
                <w:rFonts w:ascii="微软雅黑" w:hAnsi="微软雅黑" w:eastAsia="微软雅黑" w:cs="微软雅黑"/>
                <w:bCs/>
              </w:rPr>
              <w:t>绩效指标</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名称</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计量单位</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性质</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指标值</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全年完成值</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偏离度（</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得分系数（</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权重</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得分</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是否核心指标</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说明</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经济社会发展及乡村振兴建设　</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定性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有所增加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全部完成</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100</w:t>
            </w:r>
            <w:r>
              <w:rPr>
                <w:rFonts w:ascii="方正仿宋_GBK" w:hAnsi="方正仿宋_GBK" w:eastAsia="方正仿宋_GBK" w:cs="方正仿宋_GBK"/>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30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30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人居环境、社会治安综合治理、安全生产、武装、文化建设等</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定性</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明显改善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30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30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社会保险、社会保障、民生保障</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定性</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优</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20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20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基层组织</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95</w:t>
            </w:r>
            <w:r>
              <w:rPr>
                <w:rFonts w:ascii="方正仿宋_GBK" w:hAnsi="方正仿宋_GBK" w:eastAsia="方正仿宋_GBK" w:cs="方正仿宋_GBK"/>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95</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群众满意度</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95</w:t>
            </w:r>
            <w:r>
              <w:rPr>
                <w:rFonts w:ascii="方正仿宋_GBK" w:hAnsi="方正仿宋_GBK" w:eastAsia="方正仿宋_GBK" w:cs="方正仿宋_GBK"/>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96</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100</w:t>
            </w:r>
            <w:r>
              <w:rPr>
                <w:rFonts w:ascii="方正仿宋_GBK" w:hAnsi="方正仿宋_GBK" w:eastAsia="方正仿宋_GBK" w:cs="方正仿宋_GBK"/>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567"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86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9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bCs/>
                <w:sz w:val="16"/>
                <w:szCs w:val="16"/>
              </w:rPr>
            </w:pPr>
            <w:r>
              <w:rPr>
                <w:rFonts w:cs="宋体"/>
                <w:bCs/>
                <w:sz w:val="16"/>
                <w:szCs w:val="16"/>
              </w:rPr>
              <w:t>　</w:t>
            </w:r>
          </w:p>
        </w:tc>
      </w:tr>
    </w:tbl>
    <w:p>
      <w:pPr>
        <w:spacing w:line="560" w:lineRule="exact"/>
        <w:rPr>
          <w:rFonts w:hint="default" w:ascii="Times New Roman" w:hAnsi="Times New Roman" w:eastAsia="方正仿宋_GBK"/>
          <w:sz w:val="32"/>
          <w:szCs w:val="32"/>
        </w:rPr>
      </w:pPr>
    </w:p>
    <w:p>
      <w:pPr>
        <w:spacing w:line="560" w:lineRule="exact"/>
        <w:rPr>
          <w:rFonts w:hint="default" w:ascii="Times New Roman" w:hAnsi="Times New Roman" w:eastAsia="方正仿宋_GBK"/>
          <w:sz w:val="32"/>
          <w:szCs w:val="32"/>
        </w:rPr>
      </w:pPr>
    </w:p>
    <w:tbl>
      <w:tblPr>
        <w:tblStyle w:val="5"/>
        <w:tblW w:w="11019" w:type="dxa"/>
        <w:jc w:val="center"/>
        <w:tblLayout w:type="autofit"/>
        <w:tblCellMar>
          <w:top w:w="0" w:type="dxa"/>
          <w:left w:w="108" w:type="dxa"/>
          <w:bottom w:w="0" w:type="dxa"/>
          <w:right w:w="108" w:type="dxa"/>
        </w:tblCellMar>
      </w:tblPr>
      <w:tblGrid>
        <w:gridCol w:w="1277"/>
        <w:gridCol w:w="567"/>
        <w:gridCol w:w="850"/>
        <w:gridCol w:w="992"/>
        <w:gridCol w:w="1044"/>
        <w:gridCol w:w="870"/>
        <w:gridCol w:w="1043"/>
        <w:gridCol w:w="709"/>
        <w:gridCol w:w="799"/>
        <w:gridCol w:w="992"/>
        <w:gridCol w:w="902"/>
        <w:gridCol w:w="992"/>
      </w:tblGrid>
      <w:tr>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36"/>
                <w:szCs w:val="36"/>
              </w:rPr>
            </w:pPr>
            <w:r>
              <w:rPr>
                <w:rFonts w:ascii="微软雅黑" w:hAnsi="微软雅黑" w:eastAsia="微软雅黑" w:cs="微软雅黑"/>
                <w:bCs/>
                <w:sz w:val="32"/>
                <w:szCs w:val="32"/>
              </w:rPr>
              <w:t>2022年度项目绩效自评表</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丰都县仁沙镇</w:t>
            </w:r>
            <w:r>
              <w:rPr>
                <w:rFonts w:hint="default" w:ascii="Times New Roman" w:hAnsi="Times New Roman" w:eastAsia="方正仿宋_GBK"/>
                <w:bCs/>
                <w:sz w:val="16"/>
                <w:szCs w:val="16"/>
              </w:rPr>
              <w:t>2021</w:t>
            </w:r>
            <w:r>
              <w:rPr>
                <w:rFonts w:ascii="方正仿宋_GBK" w:hAnsi="方正仿宋_GBK" w:eastAsia="方正仿宋_GBK" w:cs="方正仿宋_GBK"/>
                <w:bCs/>
                <w:sz w:val="16"/>
                <w:szCs w:val="16"/>
              </w:rPr>
              <w:t>年道路安全生命防护栏工程　</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项目编码：</w:t>
            </w:r>
          </w:p>
        </w:tc>
        <w:tc>
          <w:tcPr>
            <w:tcW w:w="1896"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50023022T000002202841</w:t>
            </w:r>
          </w:p>
        </w:tc>
        <w:tc>
          <w:tcPr>
            <w:tcW w:w="10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自评总分：</w:t>
            </w:r>
          </w:p>
        </w:tc>
        <w:tc>
          <w:tcPr>
            <w:tcW w:w="1508"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100.00</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p>
        </w:tc>
        <w:tc>
          <w:tcPr>
            <w:tcW w:w="1894" w:type="dxa"/>
            <w:gridSpan w:val="2"/>
            <w:tcBorders>
              <w:top w:val="nil"/>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项目主管部门：</w:t>
            </w: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906-</w:t>
            </w:r>
            <w:r>
              <w:rPr>
                <w:rFonts w:ascii="方正仿宋_GBK" w:hAnsi="方正仿宋_GBK" w:eastAsia="方正仿宋_GBK" w:cs="方正仿宋_GBK"/>
                <w:bCs/>
                <w:sz w:val="16"/>
                <w:szCs w:val="16"/>
              </w:rPr>
              <w:t>丰都县仁沙镇</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财政归口处室：</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007-</w:t>
            </w:r>
            <w:r>
              <w:rPr>
                <w:rFonts w:ascii="方正仿宋_GBK" w:hAnsi="方正仿宋_GBK" w:eastAsia="方正仿宋_GBK" w:cs="方正仿宋_GBK"/>
                <w:bCs/>
                <w:sz w:val="16"/>
                <w:szCs w:val="16"/>
              </w:rPr>
              <w:t>基财科</w:t>
            </w:r>
          </w:p>
        </w:tc>
        <w:tc>
          <w:tcPr>
            <w:tcW w:w="1043" w:type="dxa"/>
            <w:tcBorders>
              <w:top w:val="nil"/>
              <w:left w:val="nil"/>
              <w:bottom w:val="single" w:color="auto" w:sz="4" w:space="0"/>
              <w:right w:val="single" w:color="auto" w:sz="4" w:space="0"/>
            </w:tcBorders>
            <w:shd w:val="clear" w:color="auto" w:fill="auto"/>
            <w:noWrap/>
            <w:vAlign w:val="center"/>
          </w:tcPr>
          <w:p>
            <w:pPr>
              <w:spacing w:line="240" w:lineRule="atLeast"/>
              <w:ind w:right="483"/>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部门</w:t>
            </w:r>
          </w:p>
          <w:p>
            <w:pPr>
              <w:spacing w:line="240" w:lineRule="atLeast"/>
              <w:ind w:right="161"/>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联系人：</w:t>
            </w:r>
          </w:p>
        </w:tc>
        <w:tc>
          <w:tcPr>
            <w:tcW w:w="1508"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秦禹</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tLeast"/>
              <w:ind w:right="181"/>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联系</w:t>
            </w:r>
          </w:p>
          <w:p>
            <w:pPr>
              <w:spacing w:line="240" w:lineRule="atLeast"/>
              <w:ind w:right="181"/>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电话</w:t>
            </w:r>
          </w:p>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tLeast"/>
              <w:ind w:firstLine="160" w:firstLineChars="100"/>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70689038</w:t>
            </w:r>
          </w:p>
        </w:tc>
      </w:tr>
      <w:tr>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28"/>
                <w:szCs w:val="28"/>
              </w:rPr>
            </w:pPr>
            <w:r>
              <w:rPr>
                <w:rFonts w:ascii="微软雅黑" w:hAnsi="微软雅黑" w:eastAsia="微软雅黑" w:cs="微软雅黑"/>
                <w:bCs/>
                <w:sz w:val="18"/>
                <w:szCs w:val="18"/>
              </w:rPr>
              <w:t>资金情况</w:t>
            </w:r>
          </w:p>
        </w:tc>
      </w:tr>
      <w:tr>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42" w:type="dxa"/>
            <w:gridSpan w:val="2"/>
            <w:tcBorders>
              <w:top w:val="single" w:color="auto" w:sz="4" w:space="0"/>
              <w:left w:val="nil"/>
              <w:bottom w:val="single" w:color="auto" w:sz="4" w:space="0"/>
              <w:right w:val="single" w:color="000000" w:sz="4" w:space="0"/>
            </w:tcBorders>
            <w:shd w:val="clear" w:color="auto" w:fill="auto"/>
            <w:noWrap/>
            <w:vAlign w:val="center"/>
          </w:tcPr>
          <w:p>
            <w:pPr>
              <w:ind w:right="724"/>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年初预算数</w:t>
            </w:r>
          </w:p>
        </w:tc>
        <w:tc>
          <w:tcPr>
            <w:tcW w:w="1896"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全年（调整）</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预算数</w:t>
            </w:r>
          </w:p>
        </w:tc>
        <w:tc>
          <w:tcPr>
            <w:tcW w:w="1752" w:type="dxa"/>
            <w:gridSpan w:val="2"/>
            <w:tcBorders>
              <w:top w:val="single" w:color="auto" w:sz="4" w:space="0"/>
              <w:left w:val="nil"/>
              <w:bottom w:val="single" w:color="auto" w:sz="4" w:space="0"/>
              <w:right w:val="single" w:color="000000" w:sz="4" w:space="0"/>
            </w:tcBorders>
            <w:shd w:val="clear" w:color="auto" w:fill="auto"/>
            <w:noWrap/>
            <w:vAlign w:val="center"/>
          </w:tcPr>
          <w:p>
            <w:pPr>
              <w:ind w:right="161"/>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全年执行数</w:t>
            </w:r>
          </w:p>
        </w:tc>
        <w:tc>
          <w:tcPr>
            <w:tcW w:w="1791" w:type="dxa"/>
            <w:gridSpan w:val="2"/>
            <w:tcBorders>
              <w:top w:val="single" w:color="auto" w:sz="4" w:space="0"/>
              <w:left w:val="nil"/>
              <w:bottom w:val="single" w:color="auto" w:sz="4" w:space="0"/>
              <w:right w:val="single" w:color="000000" w:sz="4" w:space="0"/>
            </w:tcBorders>
            <w:shd w:val="clear" w:color="auto" w:fill="auto"/>
            <w:noWrap/>
            <w:vAlign w:val="center"/>
          </w:tcPr>
          <w:p>
            <w:pPr>
              <w:ind w:right="322"/>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执行率</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执行率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权重</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执行率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得分</w:t>
            </w:r>
          </w:p>
        </w:tc>
      </w:tr>
      <w:tr>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0" w:firstLineChars="100"/>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年度总金额</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690500</w:t>
            </w:r>
            <w:r>
              <w:rPr>
                <w:rFonts w:ascii="方正仿宋_GBK" w:hAnsi="方正仿宋_GBK" w:eastAsia="方正仿宋_GBK" w:cs="方正仿宋_GBK"/>
                <w:bCs/>
                <w:sz w:val="16"/>
                <w:szCs w:val="16"/>
              </w:rPr>
              <w:t>　</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690500</w:t>
            </w:r>
            <w:r>
              <w:rPr>
                <w:rFonts w:ascii="方正仿宋_GBK" w:hAnsi="方正仿宋_GBK" w:eastAsia="方正仿宋_GBK" w:cs="方正仿宋_GBK"/>
                <w:bCs/>
                <w:sz w:val="16"/>
                <w:szCs w:val="16"/>
              </w:rPr>
              <w:t>　</w:t>
            </w:r>
          </w:p>
        </w:tc>
        <w:tc>
          <w:tcPr>
            <w:tcW w:w="1791"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90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0" w:firstLineChars="100"/>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其中：财政拨款</w:t>
            </w:r>
          </w:p>
        </w:tc>
        <w:tc>
          <w:tcPr>
            <w:tcW w:w="184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89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690500</w:t>
            </w:r>
            <w:r>
              <w:rPr>
                <w:rFonts w:ascii="方正仿宋_GBK" w:hAnsi="方正仿宋_GBK" w:eastAsia="方正仿宋_GBK" w:cs="方正仿宋_GBK"/>
                <w:bCs/>
                <w:sz w:val="16"/>
                <w:szCs w:val="16"/>
              </w:rPr>
              <w:t>　</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690500</w:t>
            </w:r>
            <w:r>
              <w:rPr>
                <w:rFonts w:ascii="方正仿宋_GBK" w:hAnsi="方正仿宋_GBK" w:eastAsia="方正仿宋_GBK" w:cs="方正仿宋_GBK"/>
                <w:bCs/>
                <w:sz w:val="16"/>
                <w:szCs w:val="16"/>
              </w:rPr>
              <w:t>　</w:t>
            </w:r>
          </w:p>
        </w:tc>
        <w:tc>
          <w:tcPr>
            <w:tcW w:w="1791"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100</w:t>
            </w:r>
            <w:r>
              <w:rPr>
                <w:rFonts w:ascii="方正仿宋_GBK" w:hAnsi="方正仿宋_GBK" w:eastAsia="方正仿宋_GBK" w:cs="方正仿宋_GBK"/>
                <w:bCs/>
                <w:sz w:val="16"/>
                <w:szCs w:val="16"/>
              </w:rPr>
              <w:t>　</w:t>
            </w:r>
          </w:p>
        </w:tc>
        <w:tc>
          <w:tcPr>
            <w:tcW w:w="90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10.00</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ascii="Times New Roman" w:hAnsi="Times New Roman" w:eastAsia="方正仿宋_GBK"/>
                <w:bCs/>
                <w:sz w:val="16"/>
                <w:szCs w:val="16"/>
              </w:rPr>
            </w:pPr>
            <w:r>
              <w:rPr>
                <w:rFonts w:hint="default" w:ascii="Times New Roman" w:hAnsi="Times New Roman" w:eastAsia="方正仿宋_GBK"/>
                <w:bCs/>
                <w:sz w:val="16"/>
                <w:szCs w:val="16"/>
              </w:rPr>
              <w:t>10</w:t>
            </w: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28"/>
                <w:szCs w:val="28"/>
              </w:rPr>
            </w:pPr>
            <w:r>
              <w:rPr>
                <w:rFonts w:ascii="微软雅黑" w:hAnsi="微软雅黑" w:eastAsia="微软雅黑" w:cs="微软雅黑"/>
                <w:bCs/>
              </w:rPr>
              <w:t>绩效目标</w:t>
            </w:r>
          </w:p>
        </w:tc>
      </w:tr>
      <w:tr>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年初绩效目标</w:t>
            </w:r>
          </w:p>
        </w:tc>
        <w:tc>
          <w:tcPr>
            <w:tcW w:w="3648"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全年（调整）绩效目标</w:t>
            </w:r>
          </w:p>
        </w:tc>
        <w:tc>
          <w:tcPr>
            <w:tcW w:w="3685"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全年目标实际完成情况</w:t>
            </w:r>
          </w:p>
        </w:tc>
      </w:tr>
      <w:tr>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3648" w:type="dxa"/>
            <w:gridSpan w:val="4"/>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新安装护栏</w:t>
            </w:r>
            <w:r>
              <w:rPr>
                <w:rFonts w:hint="default" w:ascii="Times New Roman" w:hAnsi="Times New Roman" w:eastAsia="方正仿宋_GBK"/>
                <w:bCs/>
                <w:sz w:val="16"/>
                <w:szCs w:val="16"/>
              </w:rPr>
              <w:t>9.854</w:t>
            </w:r>
            <w:r>
              <w:rPr>
                <w:rFonts w:ascii="方正仿宋_GBK" w:hAnsi="方正仿宋_GBK" w:eastAsia="方正仿宋_GBK" w:cs="方正仿宋_GBK"/>
                <w:bCs/>
                <w:sz w:val="16"/>
                <w:szCs w:val="16"/>
              </w:rPr>
              <w:t>公里，总投入</w:t>
            </w:r>
            <w:r>
              <w:rPr>
                <w:rFonts w:hint="default" w:ascii="Times New Roman" w:hAnsi="Times New Roman" w:eastAsia="方正仿宋_GBK"/>
                <w:bCs/>
                <w:sz w:val="16"/>
                <w:szCs w:val="16"/>
              </w:rPr>
              <w:t>3088875</w:t>
            </w:r>
            <w:r>
              <w:rPr>
                <w:rFonts w:ascii="方正仿宋_GBK" w:hAnsi="方正仿宋_GBK" w:eastAsia="方正仿宋_GBK" w:cs="方正仿宋_GBK"/>
                <w:bCs/>
                <w:sz w:val="16"/>
                <w:szCs w:val="16"/>
              </w:rPr>
              <w:t>元。</w:t>
            </w:r>
          </w:p>
        </w:tc>
        <w:tc>
          <w:tcPr>
            <w:tcW w:w="3685" w:type="dxa"/>
            <w:gridSpan w:val="4"/>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新安装护栏</w:t>
            </w:r>
            <w:r>
              <w:rPr>
                <w:rFonts w:hint="default" w:ascii="Times New Roman" w:hAnsi="Times New Roman" w:eastAsia="方正仿宋_GBK"/>
                <w:bCs/>
                <w:sz w:val="16"/>
                <w:szCs w:val="16"/>
              </w:rPr>
              <w:t>9.854</w:t>
            </w:r>
            <w:r>
              <w:rPr>
                <w:rFonts w:ascii="方正仿宋_GBK" w:hAnsi="方正仿宋_GBK" w:eastAsia="方正仿宋_GBK" w:cs="方正仿宋_GBK"/>
                <w:bCs/>
                <w:sz w:val="16"/>
                <w:szCs w:val="16"/>
              </w:rPr>
              <w:t>公里，总投入</w:t>
            </w:r>
            <w:r>
              <w:rPr>
                <w:rFonts w:hint="default" w:ascii="Times New Roman" w:hAnsi="Times New Roman" w:eastAsia="方正仿宋_GBK"/>
                <w:bCs/>
                <w:sz w:val="16"/>
                <w:szCs w:val="16"/>
              </w:rPr>
              <w:t>3088875</w:t>
            </w:r>
            <w:r>
              <w:rPr>
                <w:rFonts w:ascii="方正仿宋_GBK" w:hAnsi="方正仿宋_GBK" w:eastAsia="方正仿宋_GBK" w:cs="方正仿宋_GBK"/>
                <w:bCs/>
                <w:sz w:val="16"/>
                <w:szCs w:val="16"/>
              </w:rPr>
              <w:t>元。</w:t>
            </w:r>
          </w:p>
        </w:tc>
      </w:tr>
      <w:tr>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bCs/>
                <w:sz w:val="28"/>
                <w:szCs w:val="28"/>
              </w:rPr>
            </w:pPr>
            <w:r>
              <w:rPr>
                <w:rFonts w:ascii="微软雅黑" w:hAnsi="微软雅黑" w:eastAsia="微软雅黑" w:cs="微软雅黑"/>
                <w:bCs/>
              </w:rPr>
              <w:t>绩效指标</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名称</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计量单位</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性质</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指标值</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全年完成值</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偏离度（</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得分系数（</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权重</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指标</w:t>
            </w:r>
          </w:p>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得分</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是否核心指标</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说明</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安装里程</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公里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9.854</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9.854</w:t>
            </w:r>
            <w:r>
              <w:rPr>
                <w:rFonts w:ascii="方正仿宋_GBK" w:hAnsi="方正仿宋_GBK" w:eastAsia="方正仿宋_GBK" w:cs="方正仿宋_GBK"/>
                <w:bCs/>
                <w:sz w:val="16"/>
                <w:szCs w:val="16"/>
              </w:rPr>
              <w:t>　</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20</w:t>
            </w:r>
            <w:r>
              <w:rPr>
                <w:rFonts w:ascii="方正仿宋_GBK" w:hAnsi="方正仿宋_GBK" w:eastAsia="方正仿宋_GBK" w:cs="方正仿宋_GBK"/>
                <w:bCs/>
                <w:sz w:val="16"/>
                <w:szCs w:val="16"/>
              </w:rPr>
              <w:t>　</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20</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工程质量</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定性</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优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0</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r>
              <w:rPr>
                <w:rFonts w:ascii="方正仿宋_GBK" w:hAnsi="方正仿宋_GBK" w:eastAsia="方正仿宋_GBK" w:cs="方正仿宋_GBK"/>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20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20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开工完工时间</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定性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优</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r>
              <w:rPr>
                <w:rFonts w:ascii="方正仿宋_GBK" w:hAnsi="方正仿宋_GBK" w:eastAsia="方正仿宋_GBK" w:cs="方正仿宋_GBK"/>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选用环保材料　</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定性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优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r>
              <w:rPr>
                <w:rFonts w:ascii="方正仿宋_GBK" w:hAnsi="方正仿宋_GBK" w:eastAsia="方正仿宋_GBK" w:cs="方正仿宋_GBK"/>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使用年限</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年</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8</w:t>
            </w:r>
            <w:r>
              <w:rPr>
                <w:rFonts w:ascii="方正仿宋_GBK" w:hAnsi="方正仿宋_GBK" w:eastAsia="方正仿宋_GBK" w:cs="方正仿宋_GBK"/>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8</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群众满意度</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90</w:t>
            </w:r>
            <w:r>
              <w:rPr>
                <w:rFonts w:ascii="方正仿宋_GBK" w:hAnsi="方正仿宋_GBK" w:eastAsia="方正仿宋_GBK" w:cs="方正仿宋_GBK"/>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90</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每公里</w:t>
            </w:r>
            <w:r>
              <w:rPr>
                <w:rFonts w:hint="default" w:ascii="Times New Roman" w:hAnsi="Times New Roman" w:eastAsia="方正仿宋_GBK"/>
                <w:bCs/>
                <w:sz w:val="16"/>
                <w:szCs w:val="16"/>
              </w:rPr>
              <w:t>30</w:t>
            </w:r>
            <w:r>
              <w:rPr>
                <w:rFonts w:ascii="方正仿宋_GBK" w:hAnsi="方正仿宋_GBK" w:eastAsia="方正仿宋_GBK" w:cs="方正仿宋_GBK"/>
                <w:bCs/>
                <w:sz w:val="16"/>
                <w:szCs w:val="16"/>
              </w:rPr>
              <w:t>万元</w:t>
            </w:r>
          </w:p>
        </w:tc>
        <w:tc>
          <w:tcPr>
            <w:tcW w:w="56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万元</w:t>
            </w: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公里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w:t>
            </w:r>
            <w:r>
              <w:rPr>
                <w:rFonts w:ascii="方正仿宋_GBK" w:hAnsi="方正仿宋_GBK" w:eastAsia="方正仿宋_GBK" w:cs="方正仿宋_GBK"/>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30</w:t>
            </w:r>
          </w:p>
        </w:tc>
        <w:tc>
          <w:tcPr>
            <w:tcW w:w="10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30</w:t>
            </w:r>
          </w:p>
        </w:tc>
        <w:tc>
          <w:tcPr>
            <w:tcW w:w="86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hint="default" w:ascii="Times New Roman" w:hAnsi="Times New Roman" w:eastAsia="方正仿宋_GBK"/>
                <w:bCs/>
                <w:sz w:val="16"/>
                <w:szCs w:val="16"/>
              </w:rPr>
              <w:t>0</w:t>
            </w:r>
            <w:r>
              <w:rPr>
                <w:rFonts w:ascii="方正仿宋_GBK" w:hAnsi="方正仿宋_GBK" w:eastAsia="方正仿宋_GBK" w:cs="方正仿宋_GBK"/>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100</w:t>
            </w:r>
            <w:r>
              <w:rPr>
                <w:rFonts w:ascii="方正仿宋_GBK" w:hAnsi="方正仿宋_GBK" w:eastAsia="方正仿宋_GBK" w:cs="方正仿宋_GBK"/>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799"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r>
              <w:rPr>
                <w:rFonts w:hint="default" w:ascii="Times New Roman" w:hAnsi="Times New Roman" w:eastAsia="方正仿宋_GBK"/>
                <w:bCs/>
                <w:sz w:val="16"/>
                <w:szCs w:val="16"/>
              </w:rPr>
              <w:t>10</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bCs/>
                <w:sz w:val="16"/>
                <w:szCs w:val="16"/>
              </w:rPr>
            </w:pPr>
            <w:r>
              <w:rPr>
                <w:rFonts w:ascii="方正仿宋_GBK" w:hAnsi="方正仿宋_GBK" w:eastAsia="方正仿宋_GBK" w:cs="方正仿宋_GBK"/>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567"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86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9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bCs/>
                <w:sz w:val="16"/>
                <w:szCs w:val="16"/>
              </w:rPr>
            </w:pPr>
            <w:r>
              <w:rPr>
                <w:rFonts w:cs="宋体"/>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567"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86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9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bCs/>
                <w:sz w:val="16"/>
                <w:szCs w:val="16"/>
              </w:rPr>
            </w:pPr>
            <w:r>
              <w:rPr>
                <w:rFonts w:cs="宋体"/>
                <w:bCs/>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567"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850"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34"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862"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1043"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0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799" w:type="dxa"/>
            <w:tcBorders>
              <w:top w:val="nil"/>
              <w:left w:val="nil"/>
              <w:bottom w:val="single" w:color="auto" w:sz="4" w:space="0"/>
              <w:right w:val="single" w:color="auto" w:sz="4" w:space="0"/>
            </w:tcBorders>
            <w:shd w:val="clear" w:color="auto" w:fill="auto"/>
            <w:noWrap/>
            <w:vAlign w:val="center"/>
          </w:tcPr>
          <w:p>
            <w:pPr>
              <w:ind w:firstLine="160" w:firstLineChars="100"/>
              <w:jc w:val="right"/>
              <w:rPr>
                <w:rFonts w:hint="default"/>
                <w:bCs/>
                <w:sz w:val="16"/>
                <w:szCs w:val="16"/>
              </w:rPr>
            </w:pPr>
            <w:r>
              <w:rPr>
                <w:rFonts w:cs="宋体"/>
                <w:bCs/>
                <w:sz w:val="16"/>
                <w:szCs w:val="16"/>
              </w:rPr>
              <w:t>　</w:t>
            </w:r>
          </w:p>
        </w:tc>
        <w:tc>
          <w:tcPr>
            <w:tcW w:w="992" w:type="dxa"/>
            <w:tcBorders>
              <w:top w:val="nil"/>
              <w:left w:val="nil"/>
              <w:bottom w:val="single" w:color="auto" w:sz="4" w:space="0"/>
              <w:right w:val="single" w:color="auto" w:sz="4" w:space="0"/>
            </w:tcBorders>
            <w:shd w:val="clear" w:color="auto" w:fill="auto"/>
            <w:noWrap/>
            <w:vAlign w:val="center"/>
          </w:tcPr>
          <w:p>
            <w:pPr>
              <w:ind w:firstLine="160" w:firstLineChars="100"/>
              <w:rPr>
                <w:rFonts w:hint="default"/>
                <w:bCs/>
                <w:sz w:val="16"/>
                <w:szCs w:val="16"/>
              </w:rPr>
            </w:pPr>
            <w:r>
              <w:rPr>
                <w:rFonts w:cs="宋体"/>
                <w:bCs/>
                <w:sz w:val="16"/>
                <w:szCs w:val="16"/>
              </w:rPr>
              <w:t>　</w:t>
            </w:r>
          </w:p>
        </w:tc>
        <w:tc>
          <w:tcPr>
            <w:tcW w:w="1894"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bCs/>
                <w:sz w:val="16"/>
                <w:szCs w:val="16"/>
              </w:rPr>
            </w:pPr>
            <w:r>
              <w:rPr>
                <w:rFonts w:cs="宋体"/>
                <w:bCs/>
                <w:sz w:val="16"/>
                <w:szCs w:val="16"/>
              </w:rPr>
              <w:t>　</w:t>
            </w:r>
          </w:p>
        </w:tc>
      </w:tr>
    </w:tbl>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2.绩效自评报告或案例</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我单位未委托第三方开展绩效自评。</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 关于绩效自评结果的说明</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我单位绩效自评均已完成年度绩效目标。</w:t>
      </w:r>
    </w:p>
    <w:p>
      <w:pPr>
        <w:spacing w:line="56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（三）重点绩效评价结果</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我单位未委托第三方开展重点绩效评价。</w:t>
      </w:r>
    </w:p>
    <w:p>
      <w:pPr>
        <w:spacing w:line="56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六、专业名词解释</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（一）财政拨款收入：指本年度从本级财政部门取得的财政拨款，包括一般公共预算财政拨款和政府性基金预算财政拨款。</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（二）事业收入：指事业单位开展专业业务活动及其辅助活动取得的现金流入；事业单位收到的财政专户实际核拨的教育收费等资金在此反映。</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（三）经营收入：指事业单位在专业业务活动及其辅助活动之外开展非独立核算经营活动取得的现金流入。</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（六）年初结转和结余：指单位上年结转本年使用的基本支出结转、项目支出结转和结余、经营结余。</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（七）结余分配：指单位按照国家有关规定，缴纳所得税、提取专用基金、转入非财政拨款结余等当年结余的分配情况。</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（八）年末结转和结余：指单位结转下年的基本支出结转、项目支出结转和结余、经营结余。</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（十）项目支出：指在基本支出之外为完成特定行政任务和事业发展目标所发生的支出。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（十一）经营支出：指事业单位在专业业务活动及其辅助活动之外开展非独立核算经营活动发生的支出。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（十四）工资福利支出（支出经济分类科目类级）：反映单位开支的在职职工和编制外长期聘用人员的各类劳动报酬，以及为上述人员缴纳的各项社会保险费等。</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（十五）商品和服务支出（支出经济分类科目类级）：反映单位购买商品和服务的支出（不包括用于购置固定资产的支出、战略性和应急储备支出）。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（十六）对个人和家庭的补助（支出经济分类科目类级）：反映用于对个人和家庭的补助支出。</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spacing w:line="56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七、决算公开联系方式及信息反馈渠道</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本单位决算公开信息反馈和联系方式：</w:t>
      </w:r>
    </w:p>
    <w:p>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 xml:space="preserve">冉艳红   023-70689038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NTdiNzJjOTA1N2ExYWY5OGM1Yzg4NDkyN2QyZTYifQ=="/>
  </w:docVars>
  <w:rsids>
    <w:rsidRoot w:val="0000122B"/>
    <w:rsid w:val="0000122B"/>
    <w:rsid w:val="00176399"/>
    <w:rsid w:val="00E97043"/>
    <w:rsid w:val="1E4B7EA0"/>
    <w:rsid w:val="2DCF04CD"/>
    <w:rsid w:val="2E03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pPr>
  </w:style>
  <w:style w:type="paragraph" w:customStyle="1" w:styleId="7">
    <w:name w:val="普通(网站) Char"/>
    <w:basedOn w:val="1"/>
    <w:uiPriority w:val="0"/>
    <w:pPr>
      <w:spacing w:beforeAutospacing="1" w:afterAutospacing="1"/>
    </w:pPr>
  </w:style>
  <w:style w:type="character" w:customStyle="1" w:styleId="8">
    <w:name w:val="15"/>
    <w:basedOn w:val="6"/>
    <w:uiPriority w:val="0"/>
    <w:rPr>
      <w:rFonts w:hint="default" w:ascii="Times New Roman" w:hAnsi="Times New Roman" w:cs="Times New Roman"/>
      <w:b/>
    </w:rPr>
  </w:style>
  <w:style w:type="character" w:customStyle="1" w:styleId="9">
    <w:name w:val="页眉 字符"/>
    <w:basedOn w:val="6"/>
    <w:link w:val="3"/>
    <w:qFormat/>
    <w:uiPriority w:val="0"/>
    <w:rPr>
      <w:rFonts w:ascii="宋体" w:hAnsi="宋体" w:eastAsia="宋体" w:cs="Times New Roman"/>
      <w:sz w:val="18"/>
      <w:szCs w:val="18"/>
    </w:rPr>
  </w:style>
  <w:style w:type="character" w:customStyle="1" w:styleId="10">
    <w:name w:val="页脚 字符"/>
    <w:basedOn w:val="6"/>
    <w:link w:val="2"/>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1377</Words>
  <Characters>7852</Characters>
  <Lines>65</Lines>
  <Paragraphs>18</Paragraphs>
  <TotalTime>12</TotalTime>
  <ScaleCrop>false</ScaleCrop>
  <LinksUpToDate>false</LinksUpToDate>
  <CharactersWithSpaces>9211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2023-09-13T02:47:00Z</dcterms:created>
  <dc:creator>Administrator.PC-20230811EHOT</dc:creator>
  <cp:lastModifiedBy>Administrator</cp:lastModifiedBy>
  <dcterms:modified xsi:type="dcterms:W3CDTF">2023-09-14T00:18:19Z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BFFDA1BEE12C4420B3BEF998F9B6B112_12</vt:lpwstr>
  </property>
</Properties>
</file>