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17" w:hRule="atLeast"/>
        </w:trPr>
        <w:tc>
          <w:tcPr>
            <w:tcW w:w="1178" w:type="dxa"/>
          </w:tcPr>
          <w:p>
            <w:pPr>
              <w:pStyle w:val="TableParagraph"/>
              <w:spacing w:before="95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148" w:lineRule="exact" w:before="1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安保工程专项资金</w:t>
            </w:r>
            <w:r>
              <w:rPr>
                <w:rFonts w:ascii="Calibri" w:eastAsia="Calibri"/>
                <w:spacing w:val="-2"/>
                <w:sz w:val="11"/>
              </w:rPr>
              <w:t>2021</w:t>
            </w:r>
            <w:r>
              <w:rPr>
                <w:rFonts w:ascii="PMingLiU" w:eastAsia="PMingLiU"/>
                <w:spacing w:val="-2"/>
                <w:sz w:val="11"/>
              </w:rPr>
              <w:t>年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青龙乡</w:t>
            </w:r>
          </w:p>
        </w:tc>
        <w:tc>
          <w:tcPr>
            <w:tcW w:w="850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01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50023022T000002289010</w:t>
            </w:r>
          </w:p>
        </w:tc>
        <w:tc>
          <w:tcPr>
            <w:tcW w:w="850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01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杜宗福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15023519532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131,328.63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131,328.63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131,328.63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131,328.63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131,328.63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131,328.63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69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以控事故防灾害为目标，以安全生产专项整治三年行动为抓手，进一步加快农村公路生命护栏安装工程，保障群众出行安全，严防事故发生。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91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以控事故防灾害为目标，以安全生产专项整治三年行动为抓手，进一步加快农村公路生命护栏安装工程，保障群众出行安全，严防事故发生。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60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以控事故防灾害为目标，以安全生产专项整治三年行动为抓手，进一步加快农村公路生命护栏安装工程，保障群众出行安全，严防事故发生。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生命护栏长度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公里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9.996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9.996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工程合格率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是否按时完成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项目总成本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left="381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2003636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2003636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减少安全事故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17" w:hRule="atLeast"/>
        </w:trPr>
        <w:tc>
          <w:tcPr>
            <w:tcW w:w="1178" w:type="dxa"/>
          </w:tcPr>
          <w:p>
            <w:pPr>
              <w:pStyle w:val="TableParagraph"/>
              <w:spacing w:before="95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148" w:lineRule="exact" w:before="1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pacing w:val="-2"/>
                <w:sz w:val="11"/>
              </w:rPr>
              <w:t>2022</w:t>
            </w:r>
            <w:r>
              <w:rPr>
                <w:rFonts w:ascii="PMingLiU" w:eastAsia="PMingLiU"/>
                <w:spacing w:val="-2"/>
                <w:sz w:val="11"/>
              </w:rPr>
              <w:t>年青龙乡大河场人居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环境项目</w:t>
            </w:r>
          </w:p>
        </w:tc>
        <w:tc>
          <w:tcPr>
            <w:tcW w:w="850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01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50023022T000002659385</w:t>
            </w:r>
          </w:p>
        </w:tc>
        <w:tc>
          <w:tcPr>
            <w:tcW w:w="850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01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谢博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18423613110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244,672.00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244,671.99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244,672.00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244,671.99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244,672.00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244,671.99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30" w:val="left" w:leader="none"/>
              </w:tabs>
              <w:spacing w:line="278" w:lineRule="auto" w:before="9" w:after="0"/>
              <w:ind w:left="22" w:right="6" w:firstLine="0"/>
              <w:jc w:val="left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完成硬化道路</w:t>
            </w:r>
            <w:r>
              <w:rPr>
                <w:spacing w:val="-3"/>
                <w:w w:val="104"/>
                <w:sz w:val="11"/>
              </w:rPr>
              <w:t>500m</w:t>
            </w:r>
            <w:r>
              <w:rPr>
                <w:spacing w:val="2"/>
                <w:w w:val="104"/>
                <w:sz w:val="11"/>
              </w:rPr>
              <w:t>，条石铺装</w:t>
            </w:r>
            <w:r>
              <w:rPr>
                <w:spacing w:val="-3"/>
                <w:w w:val="104"/>
                <w:sz w:val="11"/>
              </w:rPr>
              <w:t>2000</w:t>
            </w:r>
            <w:r>
              <w:rPr>
                <w:spacing w:val="2"/>
                <w:w w:val="104"/>
                <w:sz w:val="11"/>
              </w:rPr>
              <w:t>㎡，破损路面修复</w:t>
            </w:r>
            <w:r>
              <w:rPr>
                <w:spacing w:val="-3"/>
                <w:w w:val="104"/>
                <w:sz w:val="11"/>
              </w:rPr>
              <w:t>1000</w:t>
            </w:r>
            <w:r>
              <w:rPr>
                <w:spacing w:val="1"/>
                <w:w w:val="104"/>
                <w:sz w:val="11"/>
              </w:rPr>
              <w:t>㎡，种植</w:t>
            </w:r>
            <w:r>
              <w:rPr>
                <w:spacing w:val="2"/>
                <w:w w:val="104"/>
                <w:sz w:val="11"/>
              </w:rPr>
              <w:t>蓝花楹</w:t>
            </w:r>
            <w:r>
              <w:rPr>
                <w:spacing w:val="-3"/>
                <w:w w:val="104"/>
                <w:sz w:val="11"/>
              </w:rPr>
              <w:t>36</w:t>
            </w:r>
            <w:r>
              <w:rPr>
                <w:spacing w:val="2"/>
                <w:w w:val="104"/>
                <w:sz w:val="11"/>
              </w:rPr>
              <w:t>株，安装农村公共照明设施</w:t>
            </w:r>
            <w:r>
              <w:rPr>
                <w:spacing w:val="-3"/>
                <w:w w:val="104"/>
                <w:sz w:val="11"/>
              </w:rPr>
              <w:t>40</w:t>
            </w:r>
            <w:r>
              <w:rPr>
                <w:spacing w:val="2"/>
                <w:w w:val="104"/>
                <w:sz w:val="11"/>
              </w:rPr>
              <w:t>盏，配套供水管网</w:t>
            </w:r>
            <w:r>
              <w:rPr>
                <w:spacing w:val="-3"/>
                <w:w w:val="104"/>
                <w:sz w:val="11"/>
              </w:rPr>
              <w:t>1000</w:t>
            </w:r>
            <w:r>
              <w:rPr>
                <w:w w:val="104"/>
                <w:sz w:val="11"/>
              </w:rPr>
              <w:t>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0" w:val="left" w:leader="none"/>
              </w:tabs>
              <w:spacing w:line="240" w:lineRule="auto" w:before="1" w:after="0"/>
              <w:ind w:left="130" w:right="0" w:hanging="10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完成项目验收及报账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30" w:val="left" w:leader="none"/>
              </w:tabs>
              <w:spacing w:line="278" w:lineRule="auto" w:before="9" w:after="0"/>
              <w:ind w:left="22" w:right="29" w:firstLine="0"/>
              <w:jc w:val="both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完成硬化道路</w:t>
            </w:r>
            <w:r>
              <w:rPr>
                <w:spacing w:val="-3"/>
                <w:w w:val="104"/>
                <w:sz w:val="11"/>
              </w:rPr>
              <w:t>500m</w:t>
            </w:r>
            <w:r>
              <w:rPr>
                <w:spacing w:val="2"/>
                <w:w w:val="104"/>
                <w:sz w:val="11"/>
              </w:rPr>
              <w:t>，条石铺装</w:t>
            </w:r>
            <w:r>
              <w:rPr>
                <w:spacing w:val="-3"/>
                <w:w w:val="104"/>
                <w:sz w:val="11"/>
              </w:rPr>
              <w:t>2000</w:t>
            </w:r>
            <w:r>
              <w:rPr>
                <w:spacing w:val="2"/>
                <w:w w:val="104"/>
                <w:sz w:val="11"/>
              </w:rPr>
              <w:t>㎡，破损路面修复</w:t>
            </w:r>
            <w:r>
              <w:rPr>
                <w:spacing w:val="-3"/>
                <w:w w:val="104"/>
                <w:sz w:val="11"/>
              </w:rPr>
              <w:t>1000</w:t>
            </w:r>
            <w:r>
              <w:rPr>
                <w:spacing w:val="1"/>
                <w:w w:val="104"/>
                <w:sz w:val="11"/>
              </w:rPr>
              <w:t>㎡，种</w:t>
            </w:r>
            <w:r>
              <w:rPr>
                <w:spacing w:val="2"/>
                <w:w w:val="104"/>
                <w:sz w:val="11"/>
              </w:rPr>
              <w:t>植蓝花楹</w:t>
            </w:r>
            <w:r>
              <w:rPr>
                <w:spacing w:val="-3"/>
                <w:w w:val="104"/>
                <w:sz w:val="11"/>
              </w:rPr>
              <w:t>36</w:t>
            </w:r>
            <w:r>
              <w:rPr>
                <w:spacing w:val="2"/>
                <w:w w:val="104"/>
                <w:sz w:val="11"/>
              </w:rPr>
              <w:t>株，安装农村公共照明设施</w:t>
            </w:r>
            <w:r>
              <w:rPr>
                <w:spacing w:val="-3"/>
                <w:w w:val="104"/>
                <w:sz w:val="11"/>
              </w:rPr>
              <w:t>40</w:t>
            </w:r>
            <w:r>
              <w:rPr>
                <w:spacing w:val="2"/>
                <w:w w:val="104"/>
                <w:sz w:val="11"/>
              </w:rPr>
              <w:t>盏，配套供水管网</w:t>
            </w:r>
            <w:r>
              <w:rPr>
                <w:spacing w:val="-3"/>
                <w:w w:val="104"/>
                <w:sz w:val="11"/>
              </w:rPr>
              <w:t>1000</w:t>
            </w:r>
            <w:r>
              <w:rPr>
                <w:w w:val="104"/>
                <w:sz w:val="11"/>
              </w:rPr>
              <w:t>m </w:t>
            </w:r>
            <w:r>
              <w:rPr>
                <w:spacing w:val="-3"/>
                <w:w w:val="104"/>
                <w:sz w:val="11"/>
              </w:rPr>
              <w:t>2.</w:t>
            </w:r>
            <w:r>
              <w:rPr>
                <w:spacing w:val="1"/>
                <w:w w:val="104"/>
                <w:sz w:val="11"/>
              </w:rPr>
              <w:t>完成项目验收及报账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31" w:val="left" w:leader="none"/>
              </w:tabs>
              <w:spacing w:line="278" w:lineRule="auto" w:before="9" w:after="0"/>
              <w:ind w:left="23" w:right="83" w:firstLine="0"/>
              <w:jc w:val="both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完成硬化道路</w:t>
            </w:r>
            <w:r>
              <w:rPr>
                <w:spacing w:val="-3"/>
                <w:w w:val="104"/>
                <w:sz w:val="11"/>
              </w:rPr>
              <w:t>500m</w:t>
            </w:r>
            <w:r>
              <w:rPr>
                <w:spacing w:val="2"/>
                <w:w w:val="104"/>
                <w:sz w:val="11"/>
              </w:rPr>
              <w:t>，条石铺装</w:t>
            </w:r>
            <w:r>
              <w:rPr>
                <w:spacing w:val="-3"/>
                <w:w w:val="104"/>
                <w:sz w:val="11"/>
              </w:rPr>
              <w:t>2000</w:t>
            </w:r>
            <w:r>
              <w:rPr>
                <w:spacing w:val="1"/>
                <w:w w:val="104"/>
                <w:sz w:val="11"/>
              </w:rPr>
              <w:t>㎡，破损路</w:t>
            </w:r>
            <w:r>
              <w:rPr>
                <w:spacing w:val="2"/>
                <w:w w:val="104"/>
                <w:sz w:val="11"/>
              </w:rPr>
              <w:t>面修复</w:t>
            </w:r>
            <w:r>
              <w:rPr>
                <w:spacing w:val="-3"/>
                <w:w w:val="104"/>
                <w:sz w:val="11"/>
              </w:rPr>
              <w:t>1000</w:t>
            </w:r>
            <w:r>
              <w:rPr>
                <w:spacing w:val="2"/>
                <w:w w:val="104"/>
                <w:sz w:val="11"/>
              </w:rPr>
              <w:t>㎡，种植蓝花楹</w:t>
            </w:r>
            <w:r>
              <w:rPr>
                <w:spacing w:val="-3"/>
                <w:w w:val="104"/>
                <w:sz w:val="11"/>
              </w:rPr>
              <w:t>36</w:t>
            </w:r>
            <w:r>
              <w:rPr>
                <w:spacing w:val="1"/>
                <w:w w:val="104"/>
                <w:sz w:val="11"/>
              </w:rPr>
              <w:t>株，安装农村公共</w:t>
            </w:r>
            <w:r>
              <w:rPr>
                <w:spacing w:val="2"/>
                <w:w w:val="104"/>
                <w:sz w:val="11"/>
              </w:rPr>
              <w:t>照明设施</w:t>
            </w:r>
            <w:r>
              <w:rPr>
                <w:spacing w:val="-3"/>
                <w:w w:val="104"/>
                <w:sz w:val="11"/>
              </w:rPr>
              <w:t>40</w:t>
            </w:r>
            <w:r>
              <w:rPr>
                <w:spacing w:val="2"/>
                <w:w w:val="104"/>
                <w:sz w:val="11"/>
              </w:rPr>
              <w:t>盏，配套供水管网</w:t>
            </w:r>
            <w:r>
              <w:rPr>
                <w:spacing w:val="-3"/>
                <w:w w:val="104"/>
                <w:sz w:val="11"/>
              </w:rPr>
              <w:t>1000</w:t>
            </w:r>
            <w:r>
              <w:rPr>
                <w:w w:val="104"/>
                <w:sz w:val="11"/>
              </w:rPr>
              <w:t>m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配套供水管网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米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条石铺装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平方米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硬化道路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米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项目验收合格率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项目完工时限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月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7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7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财政补助资金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350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350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受益低收入人群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工程设计使用年限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受益群众满意度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2022</w:t>
            </w:r>
            <w:r>
              <w:rPr>
                <w:rFonts w:ascii="PMingLiU" w:eastAsia="PMingLiU"/>
                <w:spacing w:val="-2"/>
                <w:sz w:val="11"/>
              </w:rPr>
              <w:t>年项目管理费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50023022T000002698046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谢博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18423613110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用于项目前期设计、评审、招标、监理以及验收等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用于项目前期设计、评审、招标、监理以及验收等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4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78" w:lineRule="auto" w:before="0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用于项目前期设计、评审、招标、监理以及验收等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项目管理费涉及乡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项目管理费使用合规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资金到位率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资金使用拨付率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项目前期规划、评估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通过安排项目管理费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受益群众满意度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551" w:hRule="atLeast"/>
        </w:trPr>
        <w:tc>
          <w:tcPr>
            <w:tcW w:w="1178" w:type="dxa"/>
          </w:tcPr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68"/>
              <w:ind w:left="92" w:right="77"/>
              <w:jc w:val="both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丰都县青龙乡黄泥村至忠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县善广乡农村公路扩宽硬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化建设项目</w:t>
            </w:r>
          </w:p>
        </w:tc>
        <w:tc>
          <w:tcPr>
            <w:tcW w:w="850" w:type="dxa"/>
          </w:tcPr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91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50023023T000002836436</w:t>
            </w:r>
          </w:p>
        </w:tc>
        <w:tc>
          <w:tcPr>
            <w:tcW w:w="850" w:type="dxa"/>
          </w:tcPr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91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94.32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杜宗福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15023519532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708,018.00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708,018.00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305,501.28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708,018.00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708,018.00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305,501.28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43.15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4.32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708,018.00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708,018.00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305,501.28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43.15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改扩建道路1条，长6.8</w:t>
            </w:r>
            <w:r>
              <w:rPr>
                <w:spacing w:val="-1"/>
                <w:sz w:val="11"/>
              </w:rPr>
              <w:t>公里，带动产业发展及促进农民增收。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改扩建道路1条，长6.8</w:t>
            </w:r>
            <w:r>
              <w:rPr>
                <w:spacing w:val="-1"/>
                <w:sz w:val="11"/>
              </w:rPr>
              <w:t>公里，带动产业发展及促进农民增收。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7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改扩建道路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2"/>
                <w:w w:val="104"/>
                <w:sz w:val="11"/>
              </w:rPr>
              <w:t>条，长</w:t>
            </w:r>
            <w:r>
              <w:rPr>
                <w:spacing w:val="-3"/>
                <w:w w:val="104"/>
                <w:sz w:val="11"/>
              </w:rPr>
              <w:t>6.8</w:t>
            </w:r>
            <w:r>
              <w:rPr>
                <w:spacing w:val="1"/>
                <w:w w:val="104"/>
                <w:sz w:val="11"/>
              </w:rPr>
              <w:t>公里，带动产业发展及促进农民增收。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厚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米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0.2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0.2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验收标准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合格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20"/>
              <w:ind w:right="38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带动产业发展</w:t>
            </w:r>
            <w:r>
              <w:rPr>
                <w:rFonts w:ascii="Malgun Gothic" w:eastAsia="Malgun Gothic"/>
                <w:sz w:val="11"/>
              </w:rPr>
              <w:t>，</w:t>
            </w:r>
            <w:r>
              <w:rPr>
                <w:rFonts w:ascii="PMingLiU" w:eastAsia="PMingLiU"/>
                <w:spacing w:val="-5"/>
                <w:sz w:val="11"/>
              </w:rPr>
              <w:t>促进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项目直接和间接受益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主管部门满意度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项目总投入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170.55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170.55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26" w:hRule="atLeast"/>
        </w:trPr>
        <w:tc>
          <w:tcPr>
            <w:tcW w:w="1178" w:type="dxa"/>
          </w:tcPr>
          <w:p>
            <w:pPr>
              <w:pStyle w:val="TableParagraph"/>
              <w:spacing w:before="2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0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丰都县青龙乡场镇至黄岭</w:t>
            </w:r>
            <w:r>
              <w:rPr>
                <w:rFonts w:ascii="PMingLiU" w:eastAsia="PMingLiU"/>
                <w:spacing w:val="-1"/>
                <w:sz w:val="11"/>
              </w:rPr>
              <w:t>村大河场扩宽公路硬化建</w:t>
            </w:r>
          </w:p>
          <w:p>
            <w:pPr>
              <w:pStyle w:val="TableParagraph"/>
              <w:spacing w:line="113" w:lineRule="exact" w:before="0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设项目</w:t>
            </w:r>
          </w:p>
        </w:tc>
        <w:tc>
          <w:tcPr>
            <w:tcW w:w="850" w:type="dxa"/>
          </w:tcPr>
          <w:p>
            <w:pPr>
              <w:pStyle w:val="TableParagraph"/>
              <w:spacing w:before="2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2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50023023T000002836528</w:t>
            </w:r>
          </w:p>
        </w:tc>
        <w:tc>
          <w:tcPr>
            <w:tcW w:w="850" w:type="dxa"/>
          </w:tcPr>
          <w:p>
            <w:pPr>
              <w:pStyle w:val="TableParagraph"/>
              <w:spacing w:before="2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2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杜宗福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15023519532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52,866.00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30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本工程建设道路</w:t>
            </w:r>
            <w:r>
              <w:rPr>
                <w:spacing w:val="-3"/>
                <w:w w:val="104"/>
                <w:sz w:val="11"/>
              </w:rPr>
              <w:t>3</w:t>
            </w:r>
            <w:r>
              <w:rPr>
                <w:spacing w:val="2"/>
                <w:w w:val="104"/>
                <w:sz w:val="11"/>
              </w:rPr>
              <w:t>条，全场</w:t>
            </w:r>
            <w:r>
              <w:rPr>
                <w:spacing w:val="-3"/>
                <w:w w:val="104"/>
                <w:sz w:val="11"/>
              </w:rPr>
              <w:t>6.36</w:t>
            </w:r>
            <w:r>
              <w:rPr>
                <w:spacing w:val="1"/>
                <w:w w:val="104"/>
                <w:sz w:val="11"/>
              </w:rPr>
              <w:t>公里，方便农户出行，提升群众满意度。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52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本工程建设道路</w:t>
            </w:r>
            <w:r>
              <w:rPr>
                <w:spacing w:val="-3"/>
                <w:w w:val="104"/>
                <w:sz w:val="11"/>
              </w:rPr>
              <w:t>3</w:t>
            </w:r>
            <w:r>
              <w:rPr>
                <w:spacing w:val="2"/>
                <w:w w:val="104"/>
                <w:sz w:val="11"/>
              </w:rPr>
              <w:t>条，全场</w:t>
            </w:r>
            <w:r>
              <w:rPr>
                <w:spacing w:val="-3"/>
                <w:w w:val="104"/>
                <w:sz w:val="11"/>
              </w:rPr>
              <w:t>6.36</w:t>
            </w:r>
            <w:r>
              <w:rPr>
                <w:spacing w:val="1"/>
                <w:w w:val="104"/>
                <w:sz w:val="11"/>
              </w:rPr>
              <w:t>公里，方便农户出行，提升群众满意度。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21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本工程建设道路</w:t>
            </w:r>
            <w:r>
              <w:rPr>
                <w:spacing w:val="-3"/>
                <w:w w:val="104"/>
                <w:sz w:val="11"/>
              </w:rPr>
              <w:t>3</w:t>
            </w:r>
            <w:r>
              <w:rPr>
                <w:spacing w:val="2"/>
                <w:w w:val="104"/>
                <w:sz w:val="11"/>
              </w:rPr>
              <w:t>条，全场</w:t>
            </w:r>
            <w:r>
              <w:rPr>
                <w:spacing w:val="-3"/>
                <w:w w:val="104"/>
                <w:sz w:val="11"/>
              </w:rPr>
              <w:t>6.36</w:t>
            </w:r>
            <w:r>
              <w:rPr>
                <w:spacing w:val="1"/>
                <w:w w:val="104"/>
                <w:sz w:val="11"/>
              </w:rPr>
              <w:t>公里，方便农户出行，提升群众满意度。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扩宽硬化</w:t>
            </w:r>
            <w:r>
              <w:rPr>
                <w:rFonts w:ascii="Calibri" w:eastAsia="Calibri"/>
                <w:sz w:val="11"/>
              </w:rPr>
              <w:t>1</w:t>
            </w:r>
            <w:r>
              <w:rPr>
                <w:rFonts w:ascii="PMingLiU" w:eastAsia="PMingLiU"/>
                <w:spacing w:val="-10"/>
                <w:sz w:val="11"/>
              </w:rPr>
              <w:t>米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公里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2.08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2.08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扩宽硬化</w:t>
            </w:r>
            <w:r>
              <w:rPr>
                <w:rFonts w:ascii="Calibri" w:eastAsia="Calibri"/>
                <w:sz w:val="11"/>
              </w:rPr>
              <w:t>2</w:t>
            </w:r>
            <w:r>
              <w:rPr>
                <w:rFonts w:ascii="PMingLiU" w:eastAsia="PMingLiU"/>
                <w:spacing w:val="-10"/>
                <w:sz w:val="11"/>
              </w:rPr>
              <w:t>米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公里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4.28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4.28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总里程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公里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6.36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6.36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项目设计使用年限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主管部门满意度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项目总投入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5.2866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5.2866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03" w:hRule="atLeast"/>
        </w:trPr>
        <w:tc>
          <w:tcPr>
            <w:tcW w:w="1178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68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低收入脱贫人口到户产业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和防旱抗旱救灾补助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50023023T000003142487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杜宗福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15023519532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89,000.00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89,000.00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89,000.00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89,000.00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89,000.00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89,000.00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10"/>
              <w:ind w:left="22" w:right="69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支持低收入脱贫人口发展小种植、小养殖、小田园等庭院经济抗旱救灾和灾后恢复生产，确保持续稳定增收，守住不发生规模性返贫底线。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10"/>
              <w:ind w:left="22" w:right="91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支持低收入脱贫人口发展小种植、小养殖、小田园等庭院经济抗旱救灾和灾后恢复生产，确保持续稳定增收，守住不发生规模性返贫底线。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10"/>
              <w:ind w:left="23" w:right="60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支持低收入脱贫人口发展小种植、小养殖、小田园等庭院经济抗旱救灾和灾后恢复生产，确保持续稳定增收，守住不发生规模性返贫底线。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到户产业补助低收入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户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项目验收合格率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项目完成及时率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财政补助资金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万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8.9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8.9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带动低收入脱贫人口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元</w:t>
            </w:r>
            <w:r>
              <w:rPr>
                <w:rFonts w:ascii="Calibri" w:eastAsia="Calibri"/>
                <w:sz w:val="11"/>
              </w:rPr>
              <w:t>/</w:t>
            </w:r>
            <w:r>
              <w:rPr>
                <w:rFonts w:ascii="PMingLiU" w:eastAsia="PMingLiU"/>
                <w:spacing w:val="-10"/>
                <w:sz w:val="11"/>
              </w:rPr>
              <w:t>户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受益低收入脱贫人口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户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带动农户持续增收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良好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受益群众满意度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95" w:hRule="atLeast"/>
        </w:trPr>
        <w:tc>
          <w:tcPr>
            <w:tcW w:w="1178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61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青龙乡五谷村便民服务中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心补助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50023023T000003432913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高正伟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15123437171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14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建成五谷村党群服务中心，包含内外专修，设置</w:t>
            </w:r>
            <w:r>
              <w:rPr>
                <w:spacing w:val="-3"/>
                <w:w w:val="104"/>
                <w:sz w:val="11"/>
              </w:rPr>
              <w:t>6</w:t>
            </w:r>
            <w:r>
              <w:rPr>
                <w:spacing w:val="1"/>
                <w:w w:val="104"/>
                <w:sz w:val="11"/>
              </w:rPr>
              <w:t>大功能分区，室内外广告宣传栏、文化墙等。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37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建成五谷村党群服务中心，包含内外专修，设置</w:t>
            </w:r>
            <w:r>
              <w:rPr>
                <w:spacing w:val="-3"/>
                <w:w w:val="104"/>
                <w:sz w:val="11"/>
              </w:rPr>
              <w:t>6</w:t>
            </w:r>
            <w:r>
              <w:rPr>
                <w:spacing w:val="1"/>
                <w:w w:val="104"/>
                <w:sz w:val="11"/>
              </w:rPr>
              <w:t>大功能分区，室内外广告宣传栏、文化墙等。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本年度完成</w:t>
            </w:r>
            <w:r>
              <w:rPr>
                <w:spacing w:val="-3"/>
                <w:w w:val="104"/>
                <w:sz w:val="11"/>
              </w:rPr>
              <w:t>6</w:t>
            </w:r>
            <w:r>
              <w:rPr>
                <w:spacing w:val="1"/>
                <w:w w:val="104"/>
                <w:sz w:val="11"/>
              </w:rPr>
              <w:t>个功能是设置，建设工程验收全部合</w:t>
            </w:r>
            <w:r>
              <w:rPr>
                <w:spacing w:val="2"/>
                <w:w w:val="104"/>
                <w:sz w:val="11"/>
              </w:rPr>
              <w:t>格，群众满意度达</w:t>
            </w:r>
            <w:r>
              <w:rPr>
                <w:spacing w:val="-3"/>
                <w:w w:val="104"/>
                <w:sz w:val="11"/>
              </w:rPr>
              <w:t>95%</w:t>
            </w:r>
            <w:r>
              <w:rPr>
                <w:spacing w:val="2"/>
                <w:w w:val="104"/>
                <w:sz w:val="11"/>
              </w:rPr>
              <w:t>，支付资金达</w:t>
            </w:r>
            <w:r>
              <w:rPr>
                <w:spacing w:val="-3"/>
                <w:w w:val="104"/>
                <w:sz w:val="11"/>
              </w:rPr>
              <w:t>10</w:t>
            </w:r>
            <w:r>
              <w:rPr>
                <w:spacing w:val="1"/>
                <w:w w:val="104"/>
                <w:sz w:val="11"/>
              </w:rPr>
              <w:t>万元。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完成功能室设置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建设工程验收合格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合格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项目可持续影响年限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今年支付资金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33" w:hRule="atLeast"/>
        </w:trPr>
        <w:tc>
          <w:tcPr>
            <w:tcW w:w="1178" w:type="dxa"/>
          </w:tcPr>
          <w:p>
            <w:pPr>
              <w:pStyle w:val="TableParagraph"/>
              <w:spacing w:before="103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148" w:lineRule="exact" w:before="17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</w:t>
            </w:r>
            <w:r>
              <w:rPr>
                <w:rFonts w:ascii="Calibri" w:eastAsia="Calibri"/>
                <w:spacing w:val="-2"/>
                <w:sz w:val="11"/>
              </w:rPr>
              <w:t>2023</w:t>
            </w:r>
            <w:r>
              <w:rPr>
                <w:rFonts w:ascii="PMingLiU" w:eastAsia="PMingLiU"/>
                <w:spacing w:val="-2"/>
                <w:sz w:val="11"/>
              </w:rPr>
              <w:t>年乡村公路安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保护栏项目</w:t>
            </w:r>
          </w:p>
        </w:tc>
        <w:tc>
          <w:tcPr>
            <w:tcW w:w="850" w:type="dxa"/>
          </w:tcPr>
          <w:p>
            <w:pPr>
              <w:pStyle w:val="TableParagraph"/>
              <w:spacing w:before="103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08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50023023T000003718148</w:t>
            </w:r>
          </w:p>
        </w:tc>
        <w:tc>
          <w:tcPr>
            <w:tcW w:w="850" w:type="dxa"/>
          </w:tcPr>
          <w:p>
            <w:pPr>
              <w:pStyle w:val="TableParagraph"/>
              <w:spacing w:before="103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08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99.70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杜宗福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15023519532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75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1,390,000.00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1,390,000.00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1,348,669.24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75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1,390,000.00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1,390,000.00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1,348,669.24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97.03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9.70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75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1,390,000.00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1,390,000.00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1,348,669.24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97.03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45"/>
              <w:rPr>
                <w:sz w:val="11"/>
              </w:rPr>
            </w:pP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2"/>
                <w:w w:val="104"/>
                <w:sz w:val="11"/>
              </w:rPr>
              <w:t>年安装乡村公路安保护栏</w:t>
            </w:r>
            <w:r>
              <w:rPr>
                <w:spacing w:val="-3"/>
                <w:w w:val="104"/>
                <w:sz w:val="11"/>
              </w:rPr>
              <w:t>10.51</w:t>
            </w:r>
            <w:r>
              <w:rPr>
                <w:spacing w:val="1"/>
                <w:w w:val="104"/>
                <w:sz w:val="11"/>
              </w:rPr>
              <w:t>公里，保障农户出行安全，提升受益对象满意度。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68"/>
              <w:rPr>
                <w:sz w:val="11"/>
              </w:rPr>
            </w:pP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2"/>
                <w:w w:val="104"/>
                <w:sz w:val="11"/>
              </w:rPr>
              <w:t>年安装乡村公路安保护栏</w:t>
            </w:r>
            <w:r>
              <w:rPr>
                <w:spacing w:val="-3"/>
                <w:w w:val="104"/>
                <w:sz w:val="11"/>
              </w:rPr>
              <w:t>10.51</w:t>
            </w:r>
            <w:r>
              <w:rPr>
                <w:spacing w:val="1"/>
                <w:w w:val="104"/>
                <w:sz w:val="11"/>
              </w:rPr>
              <w:t>公里，保障农户出行安全，提升受益对象满意度。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36"/>
              <w:rPr>
                <w:sz w:val="11"/>
              </w:rPr>
            </w:pP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2"/>
                <w:w w:val="104"/>
                <w:sz w:val="11"/>
              </w:rPr>
              <w:t>年安装乡村公路安保护栏</w:t>
            </w:r>
            <w:r>
              <w:rPr>
                <w:spacing w:val="-3"/>
                <w:w w:val="104"/>
                <w:sz w:val="11"/>
              </w:rPr>
              <w:t>10.51</w:t>
            </w:r>
            <w:r>
              <w:rPr>
                <w:spacing w:val="1"/>
                <w:w w:val="104"/>
                <w:sz w:val="11"/>
              </w:rPr>
              <w:t>公里，保障农户出行安全，提升受益对象满意度。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安装护栏里程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公里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10.51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10.51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验收合格率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及时完工率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每公里补助金额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项目设计使用年限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受益对象满意度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项目总投资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139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139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26" w:hRule="atLeast"/>
        </w:trPr>
        <w:tc>
          <w:tcPr>
            <w:tcW w:w="1178" w:type="dxa"/>
          </w:tcPr>
          <w:p>
            <w:pPr>
              <w:pStyle w:val="TableParagraph"/>
              <w:spacing w:before="2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0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pacing w:val="-2"/>
                <w:w w:val="105"/>
                <w:sz w:val="11"/>
              </w:rPr>
              <w:t>2023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年青龙乡青天村茶产</w:t>
            </w:r>
            <w:r>
              <w:rPr>
                <w:rFonts w:ascii="PMingLiU" w:eastAsia="PMingLiU"/>
                <w:spacing w:val="-1"/>
                <w:sz w:val="11"/>
              </w:rPr>
              <w:t>业示范园管护配套建设提</w:t>
            </w:r>
          </w:p>
          <w:p>
            <w:pPr>
              <w:pStyle w:val="TableParagraph"/>
              <w:spacing w:line="113" w:lineRule="exact" w:before="0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升项目</w:t>
            </w:r>
          </w:p>
        </w:tc>
        <w:tc>
          <w:tcPr>
            <w:tcW w:w="850" w:type="dxa"/>
          </w:tcPr>
          <w:p>
            <w:pPr>
              <w:pStyle w:val="TableParagraph"/>
              <w:spacing w:before="2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2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50023023T000003763718</w:t>
            </w:r>
          </w:p>
        </w:tc>
        <w:tc>
          <w:tcPr>
            <w:tcW w:w="850" w:type="dxa"/>
          </w:tcPr>
          <w:p>
            <w:pPr>
              <w:pStyle w:val="TableParagraph"/>
              <w:spacing w:before="2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2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93.47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李顺红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18323919653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188,250.00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288,250.00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188,250.00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288,250.00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34.69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3.47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188,250.00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288,250.00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34.69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建设茶产业生产管理用房250</w:t>
            </w:r>
            <w:r>
              <w:rPr>
                <w:spacing w:val="-10"/>
                <w:sz w:val="11"/>
              </w:rPr>
              <w:t>㎡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建设茶产业生产管理用房250</w:t>
            </w:r>
            <w:r>
              <w:rPr>
                <w:spacing w:val="-10"/>
                <w:sz w:val="11"/>
              </w:rPr>
              <w:t>㎡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完成建设茶产业生产管理用房250</w:t>
            </w:r>
            <w:r>
              <w:rPr>
                <w:spacing w:val="-10"/>
                <w:sz w:val="11"/>
              </w:rPr>
              <w:t>㎡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建设茶产业生产管理</w:t>
            </w:r>
          </w:p>
        </w:tc>
        <w:tc>
          <w:tcPr>
            <w:tcW w:w="616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PMingLiU" w:eastAsia="PMingLiU"/>
                <w:sz w:val="11"/>
              </w:rPr>
              <w:t>座</w:t>
            </w:r>
            <w:r>
              <w:rPr>
                <w:rFonts w:ascii="Malgun Gothic" w:eastAsia="Malgun Gothic"/>
                <w:sz w:val="11"/>
              </w:rPr>
              <w:t>（</w:t>
            </w:r>
            <w:r>
              <w:rPr>
                <w:rFonts w:ascii="PMingLiU" w:eastAsia="PMingLiU"/>
                <w:sz w:val="11"/>
              </w:rPr>
              <w:t>处</w:t>
            </w:r>
            <w:r>
              <w:rPr>
                <w:rFonts w:ascii="Malgun Gothic" w:eastAsia="Malgun Gothic"/>
                <w:spacing w:val="-10"/>
                <w:sz w:val="11"/>
              </w:rPr>
              <w:t>）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项目验收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合格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建设工期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财政补助资金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万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受益总人数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人数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782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782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工程利用情况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项目可持续影响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青龙人大之家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50023024T000003814318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14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杨秦领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13667679347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69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打造全县人大代表之家两点建设，含人大代表之家、茶叙室，主要用于人大代表活动开展、人大代表接待接访群众等，以此瞒住人大代表日常活动开展及群众来访。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91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打造全县人大代表之家两点建设，含人大代表之家、茶叙室，主要用于人大代表活动开展、人大代表接待接访群众等，以此瞒住人大代表日常活动开展及群众来访。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60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本年度打造全县人大代表之家两点建设，达到验收标准的指标已完成，完成全县人大代表之家亮点建设，满足人大代表日常活动开展以及群众来访需求。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达到验收标准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质量达标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全县人大代表之家亮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61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全县示范亮点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满足人大代表日常活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61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满足社会需求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42" w:hRule="atLeast"/>
        </w:trPr>
        <w:tc>
          <w:tcPr>
            <w:tcW w:w="1178" w:type="dxa"/>
          </w:tcPr>
          <w:p>
            <w:pPr>
              <w:pStyle w:val="TableParagraph"/>
              <w:spacing w:before="31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84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</w:t>
            </w:r>
            <w:r>
              <w:rPr>
                <w:rFonts w:ascii="Calibri" w:eastAsia="Calibri"/>
                <w:spacing w:val="-2"/>
                <w:sz w:val="11"/>
              </w:rPr>
              <w:t>2023</w:t>
            </w:r>
            <w:r>
              <w:rPr>
                <w:rFonts w:ascii="PMingLiU" w:eastAsia="PMingLiU"/>
                <w:spacing w:val="-2"/>
                <w:sz w:val="11"/>
              </w:rPr>
              <w:t>年中央自然灾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害救灾资金</w:t>
            </w:r>
            <w:r>
              <w:rPr>
                <w:rFonts w:ascii="Calibri" w:eastAsia="Calibri"/>
                <w:spacing w:val="-2"/>
                <w:w w:val="105"/>
                <w:sz w:val="11"/>
              </w:rPr>
              <w:t>-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洪涝资金</w:t>
            </w:r>
          </w:p>
        </w:tc>
        <w:tc>
          <w:tcPr>
            <w:tcW w:w="850" w:type="dxa"/>
          </w:tcPr>
          <w:p>
            <w:pPr>
              <w:pStyle w:val="TableParagraph"/>
              <w:spacing w:before="31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3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50023024T000003873959</w:t>
            </w:r>
          </w:p>
        </w:tc>
        <w:tc>
          <w:tcPr>
            <w:tcW w:w="850" w:type="dxa"/>
          </w:tcPr>
          <w:p>
            <w:pPr>
              <w:pStyle w:val="TableParagraph"/>
              <w:spacing w:before="31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3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李舒韩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18580641592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84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完成青龙乡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年洪涝灾害救助，减少乡镇救灾投入情况，维护社会稳定情况。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107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完成青龙乡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年洪涝灾害救助，减少乡镇救灾投入情况，维护社会稳定情况。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7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已完成青龙乡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年洪涝灾害救助，维护了社会稳定情况。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资金数量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完成救助效果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完成救助的及时性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减少乡镇救灾投入情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维护社会稳定情况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群众对救助满意度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3.33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减少乡镇救灾成本效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减少维护社会稳定人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73" w:hRule="atLeast"/>
        </w:trPr>
        <w:tc>
          <w:tcPr>
            <w:tcW w:w="1178" w:type="dxa"/>
          </w:tcPr>
          <w:p>
            <w:pPr>
              <w:pStyle w:val="TableParagraph"/>
              <w:spacing w:before="4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100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</w:t>
            </w:r>
            <w:r>
              <w:rPr>
                <w:rFonts w:ascii="Calibri" w:eastAsia="Calibri"/>
                <w:spacing w:val="-2"/>
                <w:sz w:val="11"/>
              </w:rPr>
              <w:t>2023</w:t>
            </w:r>
            <w:r>
              <w:rPr>
                <w:rFonts w:ascii="PMingLiU" w:eastAsia="PMingLiU"/>
                <w:spacing w:val="-2"/>
                <w:sz w:val="11"/>
              </w:rPr>
              <w:t>年中央自然灾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害救灾资金</w:t>
            </w:r>
            <w:r>
              <w:rPr>
                <w:rFonts w:ascii="Calibri" w:eastAsia="Calibri"/>
                <w:spacing w:val="-2"/>
                <w:w w:val="105"/>
                <w:sz w:val="11"/>
              </w:rPr>
              <w:t>-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地灾资金</w:t>
            </w:r>
          </w:p>
        </w:tc>
        <w:tc>
          <w:tcPr>
            <w:tcW w:w="850" w:type="dxa"/>
          </w:tcPr>
          <w:p>
            <w:pPr>
              <w:pStyle w:val="TableParagraph"/>
              <w:spacing w:before="4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50023024T000003874120</w:t>
            </w:r>
          </w:p>
        </w:tc>
        <w:tc>
          <w:tcPr>
            <w:tcW w:w="850" w:type="dxa"/>
          </w:tcPr>
          <w:p>
            <w:pPr>
              <w:pStyle w:val="TableParagraph"/>
              <w:spacing w:before="4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2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李舒韩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18580641592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147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完成青龙乡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w w:val="104"/>
                <w:sz w:val="11"/>
              </w:rPr>
              <w:t>年自然灾害救灾-地灾救助，减少乡镇救灾投入情</w:t>
            </w:r>
            <w:r>
              <w:rPr>
                <w:spacing w:val="1"/>
                <w:w w:val="104"/>
                <w:sz w:val="11"/>
              </w:rPr>
              <w:t>况，维护社会稳定情况。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52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完成青龙乡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w w:val="104"/>
                <w:sz w:val="11"/>
              </w:rPr>
              <w:t>年自然灾害救灾-地灾救助，减少乡镇救灾投入情</w:t>
            </w:r>
            <w:r>
              <w:rPr>
                <w:spacing w:val="1"/>
                <w:w w:val="104"/>
                <w:sz w:val="11"/>
              </w:rPr>
              <w:t>况，维护社会稳定情况。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7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易完成青龙乡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年地灾救助，维护了社会稳定和群众生命健康情况。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资金数量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完成救助效果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完成救助的及时性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减少乡镇救灾投入情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维护社会稳定情况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群众对救助满意度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3.33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减少乡镇救灾成本效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减少维护社会稳定人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57" w:hRule="atLeast"/>
        </w:trPr>
        <w:tc>
          <w:tcPr>
            <w:tcW w:w="1178" w:type="dxa"/>
          </w:tcPr>
          <w:p>
            <w:pPr>
              <w:pStyle w:val="TableParagraph"/>
              <w:spacing w:before="3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92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</w:t>
            </w:r>
            <w:r>
              <w:rPr>
                <w:rFonts w:ascii="Calibri" w:eastAsia="Calibri"/>
                <w:spacing w:val="-2"/>
                <w:sz w:val="11"/>
              </w:rPr>
              <w:t>2023</w:t>
            </w:r>
            <w:r>
              <w:rPr>
                <w:rFonts w:ascii="PMingLiU" w:eastAsia="PMingLiU"/>
                <w:spacing w:val="-2"/>
                <w:sz w:val="11"/>
              </w:rPr>
              <w:t>年新农人培育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提升项目</w:t>
            </w:r>
          </w:p>
        </w:tc>
        <w:tc>
          <w:tcPr>
            <w:tcW w:w="850" w:type="dxa"/>
          </w:tcPr>
          <w:p>
            <w:pPr>
              <w:pStyle w:val="TableParagraph"/>
              <w:spacing w:before="3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4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50023024T000003911503</w:t>
            </w:r>
          </w:p>
        </w:tc>
        <w:tc>
          <w:tcPr>
            <w:tcW w:w="850" w:type="dxa"/>
          </w:tcPr>
          <w:p>
            <w:pPr>
              <w:pStyle w:val="TableParagraph"/>
              <w:spacing w:before="39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4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王波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15084385993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84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年度新农人培育提升项目申报、建设、验收、资金支付等</w:t>
            </w:r>
            <w:r>
              <w:rPr>
                <w:spacing w:val="2"/>
                <w:w w:val="104"/>
                <w:sz w:val="11"/>
              </w:rPr>
              <w:t>事项，通过示范引领，培育新农人</w:t>
            </w:r>
            <w:r>
              <w:rPr>
                <w:spacing w:val="-3"/>
                <w:w w:val="104"/>
                <w:sz w:val="11"/>
              </w:rPr>
              <w:t>5</w:t>
            </w:r>
            <w:r>
              <w:rPr>
                <w:spacing w:val="1"/>
                <w:w w:val="104"/>
                <w:sz w:val="11"/>
              </w:rPr>
              <w:t>人以上。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107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年度新农人培育提升项目申报、建设、验收、资金支付</w:t>
            </w:r>
            <w:r>
              <w:rPr>
                <w:spacing w:val="2"/>
                <w:w w:val="104"/>
                <w:sz w:val="11"/>
              </w:rPr>
              <w:t>等事项，通过示范引领，培育新农人</w:t>
            </w:r>
            <w:r>
              <w:rPr>
                <w:spacing w:val="-3"/>
                <w:w w:val="104"/>
                <w:sz w:val="11"/>
              </w:rPr>
              <w:t>5</w:t>
            </w:r>
            <w:r>
              <w:rPr>
                <w:spacing w:val="1"/>
                <w:w w:val="104"/>
                <w:sz w:val="11"/>
              </w:rPr>
              <w:t>人以上。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完成培育新农人7</w:t>
            </w:r>
            <w:r>
              <w:rPr>
                <w:spacing w:val="-5"/>
                <w:sz w:val="11"/>
              </w:rPr>
              <w:t>人。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完成新农人培育提升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7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06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完成培育</w:t>
            </w:r>
            <w:r>
              <w:rPr>
                <w:rFonts w:ascii="Calibri" w:eastAsia="Calibri"/>
                <w:sz w:val="11"/>
              </w:rPr>
              <w:t>7</w:t>
            </w:r>
            <w:r>
              <w:rPr>
                <w:rFonts w:ascii="PMingLiU" w:eastAsia="PMingLiU"/>
                <w:spacing w:val="-10"/>
                <w:sz w:val="11"/>
              </w:rPr>
              <w:t>人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带动农户数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户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完成补助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95" w:hRule="atLeast"/>
        </w:trPr>
        <w:tc>
          <w:tcPr>
            <w:tcW w:w="1178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61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青龙乡村四职、社区七职</w:t>
            </w:r>
            <w:r>
              <w:rPr>
                <w:rFonts w:ascii="PMingLiU" w:eastAsia="PMingLiU"/>
                <w:spacing w:val="-1"/>
                <w:sz w:val="11"/>
              </w:rPr>
              <w:t>干部及本土人才待遇支出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50023024T000004057812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75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1,807,374.00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1,863,941.54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1,863,941.54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75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1,807,374.00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1,863,941.54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1,863,941.54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75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1,807,374.00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1,863,941.54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1,863,941.54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保障青龙乡村干部工资、养老保险补贴发放经费拨付。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保障青龙乡村干部工资、养老保险补贴发放经费拨付。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本年度完成村四职、社区七职干部及本土人才待遇支出。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行政村及社区数量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项目时限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项目概算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left="381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1807374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1807374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项目持续时间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村社干部满意度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"/>
                <w:sz w:val="11"/>
              </w:rPr>
              <w:t>青龙乡三支一扶人员支出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50023024T000004062469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94.74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146,313.00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133,851.00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133,851.00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146,313.00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133,851.00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133,851.00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146,313.00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133,851.00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133,851.00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保证青龙乡三支一扶人员工资补贴。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保证青龙乡三支一扶人员工资补贴。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本年度完成三支一扶人员支出。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三支一扶人员人数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项目时间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项目预算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146313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146313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保障青龙乡正常运转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三支一扶满意度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5.26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47.4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4.74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96" w:hRule="atLeast"/>
        </w:trPr>
        <w:tc>
          <w:tcPr>
            <w:tcW w:w="1178" w:type="dxa"/>
          </w:tcPr>
          <w:p>
            <w:pPr>
              <w:pStyle w:val="TableParagraph"/>
              <w:spacing w:before="5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115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青龙乡人大代表活动经费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及人大会议会费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6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50023024T000004065891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6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青龙乡人大代表参加活动和参加会议，每年预计开展两次会议。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青龙乡人大代表参加活动和参加会议，每年预计开展两次会议。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本年度完成人大代表活动经费及人大会议会费的支付。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人大代表数量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目标考核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项目时间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项目概算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人大代表积极性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人大代表对该项目的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9" w:hRule="atLeast"/>
        </w:trPr>
        <w:tc>
          <w:tcPr>
            <w:tcW w:w="1178" w:type="dxa"/>
          </w:tcPr>
          <w:p>
            <w:pPr>
              <w:pStyle w:val="TableParagraph"/>
              <w:spacing w:before="87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148" w:lineRule="exact" w:before="0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青龙乡平安建设综合行政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执法经费</w:t>
            </w:r>
          </w:p>
        </w:tc>
        <w:tc>
          <w:tcPr>
            <w:tcW w:w="850" w:type="dxa"/>
          </w:tcPr>
          <w:p>
            <w:pPr>
              <w:pStyle w:val="TableParagraph"/>
              <w:spacing w:before="87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93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50023024T000004086568</w:t>
            </w:r>
          </w:p>
        </w:tc>
        <w:tc>
          <w:tcPr>
            <w:tcW w:w="850" w:type="dxa"/>
          </w:tcPr>
          <w:p>
            <w:pPr>
              <w:pStyle w:val="TableParagraph"/>
              <w:spacing w:before="87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93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168,400.00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青龙乡平安建设、综合行政执法方面的各项支出，包括劝导员工资</w:t>
            </w:r>
          </w:p>
          <w:p>
            <w:pPr>
              <w:pStyle w:val="TableParagraph"/>
              <w:spacing w:before="23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、综治、派出所、综合行政执法等方面的支出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青龙乡平安建设、综合行政执法方面的各项支出，包括劝导员工资、综治、派出所、综合行政执法等方面的支出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本年度完成平安建设综合行政执法经费的支付。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劝导员人数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项目时间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项目概算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16.84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16.84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辖区安全秩序有所改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青龙乡乡村振兴经费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50023024T000004086580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青龙乡乡村振兴工作经费，促进农村强农村美农村富快速实现。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青龙乡乡村振兴工作经费，促进农村强农村美农村富快速实现。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本年度完成乡村振兴经费的支付。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村居数量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经费管理时效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工作经费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促进乡村振兴发展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受益人群满意度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26" w:hRule="atLeast"/>
        </w:trPr>
        <w:tc>
          <w:tcPr>
            <w:tcW w:w="1178" w:type="dxa"/>
          </w:tcPr>
          <w:p>
            <w:pPr>
              <w:pStyle w:val="TableParagraph"/>
              <w:spacing w:before="2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76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青龙乡文化旅游教育公益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法律签约经费</w:t>
            </w:r>
          </w:p>
        </w:tc>
        <w:tc>
          <w:tcPr>
            <w:tcW w:w="850" w:type="dxa"/>
          </w:tcPr>
          <w:p>
            <w:pPr>
              <w:pStyle w:val="TableParagraph"/>
              <w:spacing w:before="2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2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50023024T000004086601</w:t>
            </w:r>
          </w:p>
        </w:tc>
        <w:tc>
          <w:tcPr>
            <w:tcW w:w="850" w:type="dxa"/>
          </w:tcPr>
          <w:p>
            <w:pPr>
              <w:pStyle w:val="TableParagraph"/>
              <w:spacing w:before="2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2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94.74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69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支持青龙乡文化发展，旅游发展，法律签约，教育公益等工作，推动各项工作高质量发展。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支持青龙乡文化发展，旅游发展，法律签约，教育公益等工作，推动各项工作高质量发展。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本年度完成文化旅游教育公益法律签约经费的支付。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保障辖区村社区数量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保障工作时效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项目总体经费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满足辖区内文化发展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1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"/>
                <w:sz w:val="11"/>
              </w:rPr>
              <w:t>标辖区群众的满意度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5.26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47.4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4.74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03" w:hRule="atLeast"/>
        </w:trPr>
        <w:tc>
          <w:tcPr>
            <w:tcW w:w="1178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68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青龙乡党群纪检组织人事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工作经费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50023024T000004086610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94.74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10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保障青龙乡党群，纪检，组织人事工作开展。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10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保障青龙乡党群，纪检，组织人事工作开展。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本年度完成党群纪检组织人事工作经费的支付。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项目包含工作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保障时效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总成本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保障辖区工作开展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辖区内群众满意度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5.26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47.4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4.74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33" w:hRule="atLeast"/>
        </w:trPr>
        <w:tc>
          <w:tcPr>
            <w:tcW w:w="1178" w:type="dxa"/>
          </w:tcPr>
          <w:p>
            <w:pPr>
              <w:pStyle w:val="TableParagraph"/>
              <w:spacing w:before="103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148" w:lineRule="exact" w:before="17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青龙乡其他社会事业管理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服务经费</w:t>
            </w:r>
          </w:p>
        </w:tc>
        <w:tc>
          <w:tcPr>
            <w:tcW w:w="850" w:type="dxa"/>
          </w:tcPr>
          <w:p>
            <w:pPr>
              <w:pStyle w:val="TableParagraph"/>
              <w:spacing w:before="103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08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50023024T000004086615</w:t>
            </w:r>
          </w:p>
        </w:tc>
        <w:tc>
          <w:tcPr>
            <w:tcW w:w="850" w:type="dxa"/>
          </w:tcPr>
          <w:p>
            <w:pPr>
              <w:pStyle w:val="TableParagraph"/>
              <w:spacing w:before="103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08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94.74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345,223.00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69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保障青龙乡就业服务、社会保障、征兵入伍、河长制建设等方面工作正常运行。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保障青龙乡就业服务、社会保障、征兵入伍、河长制建设等方面工作正常运行。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本年度完成其他社会事业管理服务经费支出。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项目合格率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项目时限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项目概算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345223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345223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促进辖区内社会稳定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5.26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47.4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4.74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64" w:hRule="atLeast"/>
        </w:trPr>
        <w:tc>
          <w:tcPr>
            <w:tcW w:w="1178" w:type="dxa"/>
          </w:tcPr>
          <w:p>
            <w:pPr>
              <w:pStyle w:val="TableParagraph"/>
              <w:spacing w:before="119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45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青龙乡村级其他人员待遇</w:t>
            </w:r>
            <w:r>
              <w:rPr>
                <w:rFonts w:ascii="PMingLiU" w:eastAsia="PMingLiU"/>
                <w:spacing w:val="-6"/>
                <w:w w:val="105"/>
                <w:sz w:val="11"/>
              </w:rPr>
              <w:t>支出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24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50023024T000004089412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24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139,200.00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137,800.00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137,800.00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139,200.00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137,800.00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137,800.00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139,200.00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137,800.00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137,800.00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保障青龙乡团委书记、妇联主席、民兵连长等其他人员补贴拨付。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保障青龙乡团委书记、妇联主席、民兵连长等其他人员补贴拨付</w:t>
            </w:r>
          </w:p>
          <w:p>
            <w:pPr>
              <w:pStyle w:val="TableParagraph"/>
              <w:spacing w:before="23"/>
              <w:ind w:left="2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本年度完成村级其他人员待遇支出。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行政村及社区数量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项目时限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项目概算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139200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139200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保障各村社区正常运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村社干部满意度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"/>
                <w:sz w:val="11"/>
              </w:rPr>
              <w:t>青龙乡服务群众专项经费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50023024T000004089415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保障青龙乡服务群众专项经费拨付。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保障青龙乡服务群众专项经费拨付。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本年度完成服务群众专项经费的支付。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行政村及社区数量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项目概算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190000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保障各村社区正常运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项目持续时间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村社干部满意度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 w:right="-44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"/>
                <w:sz w:val="11"/>
              </w:rPr>
              <w:t>青龙乡专职网格员保险支出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50023024T000004095786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按时保障青龙乡专职网格员保险费用。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按时保障青龙乡专职网格员保险费用。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已办理青龙乡社区场镇专职网格员保险。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补助人数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补助资金金额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保险生效期限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确保专职网格员积极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专职网格有满意度情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5.56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03" w:hRule="atLeast"/>
        </w:trPr>
        <w:tc>
          <w:tcPr>
            <w:tcW w:w="1178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68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青龙乡道路交通专职化劝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导站建设经费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50023024T000004099816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10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保障青龙乡道路交通专职化劝导站建设经费。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10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保障青龙乡道路交通专职化劝导站建设经费。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10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已完成兴隆村道路交通专职化劝导站建设。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劝导站数量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项目时限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提升劝导站规范程度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3.33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经费成本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万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 w:right="-44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"/>
                <w:sz w:val="11"/>
              </w:rPr>
              <w:t>青龙乡专职劝导员人员经费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50023024T000004099869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81,600.00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保障青龙乡专职劝导员人员经费。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保障青龙乡专职劝导员人员经费。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青龙乡专职劝导员工作已推进完成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人员经费标准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元</w:t>
            </w:r>
            <w:r>
              <w:rPr>
                <w:rFonts w:ascii="Calibri" w:eastAsia="Calibri"/>
                <w:sz w:val="11"/>
              </w:rPr>
              <w:t>/</w:t>
            </w:r>
            <w:r>
              <w:rPr>
                <w:rFonts w:ascii="PMingLiU" w:eastAsia="PMingLiU"/>
                <w:spacing w:val="-10"/>
                <w:sz w:val="11"/>
              </w:rPr>
              <w:t>月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1700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1700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专职劝导员人数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项目时限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规范保障劝导站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提升辖区群众满意度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2.22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 w:right="-29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青龙乡</w:t>
            </w:r>
            <w:r>
              <w:rPr>
                <w:rFonts w:ascii="Calibri" w:eastAsia="Calibri"/>
                <w:sz w:val="11"/>
              </w:rPr>
              <w:t>2023</w:t>
            </w:r>
            <w:r>
              <w:rPr>
                <w:rFonts w:ascii="PMingLiU" w:eastAsia="PMingLiU"/>
                <w:spacing w:val="-2"/>
                <w:sz w:val="11"/>
              </w:rPr>
              <w:t>年道路养护资金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50023024T000004103574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黄豆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13617687795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69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及时修复道路破损，排查整治道路安全隐患，保障道路安全，确保群众生命安全。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及时修复道路破损，排查整治道路安全隐患，保障道路安全，确保群众生命安全。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7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已完成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年道路破损修复，保障道路安全，确保群众生命安全。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申请资金数量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139000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养护公路覆盖率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养护道路的安全合格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及时修复道路破损、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确保道路养护投入资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好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保障道路安全、确保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道路养护效果维持期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99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99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辖区群众对此项工作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1.05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优化资金利用、减少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减少维护辖区安全稳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好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33" w:hRule="atLeast"/>
        </w:trPr>
        <w:tc>
          <w:tcPr>
            <w:tcW w:w="1178" w:type="dxa"/>
          </w:tcPr>
          <w:p>
            <w:pPr>
              <w:pStyle w:val="TableParagraph"/>
              <w:spacing w:before="103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148" w:lineRule="exact" w:before="17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</w:t>
            </w:r>
            <w:r>
              <w:rPr>
                <w:rFonts w:ascii="Calibri" w:eastAsia="Calibri"/>
                <w:spacing w:val="-2"/>
                <w:sz w:val="11"/>
              </w:rPr>
              <w:t>2023</w:t>
            </w:r>
            <w:r>
              <w:rPr>
                <w:rFonts w:ascii="PMingLiU" w:eastAsia="PMingLiU"/>
                <w:spacing w:val="-2"/>
                <w:sz w:val="11"/>
              </w:rPr>
              <w:t>年非公党组织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工作经费</w:t>
            </w:r>
          </w:p>
        </w:tc>
        <w:tc>
          <w:tcPr>
            <w:tcW w:w="850" w:type="dxa"/>
          </w:tcPr>
          <w:p>
            <w:pPr>
              <w:pStyle w:val="TableParagraph"/>
              <w:spacing w:before="103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08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50023024T000004133775</w:t>
            </w:r>
          </w:p>
        </w:tc>
        <w:tc>
          <w:tcPr>
            <w:tcW w:w="850" w:type="dxa"/>
          </w:tcPr>
          <w:p>
            <w:pPr>
              <w:pStyle w:val="TableParagraph"/>
              <w:spacing w:before="103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08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张丹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15023092713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保障青龙乡2023</w:t>
            </w:r>
            <w:r>
              <w:rPr>
                <w:spacing w:val="-1"/>
                <w:sz w:val="11"/>
              </w:rPr>
              <w:t>年非公党组织工作有序运转。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保障青龙乡2023</w:t>
            </w:r>
            <w:r>
              <w:rPr>
                <w:spacing w:val="-1"/>
                <w:sz w:val="11"/>
              </w:rPr>
              <w:t>年非公党组织工作有序运转。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按照相关文件要求，已完成拨付3000</w:t>
            </w:r>
            <w:r>
              <w:rPr>
                <w:spacing w:val="-2"/>
                <w:sz w:val="11"/>
              </w:rPr>
              <w:t>元工作经费</w:t>
            </w:r>
          </w:p>
          <w:p>
            <w:pPr>
              <w:pStyle w:val="TableParagraph"/>
              <w:spacing w:before="23"/>
              <w:ind w:left="2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完成非公经费拨付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元</w:t>
            </w:r>
            <w:r>
              <w:rPr>
                <w:rFonts w:ascii="Calibri" w:eastAsia="Calibri"/>
                <w:sz w:val="11"/>
              </w:rPr>
              <w:t>/</w:t>
            </w:r>
            <w:r>
              <w:rPr>
                <w:rFonts w:ascii="PMingLiU" w:eastAsia="PMingLiU"/>
                <w:spacing w:val="-10"/>
                <w:sz w:val="11"/>
              </w:rPr>
              <w:t>块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按要求拨付工作经费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2023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2023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保障青龙乡非公党组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有序保障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党员群众满意度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5.26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95" w:hRule="atLeast"/>
        </w:trPr>
        <w:tc>
          <w:tcPr>
            <w:tcW w:w="1178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61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青龙乡第五次全国经济普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查清查阶段两员补贴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50023024T000004146906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甘曼力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18325003213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21,407.00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21,407.00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21,407.00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21,407.00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21,407.00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21,407.00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完成我乡第五次经济普查单位及个体户全面清查。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完成我乡第五次经济普查单位及个体户全面清查。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完成我乡第五次经济普查单位及个体户全面清查</w:t>
            </w:r>
          </w:p>
          <w:p>
            <w:pPr>
              <w:pStyle w:val="TableParagraph"/>
              <w:spacing w:before="23"/>
              <w:ind w:left="2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单位数清查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157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157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个体户数清查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769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769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完成率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清查工作覆盖率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清查对象满意度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64" w:hRule="atLeast"/>
        </w:trPr>
        <w:tc>
          <w:tcPr>
            <w:tcW w:w="1178" w:type="dxa"/>
          </w:tcPr>
          <w:p>
            <w:pPr>
              <w:pStyle w:val="TableParagraph"/>
              <w:spacing w:before="119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18" w:lineRule="auto" w:before="18"/>
              <w:ind w:left="92" w:right="108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青龙乡村</w:t>
            </w:r>
            <w:r>
              <w:rPr>
                <w:rFonts w:ascii="Malgun Gothic" w:eastAsia="Malgun Gothic"/>
                <w:spacing w:val="-2"/>
                <w:sz w:val="11"/>
              </w:rPr>
              <w:t>（</w:t>
            </w:r>
            <w:r>
              <w:rPr>
                <w:rFonts w:ascii="PMingLiU" w:eastAsia="PMingLiU"/>
                <w:spacing w:val="-2"/>
                <w:sz w:val="11"/>
              </w:rPr>
              <w:t>社区</w:t>
            </w:r>
            <w:r>
              <w:rPr>
                <w:rFonts w:ascii="Malgun Gothic" w:eastAsia="Malgun Gothic"/>
                <w:spacing w:val="-2"/>
                <w:sz w:val="11"/>
              </w:rPr>
              <w:t>）</w:t>
            </w:r>
            <w:r>
              <w:rPr>
                <w:rFonts w:ascii="PMingLiU" w:eastAsia="PMingLiU"/>
                <w:spacing w:val="-2"/>
                <w:sz w:val="11"/>
              </w:rPr>
              <w:t>食品药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品安全协管员补助经费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24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50023024T000004155165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24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黄豆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13617687795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28,800.00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28,800.00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28,800.00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28,800.00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28,800.00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28,800.00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4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78" w:lineRule="auto" w:before="0"/>
              <w:ind w:left="22" w:right="69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确保辖区食品药品安全，避免有害食药品的危害，维护群众的生命健康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4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78" w:lineRule="auto" w:before="0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确保辖区食品药品安全，避免有害食药品的危害，维护群众的生命健康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保障了辖区食品药品安全，维护了群众的生命健康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补助食品药品协管员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名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每名协管员每月补助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提高协管员生活水平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协管员对食品药品安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减少辖区闲散劳动力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64" w:hRule="atLeast"/>
        </w:trPr>
        <w:tc>
          <w:tcPr>
            <w:tcW w:w="1178" w:type="dxa"/>
          </w:tcPr>
          <w:p>
            <w:pPr>
              <w:pStyle w:val="TableParagraph"/>
              <w:spacing w:before="119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18" w:lineRule="auto" w:before="18"/>
              <w:ind w:left="92" w:right="108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离任村</w:t>
            </w:r>
            <w:r>
              <w:rPr>
                <w:rFonts w:ascii="Malgun Gothic" w:eastAsia="Malgun Gothic"/>
                <w:spacing w:val="-2"/>
                <w:sz w:val="11"/>
              </w:rPr>
              <w:t>（</w:t>
            </w:r>
            <w:r>
              <w:rPr>
                <w:rFonts w:ascii="PMingLiU" w:eastAsia="PMingLiU"/>
                <w:spacing w:val="-2"/>
                <w:sz w:val="11"/>
              </w:rPr>
              <w:t>社区</w:t>
            </w:r>
            <w:r>
              <w:rPr>
                <w:rFonts w:ascii="Malgun Gothic" w:eastAsia="Malgun Gothic"/>
                <w:spacing w:val="-2"/>
                <w:sz w:val="11"/>
              </w:rPr>
              <w:t>）</w:t>
            </w:r>
            <w:r>
              <w:rPr>
                <w:rFonts w:ascii="PMingLiU" w:eastAsia="PMingLiU"/>
                <w:spacing w:val="-2"/>
                <w:sz w:val="11"/>
              </w:rPr>
              <w:t>干部生活</w:t>
            </w:r>
            <w:r>
              <w:rPr>
                <w:rFonts w:ascii="PMingLiU" w:eastAsia="PMingLiU"/>
                <w:spacing w:val="-6"/>
                <w:w w:val="105"/>
                <w:sz w:val="11"/>
              </w:rPr>
              <w:t>补贴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24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50023024T000004375198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24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94.74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136,275.00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136,275.00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136,275.00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136,275.00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136,275.00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136,275.00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保障青龙乡离任村（社区）</w:t>
            </w:r>
            <w:r>
              <w:rPr>
                <w:spacing w:val="-2"/>
                <w:sz w:val="11"/>
              </w:rPr>
              <w:t>干部生活补贴。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保障青龙乡离任村（社区）</w:t>
            </w:r>
            <w:r>
              <w:rPr>
                <w:spacing w:val="-2"/>
                <w:sz w:val="11"/>
              </w:rPr>
              <w:t>干部生活补贴。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本年度完成离任村（社区）</w:t>
            </w:r>
            <w:r>
              <w:rPr>
                <w:spacing w:val="-2"/>
                <w:sz w:val="11"/>
              </w:rPr>
              <w:t>干部生活补贴的支付</w:t>
            </w:r>
          </w:p>
          <w:p>
            <w:pPr>
              <w:pStyle w:val="TableParagraph"/>
              <w:spacing w:before="23"/>
              <w:ind w:left="2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20"/>
              <w:ind w:right="38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涉及正常离任村</w:t>
            </w:r>
            <w:r>
              <w:rPr>
                <w:rFonts w:ascii="Malgun Gothic" w:eastAsia="Malgun Gothic"/>
                <w:sz w:val="11"/>
              </w:rPr>
              <w:t>（</w:t>
            </w:r>
            <w:r>
              <w:rPr>
                <w:rFonts w:ascii="PMingLiU" w:eastAsia="PMingLiU"/>
                <w:spacing w:val="-10"/>
                <w:sz w:val="11"/>
              </w:rPr>
              <w:t>社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69650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69650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20"/>
              <w:ind w:right="38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涉及正常离任村</w:t>
            </w:r>
            <w:r>
              <w:rPr>
                <w:rFonts w:ascii="Malgun Gothic" w:eastAsia="Malgun Gothic"/>
                <w:sz w:val="11"/>
              </w:rPr>
              <w:t>（</w:t>
            </w:r>
            <w:r>
              <w:rPr>
                <w:rFonts w:ascii="PMingLiU" w:eastAsia="PMingLiU"/>
                <w:spacing w:val="-10"/>
                <w:sz w:val="11"/>
              </w:rPr>
              <w:t>社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49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49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发放生活补贴及时率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社会和谐稳定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辖区内离任村干部满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5.26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47.4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4.74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年春节项目款拨付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50023024T000004394661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213,340.90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213,340.90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213,340.90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213,340.90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213,340.90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213,340.90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用于青龙乡2024</w:t>
            </w:r>
            <w:r>
              <w:rPr>
                <w:spacing w:val="-2"/>
                <w:sz w:val="11"/>
              </w:rPr>
              <w:t>年春节项目款拨付。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用于青龙乡2024</w:t>
            </w:r>
            <w:r>
              <w:rPr>
                <w:spacing w:val="-2"/>
                <w:sz w:val="11"/>
              </w:rPr>
              <w:t>年春节项目款拨付。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本年度完成2024</w:t>
            </w:r>
            <w:r>
              <w:rPr>
                <w:spacing w:val="-2"/>
                <w:sz w:val="11"/>
              </w:rPr>
              <w:t>年春节项目款拨付。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项目数量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项目成本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left="18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1005085.423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1005085.423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春节前辖区社会稳定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持续时间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11" w:hRule="atLeast"/>
        </w:trPr>
        <w:tc>
          <w:tcPr>
            <w:tcW w:w="1178" w:type="dxa"/>
          </w:tcPr>
          <w:p>
            <w:pPr>
              <w:pStyle w:val="TableParagraph"/>
              <w:spacing w:before="15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68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青龙乡瓦屋山至十直龙头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农村联网公路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50023024T000004404752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21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杜宗福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15023519532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215,400.00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215,400.00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215,400.00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215,400.00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215,400.00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215,400.00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青龙乡瓦屋山至十直龙头农村联网公路工程已交竣工。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青龙乡瓦屋山至十直龙头农村联网公路工程已交竣工。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青龙乡瓦屋山至十直龙头农村联网公路工程已交竣工。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新建道路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公里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4.7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4.7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验收合格率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本项目设计使用年限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项目总投资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21.54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21.54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64" w:hRule="atLeast"/>
        </w:trPr>
        <w:tc>
          <w:tcPr>
            <w:tcW w:w="1178" w:type="dxa"/>
          </w:tcPr>
          <w:p>
            <w:pPr>
              <w:pStyle w:val="TableParagraph"/>
              <w:spacing w:before="119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133" w:lineRule="exact" w:before="41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2023</w:t>
            </w:r>
            <w:r>
              <w:rPr>
                <w:rFonts w:ascii="PMingLiU" w:eastAsia="PMingLiU"/>
                <w:spacing w:val="-2"/>
                <w:sz w:val="11"/>
              </w:rPr>
              <w:t>年中央自然灾害救助</w:t>
            </w:r>
          </w:p>
          <w:p>
            <w:pPr>
              <w:pStyle w:val="TableParagraph"/>
              <w:spacing w:line="171" w:lineRule="exact" w:before="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z w:val="11"/>
              </w:rPr>
              <w:t>（</w:t>
            </w:r>
            <w:r>
              <w:rPr>
                <w:rFonts w:ascii="PMingLiU" w:eastAsia="PMingLiU"/>
                <w:sz w:val="11"/>
              </w:rPr>
              <w:t>地灾</w:t>
            </w:r>
            <w:r>
              <w:rPr>
                <w:rFonts w:ascii="Malgun Gothic" w:eastAsia="Malgun Gothic"/>
                <w:spacing w:val="-10"/>
                <w:sz w:val="11"/>
              </w:rPr>
              <w:t>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24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50023024T000004406066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24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黄豆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13617687795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84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补助青龙乡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年地质自然灾害造成的损失修复、基础设施建设，确保实现受灾群众减损，维护辖区安全平稳状况。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224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补助青龙乡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年地质自然灾害造成的损失修复、基础设施建设，确保实现受灾群众减损，维护辖区安全平稳状况。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60"/>
              <w:jc w:val="both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已完成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1"/>
                <w:w w:val="104"/>
                <w:sz w:val="11"/>
              </w:rPr>
              <w:t>年地质自然灾害损失修复、基础设施建设，保障了受灾群众的利益，维护了辖区安全平稳状况。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受灾涉及村居数量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应急处置、受灾修复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应急处置、受灾修复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农村劳动力开展受灾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好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应急处置、受灾修复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受灾群众对应急处置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3.33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减少本级救灾投入资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好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 w:right="-29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2024</w:t>
            </w:r>
            <w:r>
              <w:rPr>
                <w:rFonts w:ascii="PMingLiU" w:eastAsia="PMingLiU"/>
                <w:spacing w:val="-1"/>
                <w:sz w:val="11"/>
              </w:rPr>
              <w:t>年涉农公益性岗位资金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50023024T000004462424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龚长河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15923789802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586,925.00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586,925.00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586,925.00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586,925.00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586,925.00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586,925.00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青龙乡共开发60</w:t>
            </w:r>
            <w:r>
              <w:rPr>
                <w:spacing w:val="-1"/>
                <w:sz w:val="11"/>
              </w:rPr>
              <w:t>个涉农公益性岗位，确保不因收入下降返贫致贫。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青龙乡共开发60</w:t>
            </w:r>
            <w:r>
              <w:rPr>
                <w:spacing w:val="-1"/>
                <w:sz w:val="11"/>
              </w:rPr>
              <w:t>个涉农公益性岗位，确保不因收入下降返贫致贫</w:t>
            </w:r>
          </w:p>
          <w:p>
            <w:pPr>
              <w:pStyle w:val="TableParagraph"/>
              <w:spacing w:before="23"/>
              <w:ind w:left="2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z w:val="11"/>
              </w:rPr>
              <w:t>已开发60</w:t>
            </w:r>
            <w:r>
              <w:rPr>
                <w:spacing w:val="-1"/>
                <w:sz w:val="11"/>
              </w:rPr>
              <w:t>个公益性岗位，每月工资支付到位。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就业岗位人数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人数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60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60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就业对象符合条件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公益性岗位补贴金额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元</w:t>
            </w:r>
            <w:r>
              <w:rPr>
                <w:rFonts w:ascii="Calibri" w:eastAsia="Calibri"/>
                <w:sz w:val="11"/>
              </w:rPr>
              <w:t>/</w:t>
            </w:r>
            <w:r>
              <w:rPr>
                <w:rFonts w:ascii="PMingLiU" w:eastAsia="PMingLiU"/>
                <w:sz w:val="11"/>
              </w:rPr>
              <w:t>人</w:t>
            </w:r>
            <w:r>
              <w:rPr>
                <w:rFonts w:ascii="Calibri" w:eastAsia="Calibri"/>
                <w:sz w:val="11"/>
              </w:rPr>
              <w:t>*</w:t>
            </w:r>
            <w:r>
              <w:rPr>
                <w:rFonts w:ascii="PMingLiU" w:eastAsia="PMingLiU"/>
                <w:spacing w:val="-10"/>
                <w:sz w:val="11"/>
              </w:rPr>
              <w:t>月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850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850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促进就业增收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稳步提升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满意率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89" w:hRule="atLeast"/>
        </w:trPr>
        <w:tc>
          <w:tcPr>
            <w:tcW w:w="1178" w:type="dxa"/>
          </w:tcPr>
          <w:p>
            <w:pPr>
              <w:pStyle w:val="TableParagraph"/>
              <w:spacing w:before="5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187" w:lineRule="auto" w:before="57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pacing w:val="-2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年基层政权建设补助</w:t>
            </w:r>
            <w:r>
              <w:rPr>
                <w:rFonts w:ascii="PMingLiU" w:eastAsia="PMingLiU"/>
                <w:sz w:val="11"/>
              </w:rPr>
              <w:t>资金</w:t>
            </w:r>
            <w:r>
              <w:rPr>
                <w:rFonts w:ascii="Malgun Gothic" w:eastAsia="Malgun Gothic"/>
                <w:sz w:val="11"/>
              </w:rPr>
              <w:t>（</w:t>
            </w:r>
            <w:r>
              <w:rPr>
                <w:rFonts w:ascii="PMingLiU" w:eastAsia="PMingLiU"/>
                <w:spacing w:val="-2"/>
                <w:sz w:val="11"/>
              </w:rPr>
              <w:t>青龙乡办公场所及</w:t>
            </w:r>
          </w:p>
          <w:p>
            <w:pPr>
              <w:pStyle w:val="TableParagraph"/>
              <w:spacing w:line="136" w:lineRule="exact" w:before="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PMingLiU" w:eastAsia="PMingLiU"/>
                <w:sz w:val="11"/>
              </w:rPr>
              <w:t>宿舍楼维修改造工程</w:t>
            </w:r>
            <w:r>
              <w:rPr>
                <w:rFonts w:ascii="Malgun Gothic" w:eastAsia="Malgun Gothic"/>
                <w:spacing w:val="-10"/>
                <w:sz w:val="11"/>
              </w:rPr>
              <w:t>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6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50023024T000004462535</w:t>
            </w:r>
          </w:p>
        </w:tc>
        <w:tc>
          <w:tcPr>
            <w:tcW w:w="850" w:type="dxa"/>
          </w:tcPr>
          <w:p>
            <w:pPr>
              <w:pStyle w:val="TableParagraph"/>
              <w:spacing w:before="54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6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94.38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300,000.00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300,000.00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43.77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4.38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300,000.00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131,300.00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43.77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69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主要用于保障青龙乡办公场所及宿舍楼维修改造，对屋顶漏水、雨棚、地砖进行维修。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主要用于保障青龙乡办公场所及宿舍楼维修改造，对屋顶漏水、雨棚、地砖进行维修。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本年度完成基层政权建设补助资金的支付，保障了基础设施，提升全乡综合办事能力。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场地建设面积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平方米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2255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2255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项目施工时间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项目投入资金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20"/>
              <w:ind w:right="38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保障基础设施</w:t>
            </w:r>
            <w:r>
              <w:rPr>
                <w:rFonts w:ascii="Malgun Gothic" w:eastAsia="Malgun Gothic"/>
                <w:sz w:val="11"/>
              </w:rPr>
              <w:t>，</w:t>
            </w:r>
            <w:r>
              <w:rPr>
                <w:rFonts w:ascii="PMingLiU" w:eastAsia="PMingLiU"/>
                <w:spacing w:val="-5"/>
                <w:sz w:val="11"/>
              </w:rPr>
              <w:t>提升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有效提升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群众及职工满意度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免费开放资金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50023024T000004473901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杜渝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17729688894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保障青龙乡文化服务中心免费向社会公众开展基本公共文化服务。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保障青龙乡文化服务中心免费向社会公众开展基本公共文化服务</w:t>
            </w:r>
          </w:p>
          <w:p>
            <w:pPr>
              <w:pStyle w:val="TableParagraph"/>
              <w:spacing w:before="23"/>
              <w:ind w:left="2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本年度免费开放站完成布标，保障了青龙乡文化服务中心免费向社会公众开展基本公共文化服务</w:t>
            </w:r>
          </w:p>
          <w:p>
            <w:pPr>
              <w:pStyle w:val="TableParagraph"/>
              <w:spacing w:before="1"/>
              <w:ind w:left="2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免费开放站数量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受益人员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免费开放持续时间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月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资金到位率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保障免费开放站正常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优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群众业余文化生活得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有所提升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受益群众对该项目的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资金运算控制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48" w:hRule="atLeast"/>
        </w:trPr>
        <w:tc>
          <w:tcPr>
            <w:tcW w:w="1178" w:type="dxa"/>
          </w:tcPr>
          <w:p>
            <w:pPr>
              <w:pStyle w:val="TableParagraph"/>
              <w:spacing w:before="111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133" w:lineRule="exact" w:before="33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年林业有害生物防治</w:t>
            </w:r>
          </w:p>
          <w:p>
            <w:pPr>
              <w:pStyle w:val="TableParagraph"/>
              <w:spacing w:line="163" w:lineRule="exact" w:before="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z w:val="11"/>
              </w:rPr>
              <w:t>（</w:t>
            </w:r>
            <w:r>
              <w:rPr>
                <w:rFonts w:ascii="PMingLiU" w:eastAsia="PMingLiU"/>
                <w:sz w:val="11"/>
              </w:rPr>
              <w:t>第二批</w:t>
            </w:r>
            <w:r>
              <w:rPr>
                <w:rFonts w:ascii="Malgun Gothic" w:eastAsia="Malgun Gothic"/>
                <w:spacing w:val="-10"/>
                <w:sz w:val="11"/>
              </w:rPr>
              <w:t>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11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1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50023024T000004488764</w:t>
            </w:r>
          </w:p>
        </w:tc>
        <w:tc>
          <w:tcPr>
            <w:tcW w:w="850" w:type="dxa"/>
          </w:tcPr>
          <w:p>
            <w:pPr>
              <w:pStyle w:val="TableParagraph"/>
              <w:spacing w:before="11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16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任宗安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70693018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84"/>
              <w:rPr>
                <w:sz w:val="11"/>
              </w:rPr>
            </w:pPr>
            <w:r>
              <w:rPr>
                <w:spacing w:val="-2"/>
                <w:sz w:val="11"/>
              </w:rPr>
              <w:t>林业有害生物防治面积1.91万亩，主要林业有害生物成灾率控制在</w:t>
            </w:r>
            <w:r>
              <w:rPr>
                <w:spacing w:val="8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2.8%以下，林业有害生物无公害防治率达90%以上。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107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林业有害生物防治面积</w:t>
            </w:r>
            <w:r>
              <w:rPr>
                <w:spacing w:val="-3"/>
                <w:w w:val="104"/>
                <w:sz w:val="11"/>
              </w:rPr>
              <w:t>1.91</w:t>
            </w:r>
            <w:r>
              <w:rPr>
                <w:spacing w:val="1"/>
                <w:w w:val="104"/>
                <w:sz w:val="11"/>
              </w:rPr>
              <w:t>万亩，主要林业有害生物成灾率控制</w:t>
            </w:r>
            <w:r>
              <w:rPr>
                <w:spacing w:val="2"/>
                <w:w w:val="104"/>
                <w:sz w:val="11"/>
              </w:rPr>
              <w:t>在</w:t>
            </w:r>
            <w:r>
              <w:rPr>
                <w:spacing w:val="-3"/>
                <w:w w:val="104"/>
                <w:sz w:val="11"/>
              </w:rPr>
              <w:t>2.8%</w:t>
            </w:r>
            <w:r>
              <w:rPr>
                <w:spacing w:val="2"/>
                <w:w w:val="104"/>
                <w:sz w:val="11"/>
              </w:rPr>
              <w:t>以下，林业有害生物无公害防治率达</w:t>
            </w:r>
            <w:r>
              <w:rPr>
                <w:spacing w:val="-3"/>
                <w:w w:val="104"/>
                <w:sz w:val="11"/>
              </w:rPr>
              <w:t>90%</w:t>
            </w:r>
            <w:r>
              <w:rPr>
                <w:spacing w:val="1"/>
                <w:w w:val="104"/>
                <w:sz w:val="11"/>
              </w:rPr>
              <w:t>以上。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75"/>
              <w:jc w:val="both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林业有害生物防治面积</w:t>
            </w:r>
            <w:r>
              <w:rPr>
                <w:spacing w:val="-3"/>
                <w:w w:val="104"/>
                <w:sz w:val="11"/>
              </w:rPr>
              <w:t>1.91</w:t>
            </w:r>
            <w:r>
              <w:rPr>
                <w:spacing w:val="1"/>
                <w:w w:val="104"/>
                <w:sz w:val="11"/>
              </w:rPr>
              <w:t>万亩，主要林业有害</w:t>
            </w:r>
            <w:r>
              <w:rPr>
                <w:spacing w:val="2"/>
                <w:w w:val="104"/>
                <w:sz w:val="11"/>
              </w:rPr>
              <w:t>生物成灾率控制在</w:t>
            </w:r>
            <w:r>
              <w:rPr>
                <w:spacing w:val="-3"/>
                <w:w w:val="104"/>
                <w:sz w:val="11"/>
              </w:rPr>
              <w:t>2.8%</w:t>
            </w:r>
            <w:r>
              <w:rPr>
                <w:spacing w:val="1"/>
                <w:w w:val="104"/>
                <w:sz w:val="11"/>
              </w:rPr>
              <w:t>以下，林业有害生物无公</w:t>
            </w:r>
            <w:r>
              <w:rPr>
                <w:spacing w:val="2"/>
                <w:w w:val="104"/>
                <w:sz w:val="11"/>
              </w:rPr>
              <w:t>害防治率达</w:t>
            </w:r>
            <w:r>
              <w:rPr>
                <w:spacing w:val="-3"/>
                <w:w w:val="104"/>
                <w:sz w:val="11"/>
              </w:rPr>
              <w:t>90%</w:t>
            </w:r>
            <w:r>
              <w:rPr>
                <w:spacing w:val="1"/>
                <w:w w:val="104"/>
                <w:sz w:val="11"/>
              </w:rPr>
              <w:t>以上。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林业有害生物防治面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万亩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1.91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1.91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主要林业有害生物成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2.8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2.8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林业有害生物防治及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林业有害生物防治经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万元</w:t>
            </w:r>
            <w:r>
              <w:rPr>
                <w:rFonts w:ascii="Calibri" w:eastAsia="Calibri"/>
                <w:sz w:val="11"/>
              </w:rPr>
              <w:t>/</w:t>
            </w:r>
            <w:r>
              <w:rPr>
                <w:rFonts w:ascii="PMingLiU" w:eastAsia="PMingLiU"/>
                <w:spacing w:val="-10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林业有害生物无公害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森林生态系统功能改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504" w:hRule="atLeast"/>
        </w:trPr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148" w:lineRule="exact" w:before="32"/>
              <w:ind w:left="92" w:right="77"/>
              <w:jc w:val="both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pacing w:val="-2"/>
                <w:w w:val="105"/>
                <w:sz w:val="11"/>
              </w:rPr>
              <w:t>2023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年青龙乡残疾人基本服务状况和需求动态更新</w:t>
            </w:r>
            <w:r>
              <w:rPr>
                <w:rFonts w:ascii="PMingLiU" w:eastAsia="PMingLiU"/>
                <w:spacing w:val="-6"/>
                <w:w w:val="105"/>
                <w:sz w:val="11"/>
              </w:rPr>
              <w:t>调查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6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50023024T000004502525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6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98.90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范希文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13896601488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6,350.00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5,650.00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6,350.00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5,650.00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88.98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8.90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6,350.00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5,650.00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88.98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z w:val="11"/>
              </w:rPr>
              <w:t>2023年残疾人基本状况和需求动态更新调查专项经费（435</w:t>
            </w:r>
            <w:r>
              <w:rPr>
                <w:spacing w:val="-3"/>
                <w:sz w:val="11"/>
              </w:rPr>
              <w:t>人、每户</w:t>
            </w:r>
          </w:p>
          <w:p>
            <w:pPr>
              <w:pStyle w:val="TableParagraph"/>
              <w:spacing w:before="23"/>
              <w:ind w:left="22"/>
              <w:rPr>
                <w:sz w:val="11"/>
              </w:rPr>
            </w:pPr>
            <w:r>
              <w:rPr>
                <w:sz w:val="11"/>
              </w:rPr>
              <w:t>10元</w:t>
            </w:r>
            <w:r>
              <w:rPr>
                <w:spacing w:val="-10"/>
                <w:sz w:val="11"/>
              </w:rPr>
              <w:t>）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60"/>
              <w:rPr>
                <w:sz w:val="11"/>
              </w:rPr>
            </w:pP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2"/>
                <w:w w:val="104"/>
                <w:sz w:val="11"/>
              </w:rPr>
              <w:t>年残疾人基本状况和需求动态更新调查专项经费（</w:t>
            </w:r>
            <w:r>
              <w:rPr>
                <w:spacing w:val="-3"/>
                <w:w w:val="104"/>
                <w:sz w:val="11"/>
              </w:rPr>
              <w:t>435</w:t>
            </w:r>
            <w:r>
              <w:rPr>
                <w:spacing w:val="1"/>
                <w:w w:val="104"/>
                <w:sz w:val="11"/>
              </w:rPr>
              <w:t>人、每</w:t>
            </w:r>
            <w:r>
              <w:rPr>
                <w:spacing w:val="2"/>
                <w:w w:val="104"/>
                <w:sz w:val="11"/>
              </w:rPr>
              <w:t>户</w:t>
            </w:r>
            <w:r>
              <w:rPr>
                <w:spacing w:val="-3"/>
                <w:w w:val="104"/>
                <w:sz w:val="11"/>
              </w:rPr>
              <w:t>10</w:t>
            </w:r>
            <w:r>
              <w:rPr>
                <w:spacing w:val="2"/>
                <w:w w:val="104"/>
                <w:sz w:val="11"/>
              </w:rPr>
              <w:t>元</w:t>
            </w:r>
            <w:r>
              <w:rPr>
                <w:w w:val="104"/>
                <w:sz w:val="11"/>
              </w:rPr>
              <w:t>）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本年度共新增残疾人持证人数</w:t>
            </w:r>
            <w:r>
              <w:rPr>
                <w:spacing w:val="-3"/>
                <w:w w:val="104"/>
                <w:sz w:val="11"/>
              </w:rPr>
              <w:t>435</w:t>
            </w:r>
            <w:r>
              <w:rPr>
                <w:spacing w:val="1"/>
                <w:w w:val="104"/>
                <w:sz w:val="11"/>
              </w:rPr>
              <w:t>人，持证调查质</w:t>
            </w:r>
            <w:r>
              <w:rPr>
                <w:spacing w:val="2"/>
                <w:w w:val="104"/>
                <w:sz w:val="11"/>
              </w:rPr>
              <w:t>量达</w:t>
            </w:r>
            <w:r>
              <w:rPr>
                <w:spacing w:val="-3"/>
                <w:w w:val="104"/>
                <w:sz w:val="11"/>
              </w:rPr>
              <w:t>100%</w:t>
            </w:r>
            <w:r>
              <w:rPr>
                <w:spacing w:val="1"/>
                <w:w w:val="104"/>
                <w:sz w:val="11"/>
              </w:rPr>
              <w:t>，保障残疾人正常调查生活全部完成，</w:t>
            </w:r>
            <w:r>
              <w:rPr>
                <w:spacing w:val="2"/>
                <w:w w:val="104"/>
                <w:sz w:val="11"/>
              </w:rPr>
              <w:t>残疾人基本状况调查工作在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1"/>
                <w:w w:val="104"/>
                <w:sz w:val="11"/>
              </w:rPr>
              <w:t>年内完成，助残员满</w:t>
            </w:r>
            <w:r>
              <w:rPr>
                <w:spacing w:val="2"/>
                <w:w w:val="104"/>
                <w:sz w:val="11"/>
              </w:rPr>
              <w:t>意度达</w:t>
            </w:r>
            <w:r>
              <w:rPr>
                <w:spacing w:val="-3"/>
                <w:w w:val="104"/>
                <w:sz w:val="11"/>
              </w:rPr>
              <w:t>90%</w:t>
            </w:r>
            <w:r>
              <w:rPr>
                <w:spacing w:val="2"/>
                <w:w w:val="104"/>
                <w:sz w:val="11"/>
              </w:rPr>
              <w:t>，专享调查补贴共</w:t>
            </w:r>
            <w:r>
              <w:rPr>
                <w:spacing w:val="-3"/>
                <w:w w:val="104"/>
                <w:sz w:val="11"/>
              </w:rPr>
              <w:t>6350</w:t>
            </w:r>
            <w:r>
              <w:rPr>
                <w:spacing w:val="1"/>
                <w:w w:val="104"/>
                <w:sz w:val="11"/>
              </w:rPr>
              <w:t>元。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持证调查人数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435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435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持证调查质量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保障残疾人正常调查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良好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保障残疾人基本状况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助残员满意度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专项调查补贴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6350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6350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青龙乡临聘人员费用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50023024T000004511997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蔡小凤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18723002030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108,000.00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108,000.00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108,000.00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108,000.00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108,000.00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108,000.00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保障青龙乡临聘人员费用，按时发放相关费用，提升政府工作效率</w:t>
            </w:r>
          </w:p>
          <w:p>
            <w:pPr>
              <w:pStyle w:val="TableParagraph"/>
              <w:spacing w:before="23"/>
              <w:ind w:left="2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保障青龙乡临聘人员费用，按时发放相关费用，提升政府工作效率。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本年度完成临聘人员费用的支付。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临聘人员数量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每月按时发放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月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项目时间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提升政府工作效率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增强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补贴标准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36000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36000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48" w:hRule="atLeast"/>
        </w:trPr>
        <w:tc>
          <w:tcPr>
            <w:tcW w:w="1178" w:type="dxa"/>
          </w:tcPr>
          <w:p>
            <w:pPr>
              <w:pStyle w:val="TableParagraph"/>
              <w:spacing w:before="111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148" w:lineRule="exact" w:before="24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青龙乡茶叶基地基础设施</w:t>
            </w:r>
            <w:r>
              <w:rPr>
                <w:rFonts w:ascii="PMingLiU" w:eastAsia="PMingLiU"/>
                <w:spacing w:val="-6"/>
                <w:w w:val="105"/>
                <w:sz w:val="11"/>
              </w:rPr>
              <w:t>项目</w:t>
            </w:r>
          </w:p>
        </w:tc>
        <w:tc>
          <w:tcPr>
            <w:tcW w:w="850" w:type="dxa"/>
          </w:tcPr>
          <w:p>
            <w:pPr>
              <w:pStyle w:val="TableParagraph"/>
              <w:spacing w:before="11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16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50023024T000004516265</w:t>
            </w:r>
          </w:p>
        </w:tc>
        <w:tc>
          <w:tcPr>
            <w:tcW w:w="850" w:type="dxa"/>
          </w:tcPr>
          <w:p>
            <w:pPr>
              <w:pStyle w:val="TableParagraph"/>
              <w:spacing w:before="111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16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李顺洪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18323919653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1,248,300.00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1,248,300.00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1,248,300.00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1,248,300.00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99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1,248,300.00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1076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1,248,300.00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108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新建</w:t>
            </w:r>
            <w:r>
              <w:rPr>
                <w:spacing w:val="-3"/>
                <w:w w:val="104"/>
                <w:sz w:val="11"/>
              </w:rPr>
              <w:t>3.5</w:t>
            </w:r>
            <w:r>
              <w:rPr>
                <w:spacing w:val="2"/>
                <w:w w:val="104"/>
                <w:sz w:val="11"/>
              </w:rPr>
              <w:t>米宽产业路</w:t>
            </w:r>
            <w:r>
              <w:rPr>
                <w:spacing w:val="-3"/>
                <w:w w:val="104"/>
                <w:sz w:val="11"/>
              </w:rPr>
              <w:t>2.5</w:t>
            </w:r>
            <w:r>
              <w:rPr>
                <w:spacing w:val="2"/>
                <w:w w:val="104"/>
                <w:sz w:val="11"/>
              </w:rPr>
              <w:t>公里，新建</w:t>
            </w:r>
            <w:r>
              <w:rPr>
                <w:spacing w:val="-3"/>
                <w:w w:val="104"/>
                <w:sz w:val="11"/>
              </w:rPr>
              <w:t>100</w:t>
            </w:r>
            <w:r>
              <w:rPr>
                <w:spacing w:val="2"/>
                <w:w w:val="104"/>
                <w:sz w:val="11"/>
              </w:rPr>
              <w:t>立方米灌溉蓄水池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1"/>
                <w:w w:val="104"/>
                <w:sz w:val="11"/>
              </w:rPr>
              <w:t>口，配套</w:t>
            </w:r>
            <w:r>
              <w:rPr>
                <w:spacing w:val="2"/>
                <w:w w:val="104"/>
                <w:sz w:val="11"/>
              </w:rPr>
              <w:t>灌溉主管网</w:t>
            </w:r>
            <w:r>
              <w:rPr>
                <w:spacing w:val="-3"/>
                <w:w w:val="104"/>
                <w:sz w:val="11"/>
              </w:rPr>
              <w:t>5000</w:t>
            </w:r>
            <w:r>
              <w:rPr>
                <w:spacing w:val="1"/>
                <w:w w:val="104"/>
                <w:sz w:val="11"/>
              </w:rPr>
              <w:t>米。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13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新建</w:t>
            </w:r>
            <w:r>
              <w:rPr>
                <w:spacing w:val="-3"/>
                <w:w w:val="104"/>
                <w:sz w:val="11"/>
              </w:rPr>
              <w:t>3.5</w:t>
            </w:r>
            <w:r>
              <w:rPr>
                <w:spacing w:val="2"/>
                <w:w w:val="104"/>
                <w:sz w:val="11"/>
              </w:rPr>
              <w:t>米宽产业路</w:t>
            </w:r>
            <w:r>
              <w:rPr>
                <w:spacing w:val="-3"/>
                <w:w w:val="104"/>
                <w:sz w:val="11"/>
              </w:rPr>
              <w:t>2.5</w:t>
            </w:r>
            <w:r>
              <w:rPr>
                <w:spacing w:val="2"/>
                <w:w w:val="104"/>
                <w:sz w:val="11"/>
              </w:rPr>
              <w:t>公里，新建</w:t>
            </w:r>
            <w:r>
              <w:rPr>
                <w:spacing w:val="-3"/>
                <w:w w:val="104"/>
                <w:sz w:val="11"/>
              </w:rPr>
              <w:t>100</w:t>
            </w:r>
            <w:r>
              <w:rPr>
                <w:spacing w:val="2"/>
                <w:w w:val="104"/>
                <w:sz w:val="11"/>
              </w:rPr>
              <w:t>立方米灌溉蓄水池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1"/>
                <w:w w:val="104"/>
                <w:sz w:val="11"/>
              </w:rPr>
              <w:t>口，配套</w:t>
            </w:r>
            <w:r>
              <w:rPr>
                <w:spacing w:val="2"/>
                <w:w w:val="104"/>
                <w:sz w:val="11"/>
              </w:rPr>
              <w:t>灌溉主管网</w:t>
            </w:r>
            <w:r>
              <w:rPr>
                <w:spacing w:val="-3"/>
                <w:w w:val="104"/>
                <w:sz w:val="11"/>
              </w:rPr>
              <w:t>5000</w:t>
            </w:r>
            <w:r>
              <w:rPr>
                <w:spacing w:val="1"/>
                <w:w w:val="104"/>
                <w:sz w:val="11"/>
              </w:rPr>
              <w:t>米。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36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完成新建</w:t>
            </w:r>
            <w:r>
              <w:rPr>
                <w:spacing w:val="-3"/>
                <w:w w:val="104"/>
                <w:sz w:val="11"/>
              </w:rPr>
              <w:t>3.5</w:t>
            </w:r>
            <w:r>
              <w:rPr>
                <w:spacing w:val="2"/>
                <w:w w:val="104"/>
                <w:sz w:val="11"/>
              </w:rPr>
              <w:t>米宽产业路</w:t>
            </w:r>
            <w:r>
              <w:rPr>
                <w:spacing w:val="-3"/>
                <w:w w:val="104"/>
                <w:sz w:val="11"/>
              </w:rPr>
              <w:t>2.5</w:t>
            </w:r>
            <w:r>
              <w:rPr>
                <w:spacing w:val="2"/>
                <w:w w:val="104"/>
                <w:sz w:val="11"/>
              </w:rPr>
              <w:t>公里，新建</w:t>
            </w:r>
            <w:r>
              <w:rPr>
                <w:spacing w:val="-3"/>
                <w:w w:val="104"/>
                <w:sz w:val="11"/>
              </w:rPr>
              <w:t>100</w:t>
            </w:r>
            <w:r>
              <w:rPr>
                <w:spacing w:val="1"/>
                <w:w w:val="104"/>
                <w:sz w:val="11"/>
              </w:rPr>
              <w:t>立方米</w:t>
            </w:r>
            <w:r>
              <w:rPr>
                <w:spacing w:val="2"/>
                <w:w w:val="104"/>
                <w:sz w:val="11"/>
              </w:rPr>
              <w:t>灌溉蓄水池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2"/>
                <w:w w:val="104"/>
                <w:sz w:val="11"/>
              </w:rPr>
              <w:t>口，配套灌溉主管网</w:t>
            </w:r>
            <w:r>
              <w:rPr>
                <w:spacing w:val="-3"/>
                <w:w w:val="104"/>
                <w:sz w:val="11"/>
              </w:rPr>
              <w:t>5000</w:t>
            </w:r>
            <w:r>
              <w:rPr>
                <w:spacing w:val="1"/>
                <w:w w:val="104"/>
                <w:sz w:val="11"/>
              </w:rPr>
              <w:t>米。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5</w:t>
            </w:r>
            <w:r>
              <w:rPr>
                <w:rFonts w:ascii="PMingLiU" w:eastAsia="PMingLiU"/>
                <w:spacing w:val="-2"/>
                <w:sz w:val="11"/>
              </w:rPr>
              <w:t>立方米取水点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配套灌溉主管网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米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新建</w:t>
            </w:r>
            <w:r>
              <w:rPr>
                <w:rFonts w:ascii="Calibri" w:eastAsia="Calibri"/>
                <w:sz w:val="11"/>
              </w:rPr>
              <w:t>3.5</w:t>
            </w:r>
            <w:r>
              <w:rPr>
                <w:rFonts w:ascii="PMingLiU" w:eastAsia="PMingLiU"/>
                <w:spacing w:val="-2"/>
                <w:sz w:val="11"/>
              </w:rPr>
              <w:t>米宽产业路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公里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2.5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2.5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新建灌溉蓄水池</w:t>
            </w:r>
            <w:r>
              <w:rPr>
                <w:rFonts w:ascii="Calibri" w:eastAsia="Calibri"/>
                <w:sz w:val="11"/>
              </w:rPr>
              <w:t>1</w:t>
            </w:r>
            <w:r>
              <w:rPr>
                <w:rFonts w:ascii="PMingLiU" w:eastAsia="PMingLiU"/>
                <w:spacing w:val="-10"/>
                <w:sz w:val="11"/>
              </w:rPr>
              <w:t>口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立方米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项目验收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合格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建设工期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月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财政补助资金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万元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141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141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受益农户数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户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设计使用年限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72" w:hRule="atLeast"/>
        </w:trPr>
        <w:tc>
          <w:tcPr>
            <w:tcW w:w="1178" w:type="dxa"/>
          </w:tcPr>
          <w:p>
            <w:pPr>
              <w:pStyle w:val="TableParagraph"/>
              <w:spacing w:before="119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53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青龙乡老年幸福食堂建设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补助资金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24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50023024T000004516461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24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高正伟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15123437171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23,000.00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23,000.00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23,000.00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23,000.00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10"/>
              <w:ind w:left="22" w:right="14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建设</w:t>
            </w:r>
            <w:r>
              <w:rPr>
                <w:spacing w:val="-3"/>
                <w:w w:val="104"/>
                <w:sz w:val="11"/>
              </w:rPr>
              <w:t>8</w:t>
            </w:r>
            <w:r>
              <w:rPr>
                <w:spacing w:val="1"/>
                <w:w w:val="104"/>
                <w:sz w:val="11"/>
              </w:rPr>
              <w:t>个老年幸福食堂，实现幸福食堂村居全覆盖，完成打造示范食</w:t>
            </w:r>
            <w:r>
              <w:rPr>
                <w:spacing w:val="2"/>
                <w:w w:val="104"/>
                <w:sz w:val="11"/>
              </w:rPr>
              <w:t>堂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2"/>
                <w:w w:val="104"/>
                <w:sz w:val="11"/>
              </w:rPr>
              <w:t>个，优秀食堂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1"/>
                <w:w w:val="104"/>
                <w:sz w:val="11"/>
              </w:rPr>
              <w:t>个。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10"/>
              <w:ind w:left="22" w:right="37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建设</w:t>
            </w:r>
            <w:r>
              <w:rPr>
                <w:spacing w:val="-3"/>
                <w:w w:val="104"/>
                <w:sz w:val="11"/>
              </w:rPr>
              <w:t>8</w:t>
            </w:r>
            <w:r>
              <w:rPr>
                <w:spacing w:val="1"/>
                <w:w w:val="104"/>
                <w:sz w:val="11"/>
              </w:rPr>
              <w:t>个老年幸福食堂，实现幸福食堂村居全覆盖，完成打造示范</w:t>
            </w:r>
            <w:r>
              <w:rPr>
                <w:spacing w:val="2"/>
                <w:w w:val="104"/>
                <w:sz w:val="11"/>
              </w:rPr>
              <w:t>食堂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2"/>
                <w:w w:val="104"/>
                <w:sz w:val="11"/>
              </w:rPr>
              <w:t>个，优秀食堂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1"/>
                <w:w w:val="104"/>
                <w:sz w:val="11"/>
              </w:rPr>
              <w:t>个。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10"/>
              <w:ind w:left="23" w:right="13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本年度共建成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2"/>
                <w:w w:val="104"/>
                <w:sz w:val="11"/>
              </w:rPr>
              <w:t>个示范老年幸福食堂和</w:t>
            </w:r>
            <w:r>
              <w:rPr>
                <w:spacing w:val="-3"/>
                <w:w w:val="104"/>
                <w:sz w:val="11"/>
              </w:rPr>
              <w:t>1</w:t>
            </w:r>
            <w:r>
              <w:rPr>
                <w:spacing w:val="1"/>
                <w:w w:val="104"/>
                <w:sz w:val="11"/>
              </w:rPr>
              <w:t>个优秀老</w:t>
            </w:r>
            <w:r>
              <w:rPr>
                <w:spacing w:val="2"/>
                <w:w w:val="104"/>
                <w:sz w:val="11"/>
              </w:rPr>
              <w:t>年幸福食堂，服务人数达</w:t>
            </w:r>
            <w:r>
              <w:rPr>
                <w:spacing w:val="-3"/>
                <w:w w:val="104"/>
                <w:sz w:val="11"/>
              </w:rPr>
              <w:t>500</w:t>
            </w:r>
            <w:r>
              <w:rPr>
                <w:spacing w:val="1"/>
                <w:w w:val="104"/>
                <w:sz w:val="11"/>
              </w:rPr>
              <w:t>人，老年人用餐满意</w:t>
            </w:r>
            <w:r>
              <w:rPr>
                <w:spacing w:val="2"/>
                <w:w w:val="104"/>
                <w:sz w:val="11"/>
              </w:rPr>
              <w:t>度达</w:t>
            </w:r>
            <w:r>
              <w:rPr>
                <w:spacing w:val="-3"/>
                <w:w w:val="104"/>
                <w:sz w:val="11"/>
              </w:rPr>
              <w:t>90%</w:t>
            </w:r>
            <w:r>
              <w:rPr>
                <w:spacing w:val="2"/>
                <w:w w:val="104"/>
                <w:sz w:val="11"/>
              </w:rPr>
              <w:t>，共投入建设资金</w:t>
            </w:r>
            <w:r>
              <w:rPr>
                <w:spacing w:val="-3"/>
                <w:w w:val="104"/>
                <w:sz w:val="11"/>
              </w:rPr>
              <w:t>23000</w:t>
            </w:r>
            <w:r>
              <w:rPr>
                <w:spacing w:val="1"/>
                <w:w w:val="104"/>
                <w:sz w:val="11"/>
              </w:rPr>
              <w:t>元。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建成示范老年幸福食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建成优秀老年幸福食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老年幸福食堂服务人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老年人用餐满意度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投入建设资金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23000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23000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17" w:hRule="atLeast"/>
        </w:trPr>
        <w:tc>
          <w:tcPr>
            <w:tcW w:w="1178" w:type="dxa"/>
          </w:tcPr>
          <w:p>
            <w:pPr>
              <w:pStyle w:val="TableParagraph"/>
              <w:spacing w:before="95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148" w:lineRule="exact" w:before="1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丰都县撂荒耕地核查和盘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活利用项目</w:t>
            </w:r>
          </w:p>
        </w:tc>
        <w:tc>
          <w:tcPr>
            <w:tcW w:w="850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01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50023025T000004535445</w:t>
            </w:r>
          </w:p>
        </w:tc>
        <w:tc>
          <w:tcPr>
            <w:tcW w:w="850" w:type="dxa"/>
          </w:tcPr>
          <w:p>
            <w:pPr>
              <w:pStyle w:val="TableParagraph"/>
              <w:spacing w:before="95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01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任宗斌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18996759455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117,084.63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117,084.63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117,084.63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117,084.63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117,084.63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117,084.63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4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对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2"/>
                <w:w w:val="104"/>
                <w:sz w:val="11"/>
              </w:rPr>
              <w:t>年丰都县因自然撂荒即将成林成园耕地</w:t>
            </w:r>
            <w:r>
              <w:rPr>
                <w:spacing w:val="-3"/>
                <w:w w:val="104"/>
                <w:sz w:val="11"/>
              </w:rPr>
              <w:t>170.79.</w:t>
            </w:r>
            <w:r>
              <w:rPr>
                <w:spacing w:val="2"/>
                <w:w w:val="104"/>
                <w:sz w:val="11"/>
              </w:rPr>
              <w:t>亩（</w:t>
            </w:r>
            <w:r>
              <w:rPr>
                <w:spacing w:val="-3"/>
                <w:w w:val="104"/>
                <w:sz w:val="11"/>
              </w:rPr>
              <w:t>107</w:t>
            </w:r>
            <w:r>
              <w:rPr>
                <w:spacing w:val="1"/>
                <w:w w:val="104"/>
                <w:sz w:val="11"/>
              </w:rPr>
              <w:t>个图</w:t>
            </w:r>
            <w:r>
              <w:rPr>
                <w:spacing w:val="2"/>
                <w:w w:val="104"/>
                <w:sz w:val="11"/>
              </w:rPr>
              <w:t>斑）进行外业核查并复耕复种；对</w:t>
            </w:r>
            <w:r>
              <w:rPr>
                <w:spacing w:val="-3"/>
                <w:w w:val="104"/>
                <w:sz w:val="11"/>
              </w:rPr>
              <w:t>2022</w:t>
            </w:r>
            <w:r>
              <w:rPr>
                <w:spacing w:val="1"/>
                <w:w w:val="104"/>
                <w:sz w:val="11"/>
              </w:rPr>
              <w:t>年丰都县疑似撂荒地已复耕</w:t>
            </w:r>
            <w:r>
              <w:rPr>
                <w:spacing w:val="2"/>
                <w:w w:val="104"/>
                <w:sz w:val="11"/>
              </w:rPr>
              <w:t>复种</w:t>
            </w:r>
            <w:r>
              <w:rPr>
                <w:spacing w:val="-3"/>
                <w:w w:val="104"/>
                <w:sz w:val="11"/>
              </w:rPr>
              <w:t>103.43</w:t>
            </w:r>
            <w:r>
              <w:rPr>
                <w:spacing w:val="2"/>
                <w:w w:val="104"/>
                <w:sz w:val="11"/>
              </w:rPr>
              <w:t>亩按照</w:t>
            </w:r>
            <w:r>
              <w:rPr>
                <w:spacing w:val="-3"/>
                <w:w w:val="104"/>
                <w:sz w:val="11"/>
              </w:rPr>
              <w:t>50</w:t>
            </w:r>
            <w:r>
              <w:rPr>
                <w:w w:val="104"/>
                <w:sz w:val="11"/>
              </w:rPr>
              <w:t>元/亩的标准进行复耕复种经费补足；开展撂荒</w:t>
            </w:r>
            <w:r>
              <w:rPr>
                <w:spacing w:val="1"/>
                <w:w w:val="104"/>
                <w:sz w:val="11"/>
              </w:rPr>
              <w:t>地复耕复种外业核查举证、宣传、核查、验收、技术培训指导等。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29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对</w:t>
            </w:r>
            <w:r>
              <w:rPr>
                <w:spacing w:val="-3"/>
                <w:w w:val="104"/>
                <w:sz w:val="11"/>
              </w:rPr>
              <w:t>2023</w:t>
            </w:r>
            <w:r>
              <w:rPr>
                <w:spacing w:val="2"/>
                <w:w w:val="104"/>
                <w:sz w:val="11"/>
              </w:rPr>
              <w:t>年丰都县因自然撂荒即将成林成园耕地</w:t>
            </w:r>
            <w:r>
              <w:rPr>
                <w:spacing w:val="-3"/>
                <w:w w:val="104"/>
                <w:sz w:val="11"/>
              </w:rPr>
              <w:t>170.79.</w:t>
            </w:r>
            <w:r>
              <w:rPr>
                <w:spacing w:val="2"/>
                <w:w w:val="104"/>
                <w:sz w:val="11"/>
              </w:rPr>
              <w:t>亩（</w:t>
            </w:r>
            <w:r>
              <w:rPr>
                <w:spacing w:val="-3"/>
                <w:w w:val="104"/>
                <w:sz w:val="11"/>
              </w:rPr>
              <w:t>107</w:t>
            </w:r>
            <w:r>
              <w:rPr>
                <w:spacing w:val="1"/>
                <w:w w:val="104"/>
                <w:sz w:val="11"/>
              </w:rPr>
              <w:t>个图</w:t>
            </w:r>
            <w:r>
              <w:rPr>
                <w:spacing w:val="2"/>
                <w:w w:val="104"/>
                <w:sz w:val="11"/>
              </w:rPr>
              <w:t>斑）进行外业核查并复耕复种；对</w:t>
            </w:r>
            <w:r>
              <w:rPr>
                <w:spacing w:val="-3"/>
                <w:w w:val="104"/>
                <w:sz w:val="11"/>
              </w:rPr>
              <w:t>2022</w:t>
            </w:r>
            <w:r>
              <w:rPr>
                <w:spacing w:val="1"/>
                <w:w w:val="104"/>
                <w:sz w:val="11"/>
              </w:rPr>
              <w:t>年丰都县疑似撂荒地已复</w:t>
            </w:r>
            <w:r>
              <w:rPr>
                <w:spacing w:val="2"/>
                <w:w w:val="104"/>
                <w:sz w:val="11"/>
              </w:rPr>
              <w:t>耕复种</w:t>
            </w:r>
            <w:r>
              <w:rPr>
                <w:spacing w:val="-3"/>
                <w:w w:val="104"/>
                <w:sz w:val="11"/>
              </w:rPr>
              <w:t>103.43</w:t>
            </w:r>
            <w:r>
              <w:rPr>
                <w:spacing w:val="2"/>
                <w:w w:val="104"/>
                <w:sz w:val="11"/>
              </w:rPr>
              <w:t>亩按照</w:t>
            </w:r>
            <w:r>
              <w:rPr>
                <w:spacing w:val="-3"/>
                <w:w w:val="104"/>
                <w:sz w:val="11"/>
              </w:rPr>
              <w:t>50</w:t>
            </w:r>
            <w:r>
              <w:rPr>
                <w:w w:val="104"/>
                <w:sz w:val="11"/>
              </w:rPr>
              <w:t>元/亩的标准进行复耕复种经费补足；开展</w:t>
            </w:r>
            <w:r>
              <w:rPr>
                <w:spacing w:val="1"/>
                <w:w w:val="104"/>
                <w:sz w:val="11"/>
              </w:rPr>
              <w:t>撂荒地复耕复种外业核查举证、宣传、核查、验收、技术培训指</w:t>
            </w:r>
          </w:p>
          <w:p>
            <w:pPr>
              <w:pStyle w:val="TableParagraph"/>
              <w:spacing w:line="132" w:lineRule="exact" w:before="2"/>
              <w:ind w:left="22"/>
              <w:rPr>
                <w:sz w:val="11"/>
              </w:rPr>
            </w:pPr>
            <w:r>
              <w:rPr>
                <w:spacing w:val="-4"/>
                <w:sz w:val="11"/>
              </w:rPr>
              <w:t>导等。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3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对2023年丰都县因自然撂荒即将成林成园耕地 170.79.亩（107个图斑）进行外业核查并复耕复种；对2022年丰都县疑似撂荒地已复耕复种 </w:t>
            </w:r>
            <w:r>
              <w:rPr>
                <w:sz w:val="11"/>
              </w:rPr>
              <w:t>103.43亩按照50</w:t>
            </w:r>
            <w:r>
              <w:rPr>
                <w:spacing w:val="-1"/>
                <w:sz w:val="11"/>
              </w:rPr>
              <w:t>元/亩的标准进行复耕复种经费补</w:t>
            </w:r>
          </w:p>
          <w:p>
            <w:pPr>
              <w:pStyle w:val="TableParagraph"/>
              <w:spacing w:line="132" w:lineRule="exact" w:before="2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足；开展撂荒地复耕复种外业核查举证、宣传、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外业核查图斑数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107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107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完成撂荒地整治面积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亩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274.22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274.22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项目验收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合格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项目完成时间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pacing w:val="-2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</w:t>
            </w:r>
            <w:r>
              <w:rPr>
                <w:rFonts w:ascii="Calibri" w:eastAsia="Calibri"/>
                <w:spacing w:val="-2"/>
                <w:sz w:val="11"/>
              </w:rPr>
              <w:t>12</w:t>
            </w:r>
            <w:r>
              <w:rPr>
                <w:rFonts w:ascii="PMingLiU" w:eastAsia="PMingLiU"/>
                <w:spacing w:val="-10"/>
                <w:sz w:val="11"/>
              </w:rPr>
              <w:t>月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增加农户经济收入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元</w:t>
            </w:r>
            <w:r>
              <w:rPr>
                <w:rFonts w:ascii="Calibri" w:eastAsia="Calibri"/>
                <w:sz w:val="11"/>
              </w:rPr>
              <w:t>/</w:t>
            </w:r>
            <w:r>
              <w:rPr>
                <w:rFonts w:ascii="PMingLiU" w:eastAsia="PMingLiU"/>
                <w:spacing w:val="-10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减少撂荒耕地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亩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274.22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274.22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盘活利用耕地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亩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274.22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274.22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项目可持续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农户满意度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85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85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财政资金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left="295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117084.63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117084.63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9" w:hRule="atLeast"/>
        </w:trPr>
        <w:tc>
          <w:tcPr>
            <w:tcW w:w="1178" w:type="dxa"/>
          </w:tcPr>
          <w:p>
            <w:pPr>
              <w:pStyle w:val="TableParagraph"/>
              <w:spacing w:before="87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133" w:lineRule="exact" w:before="17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年林业有害生物防治</w:t>
            </w:r>
          </w:p>
          <w:p>
            <w:pPr>
              <w:pStyle w:val="TableParagraph"/>
              <w:spacing w:line="139" w:lineRule="exact" w:before="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z w:val="11"/>
              </w:rPr>
              <w:t>（</w:t>
            </w:r>
            <w:r>
              <w:rPr>
                <w:rFonts w:ascii="PMingLiU" w:eastAsia="PMingLiU"/>
                <w:sz w:val="11"/>
              </w:rPr>
              <w:t>第三批</w:t>
            </w:r>
            <w:r>
              <w:rPr>
                <w:rFonts w:ascii="Malgun Gothic" w:eastAsia="Malgun Gothic"/>
                <w:spacing w:val="-10"/>
                <w:sz w:val="11"/>
              </w:rPr>
              <w:t>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87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93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50023025T000004547147</w:t>
            </w:r>
          </w:p>
        </w:tc>
        <w:tc>
          <w:tcPr>
            <w:tcW w:w="850" w:type="dxa"/>
          </w:tcPr>
          <w:p>
            <w:pPr>
              <w:pStyle w:val="TableParagraph"/>
              <w:spacing w:before="87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93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97.43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任宗安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70693018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140,000.00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104,000.00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140,000.00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104,000.00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74.29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7.43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140,000.00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104,000.00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74.29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84"/>
              <w:rPr>
                <w:sz w:val="11"/>
              </w:rPr>
            </w:pPr>
            <w:r>
              <w:rPr>
                <w:spacing w:val="-2"/>
                <w:sz w:val="11"/>
              </w:rPr>
              <w:t>林业有害生物防治面积1.07万亩，主要林业有害生物成灾率控制在</w:t>
            </w:r>
            <w:r>
              <w:rPr>
                <w:spacing w:val="8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2.8%以下，林业有害生物无公害防治率大90%以上。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107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林业有害生物防治面积</w:t>
            </w:r>
            <w:r>
              <w:rPr>
                <w:spacing w:val="-3"/>
                <w:w w:val="104"/>
                <w:sz w:val="11"/>
              </w:rPr>
              <w:t>1.07</w:t>
            </w:r>
            <w:r>
              <w:rPr>
                <w:spacing w:val="1"/>
                <w:w w:val="104"/>
                <w:sz w:val="11"/>
              </w:rPr>
              <w:t>万亩，主要林业有害生物成灾率控制</w:t>
            </w:r>
            <w:r>
              <w:rPr>
                <w:spacing w:val="2"/>
                <w:w w:val="104"/>
                <w:sz w:val="11"/>
              </w:rPr>
              <w:t>在</w:t>
            </w:r>
            <w:r>
              <w:rPr>
                <w:spacing w:val="-3"/>
                <w:w w:val="104"/>
                <w:sz w:val="11"/>
              </w:rPr>
              <w:t>2.8%</w:t>
            </w:r>
            <w:r>
              <w:rPr>
                <w:spacing w:val="2"/>
                <w:w w:val="104"/>
                <w:sz w:val="11"/>
              </w:rPr>
              <w:t>以下，林业有害生物无公害防治率大</w:t>
            </w:r>
            <w:r>
              <w:rPr>
                <w:spacing w:val="-3"/>
                <w:w w:val="104"/>
                <w:sz w:val="11"/>
              </w:rPr>
              <w:t>90%</w:t>
            </w:r>
            <w:r>
              <w:rPr>
                <w:spacing w:val="1"/>
                <w:w w:val="104"/>
                <w:sz w:val="11"/>
              </w:rPr>
              <w:t>以上。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75"/>
              <w:jc w:val="both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林业有害生物防治面积</w:t>
            </w:r>
            <w:r>
              <w:rPr>
                <w:spacing w:val="-3"/>
                <w:w w:val="104"/>
                <w:sz w:val="11"/>
              </w:rPr>
              <w:t>1.07</w:t>
            </w:r>
            <w:r>
              <w:rPr>
                <w:spacing w:val="1"/>
                <w:w w:val="104"/>
                <w:sz w:val="11"/>
              </w:rPr>
              <w:t>万亩，主要林业有害</w:t>
            </w:r>
            <w:r>
              <w:rPr>
                <w:spacing w:val="2"/>
                <w:w w:val="104"/>
                <w:sz w:val="11"/>
              </w:rPr>
              <w:t>生物成灾率控制在</w:t>
            </w:r>
            <w:r>
              <w:rPr>
                <w:spacing w:val="-3"/>
                <w:w w:val="104"/>
                <w:sz w:val="11"/>
              </w:rPr>
              <w:t>2.8%</w:t>
            </w:r>
            <w:r>
              <w:rPr>
                <w:spacing w:val="1"/>
                <w:w w:val="104"/>
                <w:sz w:val="11"/>
              </w:rPr>
              <w:t>以下，林业有害生物无公</w:t>
            </w:r>
            <w:r>
              <w:rPr>
                <w:spacing w:val="2"/>
                <w:w w:val="104"/>
                <w:sz w:val="11"/>
              </w:rPr>
              <w:t>害防治率大</w:t>
            </w:r>
            <w:r>
              <w:rPr>
                <w:spacing w:val="-3"/>
                <w:w w:val="104"/>
                <w:sz w:val="11"/>
              </w:rPr>
              <w:t>90%</w:t>
            </w:r>
            <w:r>
              <w:rPr>
                <w:spacing w:val="1"/>
                <w:w w:val="104"/>
                <w:sz w:val="11"/>
              </w:rPr>
              <w:t>以上。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林业有害生物防治面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万亩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1.07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1.07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主要林业有害生物成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2.8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2.8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林业有害生物防治及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林业有害生物防治成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元</w:t>
            </w:r>
            <w:r>
              <w:rPr>
                <w:rFonts w:ascii="Calibri" w:eastAsia="Calibri"/>
                <w:sz w:val="11"/>
              </w:rPr>
              <w:t>/</w:t>
            </w:r>
            <w:r>
              <w:rPr>
                <w:rFonts w:ascii="PMingLiU" w:eastAsia="PMingLiU"/>
                <w:spacing w:val="-10"/>
                <w:sz w:val="11"/>
              </w:rPr>
              <w:t>亩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林业有害生物无公害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森林生态系统功能可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长期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项目实施区域群众满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95" w:hRule="atLeast"/>
        </w:trPr>
        <w:tc>
          <w:tcPr>
            <w:tcW w:w="1178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61"/>
              <w:ind w:left="92" w:right="77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w w:val="105"/>
                <w:sz w:val="11"/>
              </w:rPr>
              <w:t>丰都县青龙乡非全日制公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益性岗位工伤保险项目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50023025T000004555864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龚长河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15923789802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3,113.21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3,113.21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3,113.21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3,113.21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3,113.21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3,113.21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按月支付青龙乡非全日制公益性岗位人员工伤保险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9"/>
              <w:ind w:left="22"/>
              <w:rPr>
                <w:sz w:val="11"/>
              </w:rPr>
            </w:pPr>
            <w:r>
              <w:rPr>
                <w:spacing w:val="-1"/>
                <w:sz w:val="11"/>
              </w:rPr>
              <w:t>按月支付青龙乡非全日制公益性岗位人员工伤保险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9"/>
              <w:ind w:left="23"/>
              <w:rPr>
                <w:sz w:val="11"/>
              </w:rPr>
            </w:pPr>
            <w:r>
              <w:rPr>
                <w:spacing w:val="-1"/>
                <w:sz w:val="11"/>
              </w:rPr>
              <w:t>已完成非全日制公益性人员工伤保险购买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非全日制公益性岗位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项目时限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项目预算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元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3113.21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3113.21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非全日制公益性岗位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人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非全日制公益性岗位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03" w:hRule="atLeast"/>
        </w:trPr>
        <w:tc>
          <w:tcPr>
            <w:tcW w:w="1178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68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</w:t>
            </w:r>
            <w:r>
              <w:rPr>
                <w:rFonts w:ascii="Calibri" w:eastAsia="Calibri"/>
                <w:spacing w:val="-2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年市级自然灾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害资金补助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50023025T000004577704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95.00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黄豆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13617687795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180,000.00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90,000.00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50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10"/>
              <w:ind w:left="22" w:right="84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青龙乡</w:t>
            </w:r>
            <w:r>
              <w:rPr>
                <w:spacing w:val="-3"/>
                <w:w w:val="104"/>
                <w:sz w:val="11"/>
              </w:rPr>
              <w:t>2024</w:t>
            </w:r>
            <w:r>
              <w:rPr>
                <w:spacing w:val="1"/>
                <w:w w:val="104"/>
                <w:sz w:val="11"/>
              </w:rPr>
              <w:t>年市级自然灾害资金补助，帮助防灾设施建设，救灾恢复，确保群众生产生活安全。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10"/>
              <w:ind w:left="22" w:right="107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青龙乡</w:t>
            </w:r>
            <w:r>
              <w:rPr>
                <w:spacing w:val="-3"/>
                <w:w w:val="104"/>
                <w:sz w:val="11"/>
              </w:rPr>
              <w:t>2024</w:t>
            </w:r>
            <w:r>
              <w:rPr>
                <w:spacing w:val="1"/>
                <w:w w:val="104"/>
                <w:sz w:val="11"/>
              </w:rPr>
              <w:t>年市级自然灾害资金补助，帮助防灾设施建设，救灾恢复，确保群众生产生活安全。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10"/>
              <w:ind w:left="23" w:right="7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已完成了</w:t>
            </w:r>
            <w:r>
              <w:rPr>
                <w:spacing w:val="-3"/>
                <w:w w:val="104"/>
                <w:sz w:val="11"/>
              </w:rPr>
              <w:t>2024</w:t>
            </w:r>
            <w:r>
              <w:rPr>
                <w:spacing w:val="1"/>
                <w:w w:val="104"/>
                <w:sz w:val="11"/>
              </w:rPr>
              <w:t>年自然灾害防灾设施建设、救灾恢复，确保了群众生产生活安全。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保障辖区村居安全稳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购买一批应急救助设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批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是否达到应急救助恢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及时恢复受灾群众恢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基本完成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提升受灾群众表示满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有效增强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应急救助有效减少灾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基本实现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"/>
                <w:sz w:val="11"/>
              </w:rPr>
              <w:t>青龙乡农业救灾资金项目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50023025T000004583341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王波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15084385993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48,000.00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48,000.00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48,000.00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48,000.00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48,000.00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48,000.00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92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灾后田管保苗</w:t>
            </w:r>
            <w:r>
              <w:rPr>
                <w:spacing w:val="-3"/>
                <w:w w:val="104"/>
                <w:sz w:val="11"/>
              </w:rPr>
              <w:t>900</w:t>
            </w:r>
            <w:r>
              <w:rPr>
                <w:spacing w:val="2"/>
                <w:w w:val="104"/>
                <w:sz w:val="11"/>
              </w:rPr>
              <w:t>亩次，改种补种增种</w:t>
            </w:r>
            <w:r>
              <w:rPr>
                <w:spacing w:val="-3"/>
                <w:w w:val="104"/>
                <w:sz w:val="11"/>
              </w:rPr>
              <w:t>170</w:t>
            </w:r>
            <w:r>
              <w:rPr>
                <w:spacing w:val="1"/>
                <w:w w:val="104"/>
                <w:sz w:val="11"/>
              </w:rPr>
              <w:t>亩，提升灾后生产的恢复能力。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115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灾后田管保苗</w:t>
            </w:r>
            <w:r>
              <w:rPr>
                <w:spacing w:val="-3"/>
                <w:w w:val="104"/>
                <w:sz w:val="11"/>
              </w:rPr>
              <w:t>900</w:t>
            </w:r>
            <w:r>
              <w:rPr>
                <w:spacing w:val="2"/>
                <w:w w:val="104"/>
                <w:sz w:val="11"/>
              </w:rPr>
              <w:t>亩次，改种补种增种</w:t>
            </w:r>
            <w:r>
              <w:rPr>
                <w:spacing w:val="-3"/>
                <w:w w:val="104"/>
                <w:sz w:val="11"/>
              </w:rPr>
              <w:t>170</w:t>
            </w:r>
            <w:r>
              <w:rPr>
                <w:spacing w:val="1"/>
                <w:w w:val="104"/>
                <w:sz w:val="11"/>
              </w:rPr>
              <w:t>亩，提升灾后生产的恢复能力。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83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灾后田管保苗</w:t>
            </w:r>
            <w:r>
              <w:rPr>
                <w:spacing w:val="-3"/>
                <w:w w:val="104"/>
                <w:sz w:val="11"/>
              </w:rPr>
              <w:t>900</w:t>
            </w:r>
            <w:r>
              <w:rPr>
                <w:spacing w:val="2"/>
                <w:w w:val="104"/>
                <w:sz w:val="11"/>
              </w:rPr>
              <w:t>亩次，改种补种增种</w:t>
            </w:r>
            <w:r>
              <w:rPr>
                <w:spacing w:val="-3"/>
                <w:w w:val="104"/>
                <w:sz w:val="11"/>
              </w:rPr>
              <w:t>170</w:t>
            </w:r>
            <w:r>
              <w:rPr>
                <w:spacing w:val="1"/>
                <w:w w:val="104"/>
                <w:sz w:val="11"/>
              </w:rPr>
              <w:t>亩，提升灾后生产的恢复能力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支持改种补种增种面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亩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170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170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支持灾后田管保苗面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亩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灾后生产能力恢复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基本恢复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-44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资金下达</w:t>
            </w:r>
            <w:r>
              <w:rPr>
                <w:rFonts w:ascii="Calibri" w:eastAsia="Calibri"/>
                <w:sz w:val="11"/>
              </w:rPr>
              <w:t>6</w:t>
            </w:r>
            <w:r>
              <w:rPr>
                <w:rFonts w:ascii="PMingLiU" w:eastAsia="PMingLiU"/>
                <w:spacing w:val="-2"/>
                <w:sz w:val="11"/>
              </w:rPr>
              <w:t>个月内预算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受灾地区主要农作物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≤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有无环境影响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无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服务对象满意度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85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5.88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03" w:hRule="atLeast"/>
        </w:trPr>
        <w:tc>
          <w:tcPr>
            <w:tcW w:w="1178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68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</w:t>
            </w:r>
            <w:r>
              <w:rPr>
                <w:rFonts w:ascii="Calibri" w:eastAsia="Calibri"/>
                <w:spacing w:val="-2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年非公党组织</w:t>
            </w:r>
            <w:r>
              <w:rPr>
                <w:rFonts w:ascii="PMingLiU" w:eastAsia="PMingLiU"/>
                <w:spacing w:val="-4"/>
                <w:w w:val="105"/>
                <w:sz w:val="11"/>
              </w:rPr>
              <w:t>工作经费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50023025T000004692384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张丹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15023092713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3,000.00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10"/>
              <w:ind w:left="22"/>
              <w:rPr>
                <w:sz w:val="11"/>
              </w:rPr>
            </w:pPr>
            <w:r>
              <w:rPr>
                <w:sz w:val="11"/>
              </w:rPr>
              <w:t>保障青龙乡2024</w:t>
            </w:r>
            <w:r>
              <w:rPr>
                <w:spacing w:val="-1"/>
                <w:sz w:val="11"/>
              </w:rPr>
              <w:t>年非公党组织有序运转。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10"/>
              <w:ind w:left="22"/>
              <w:rPr>
                <w:sz w:val="11"/>
              </w:rPr>
            </w:pPr>
            <w:r>
              <w:rPr>
                <w:sz w:val="11"/>
              </w:rPr>
              <w:t>保障青龙乡2024</w:t>
            </w:r>
            <w:r>
              <w:rPr>
                <w:spacing w:val="-1"/>
                <w:sz w:val="11"/>
              </w:rPr>
              <w:t>年非公党组织有序运转。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10"/>
              <w:ind w:left="23" w:right="86"/>
              <w:rPr>
                <w:sz w:val="11"/>
              </w:rPr>
            </w:pPr>
            <w:r>
              <w:rPr>
                <w:spacing w:val="2"/>
                <w:w w:val="104"/>
                <w:sz w:val="11"/>
              </w:rPr>
              <w:t>按照相关文件要求，已拨付</w:t>
            </w:r>
            <w:r>
              <w:rPr>
                <w:spacing w:val="-3"/>
                <w:w w:val="104"/>
                <w:sz w:val="11"/>
              </w:rPr>
              <w:t>2024</w:t>
            </w:r>
            <w:r>
              <w:rPr>
                <w:spacing w:val="2"/>
                <w:w w:val="104"/>
                <w:sz w:val="11"/>
              </w:rPr>
              <w:t>年工作经费</w:t>
            </w:r>
            <w:r>
              <w:rPr>
                <w:spacing w:val="-3"/>
                <w:w w:val="104"/>
                <w:sz w:val="11"/>
              </w:rPr>
              <w:t>300</w:t>
            </w:r>
            <w:r>
              <w:rPr>
                <w:w w:val="104"/>
                <w:sz w:val="11"/>
              </w:rPr>
              <w:t>0</w:t>
            </w:r>
            <w:r>
              <w:rPr>
                <w:spacing w:val="1"/>
                <w:w w:val="104"/>
                <w:sz w:val="11"/>
              </w:rPr>
              <w:t>元。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完成非公经费拨付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元</w:t>
            </w:r>
            <w:r>
              <w:rPr>
                <w:rFonts w:ascii="Calibri" w:eastAsia="Calibri"/>
                <w:sz w:val="11"/>
              </w:rPr>
              <w:t>/</w:t>
            </w:r>
            <w:r>
              <w:rPr>
                <w:rFonts w:ascii="PMingLiU" w:eastAsia="PMingLiU"/>
                <w:spacing w:val="-10"/>
                <w:sz w:val="11"/>
              </w:rPr>
              <w:t>块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3000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按要求拨付工作经费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年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2024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2024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30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38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保障青龙乡</w:t>
            </w:r>
            <w:r>
              <w:rPr>
                <w:rFonts w:ascii="Calibri" w:eastAsia="Calibri"/>
                <w:sz w:val="11"/>
              </w:rPr>
              <w:t>2024</w:t>
            </w:r>
            <w:r>
              <w:rPr>
                <w:rFonts w:ascii="PMingLiU" w:eastAsia="PMingLiU"/>
                <w:spacing w:val="-5"/>
                <w:sz w:val="11"/>
              </w:rPr>
              <w:t>年非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有序保障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党员群众满意度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5.26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64" w:hRule="atLeast"/>
        </w:trPr>
        <w:tc>
          <w:tcPr>
            <w:tcW w:w="1178" w:type="dxa"/>
          </w:tcPr>
          <w:p>
            <w:pPr>
              <w:pStyle w:val="TableParagraph"/>
              <w:spacing w:before="119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45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青龙乡</w:t>
            </w:r>
            <w:r>
              <w:rPr>
                <w:rFonts w:ascii="Calibri" w:eastAsia="Calibri"/>
                <w:spacing w:val="-2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年第三批中央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自然灾害救灾补助资金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24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50023025T000004854827</w:t>
            </w:r>
          </w:p>
        </w:tc>
        <w:tc>
          <w:tcPr>
            <w:tcW w:w="850" w:type="dxa"/>
          </w:tcPr>
          <w:p>
            <w:pPr>
              <w:pStyle w:val="TableParagraph"/>
              <w:spacing w:before="119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124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黄豆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13617687795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9"/>
              <w:ind w:left="22" w:right="69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及时有效开展灾后重建，应急抢险，基础设施建设等，确保群众生产生活安全和辖区的平安稳定。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9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及时有效开展灾后重建，应急抢险，基础设施建设等，确保群众生产生活安全和辖区的平安稳定。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9"/>
              <w:ind w:left="23" w:right="60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已完成灾后重建、应急抢险、基础设施建设等事项，确保了群众生产生活安全和辖区的平安稳定</w:t>
            </w:r>
          </w:p>
          <w:p>
            <w:pPr>
              <w:pStyle w:val="TableParagraph"/>
              <w:spacing w:before="1"/>
              <w:ind w:left="2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涉灾村居数量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个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灾后重建、应急抢险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99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1.01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灾后重建、应急抢险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2.04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维护每个村居群众生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群众对灾后重建、应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ind w:left="92"/>
              <w:rPr>
                <w:rFonts w:ascii="Calibri" w:hAnsi="Calibri"/>
                <w:sz w:val="11"/>
              </w:rPr>
            </w:pPr>
            <w:r>
              <w:rPr>
                <w:rFonts w:ascii="Calibri" w:hAnsi="Calibri"/>
                <w:spacing w:val="-10"/>
                <w:w w:val="105"/>
                <w:sz w:val="11"/>
              </w:rPr>
              <w:t>≥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93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3.33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23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避免群众因灾对政府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77"/>
              <w:jc w:val="right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好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1910" w:h="16840"/>
          <w:pgMar w:top="1040" w:bottom="280" w:left="992" w:right="1417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8"/>
        <w:gridCol w:w="61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403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line="383" w:lineRule="exact" w:before="0"/>
              <w:ind w:left="27" w:right="8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/>
                <w:b/>
                <w:sz w:val="21"/>
              </w:rPr>
              <w:t>2024年度</w:t>
            </w:r>
            <w:r>
              <w:rPr>
                <w:rFonts w:ascii="Microsoft JhengHei UI" w:eastAsia="Microsoft JhengHei UI"/>
                <w:b/>
                <w:sz w:val="21"/>
              </w:rPr>
              <w:t>项</w:t>
            </w:r>
            <w:r>
              <w:rPr>
                <w:rFonts w:ascii="Microsoft JhengHei" w:eastAsia="Microsoft JhengHei"/>
                <w:b/>
                <w:sz w:val="21"/>
              </w:rPr>
              <w:t>目</w:t>
            </w:r>
            <w:r>
              <w:rPr>
                <w:rFonts w:ascii="Microsoft JhengHei UI" w:eastAsia="Microsoft JhengHei UI"/>
                <w:b/>
                <w:sz w:val="21"/>
              </w:rPr>
              <w:t>绩</w:t>
            </w:r>
            <w:r>
              <w:rPr>
                <w:rFonts w:ascii="Microsoft JhengHei" w:eastAsia="Microsoft JhengHei"/>
                <w:b/>
                <w:sz w:val="21"/>
              </w:rPr>
              <w:t>效自</w:t>
            </w:r>
            <w:r>
              <w:rPr>
                <w:rFonts w:ascii="Microsoft JhengHei UI" w:eastAsia="Microsoft JhengHei UI"/>
                <w:b/>
                <w:sz w:val="21"/>
              </w:rPr>
              <w:t>评</w:t>
            </w:r>
            <w:r>
              <w:rPr>
                <w:rFonts w:ascii="Microsoft JhengHei" w:eastAsia="Microsoft JhengHei"/>
                <w:b/>
                <w:spacing w:val="-10"/>
                <w:sz w:val="21"/>
              </w:rPr>
              <w:t>表</w:t>
            </w:r>
          </w:p>
        </w:tc>
      </w:tr>
      <w:tr>
        <w:trPr>
          <w:trHeight w:val="247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434" w:hRule="atLeast"/>
        </w:trPr>
        <w:tc>
          <w:tcPr>
            <w:tcW w:w="1178" w:type="dxa"/>
          </w:tcPr>
          <w:p>
            <w:pPr>
              <w:pStyle w:val="TableParagraph"/>
              <w:spacing w:before="2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项目名称：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line="230" w:lineRule="auto" w:before="84"/>
              <w:ind w:left="92" w:righ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pacing w:val="-2"/>
                <w:sz w:val="11"/>
              </w:rPr>
              <w:t>2024</w:t>
            </w:r>
            <w:r>
              <w:rPr>
                <w:rFonts w:ascii="PMingLiU" w:eastAsia="PMingLiU"/>
                <w:spacing w:val="-2"/>
                <w:sz w:val="11"/>
              </w:rPr>
              <w:t>年农村黑臭水体清零</w:t>
            </w:r>
            <w:r>
              <w:rPr>
                <w:rFonts w:ascii="PMingLiU" w:eastAsia="PMingLiU"/>
                <w:spacing w:val="-2"/>
                <w:w w:val="105"/>
                <w:sz w:val="11"/>
              </w:rPr>
              <w:t>区县创建奖补资金</w:t>
            </w:r>
          </w:p>
        </w:tc>
        <w:tc>
          <w:tcPr>
            <w:tcW w:w="850" w:type="dxa"/>
          </w:tcPr>
          <w:p>
            <w:pPr>
              <w:pStyle w:val="TableParagraph"/>
              <w:spacing w:before="2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项目编码：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2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50023025T000004867316</w:t>
            </w:r>
          </w:p>
        </w:tc>
        <w:tc>
          <w:tcPr>
            <w:tcW w:w="850" w:type="dxa"/>
          </w:tcPr>
          <w:p>
            <w:pPr>
              <w:pStyle w:val="TableParagraph"/>
              <w:spacing w:before="2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自评总分：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2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right="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项目主管部门：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911-</w:t>
            </w:r>
            <w:r>
              <w:rPr>
                <w:rFonts w:ascii="PMingLiU" w:eastAsia="PMingLiU"/>
                <w:sz w:val="11"/>
              </w:rPr>
              <w:t>丰都县青龙乡人民政</w:t>
            </w:r>
            <w:r>
              <w:rPr>
                <w:rFonts w:ascii="PMingLiU" w:eastAsia="PMingLiU"/>
                <w:spacing w:val="-10"/>
                <w:sz w:val="11"/>
              </w:rPr>
              <w:t>府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财政归口处室：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Calibri" w:eastAsia="Calibri"/>
                <w:sz w:val="11"/>
              </w:rPr>
              <w:t>007-</w:t>
            </w:r>
            <w:r>
              <w:rPr>
                <w:rFonts w:ascii="PMingLiU" w:eastAsia="PMingLiU"/>
                <w:spacing w:val="-4"/>
                <w:sz w:val="11"/>
              </w:rPr>
              <w:t>基财科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部门联系人：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徐海杰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49"/>
              <w:rPr>
                <w:sz w:val="11"/>
              </w:rPr>
            </w:pPr>
            <w:r>
              <w:rPr>
                <w:spacing w:val="-2"/>
                <w:sz w:val="11"/>
              </w:rPr>
              <w:t>联系电话：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19192252459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" w:eastAsia="Microsoft JhengHe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资</w:t>
            </w:r>
            <w:r>
              <w:rPr>
                <w:rFonts w:ascii="Microsoft JhengHei" w:eastAsia="Microsoft JhengHei"/>
                <w:b/>
                <w:color w:val="7F7F7F"/>
                <w:spacing w:val="-4"/>
                <w:sz w:val="14"/>
              </w:rPr>
              <w:t>金情况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6"/>
              <w:rPr>
                <w:sz w:val="11"/>
              </w:rPr>
            </w:pPr>
            <w:r>
              <w:rPr>
                <w:spacing w:val="-2"/>
                <w:sz w:val="11"/>
              </w:rPr>
              <w:t>年初预算数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333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4"/>
                <w:sz w:val="11"/>
              </w:rPr>
              <w:t>预算数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before="56"/>
              <w:ind w:left="567"/>
              <w:rPr>
                <w:sz w:val="11"/>
              </w:rPr>
            </w:pPr>
            <w:r>
              <w:rPr>
                <w:spacing w:val="-2"/>
                <w:sz w:val="11"/>
              </w:rPr>
              <w:t>全年执行数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5"/>
              <w:rPr>
                <w:sz w:val="11"/>
              </w:rPr>
            </w:pPr>
            <w:r>
              <w:rPr>
                <w:spacing w:val="-4"/>
                <w:sz w:val="11"/>
              </w:rPr>
              <w:t>执行率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3"/>
              <w:rPr>
                <w:sz w:val="11"/>
              </w:rPr>
            </w:pPr>
            <w:r>
              <w:rPr>
                <w:spacing w:val="-2"/>
                <w:sz w:val="11"/>
              </w:rPr>
              <w:t>执行率权重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6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执行率得分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年度总金额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20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z w:val="11"/>
              </w:rPr>
              <w:t>其中</w:t>
            </w:r>
            <w:r>
              <w:rPr>
                <w:rFonts w:ascii="Malgun Gothic" w:eastAsia="Malgun Gothic"/>
                <w:sz w:val="11"/>
              </w:rPr>
              <w:t>：</w:t>
            </w:r>
            <w:r>
              <w:rPr>
                <w:rFonts w:ascii="PMingLiU" w:eastAsia="PMingLiU"/>
                <w:spacing w:val="-3"/>
                <w:sz w:val="11"/>
              </w:rPr>
              <w:t>财政拨款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left="23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10.00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2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</w:t>
            </w:r>
          </w:p>
        </w:tc>
      </w:tr>
      <w:tr>
        <w:trPr>
          <w:trHeight w:val="247" w:hRule="atLeast"/>
        </w:trPr>
        <w:tc>
          <w:tcPr>
            <w:tcW w:w="1794" w:type="dxa"/>
            <w:gridSpan w:val="2"/>
          </w:tcPr>
          <w:p>
            <w:pPr>
              <w:pStyle w:val="TableParagraph"/>
              <w:spacing w:before="56"/>
              <w:ind w:left="2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一般公共预算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4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w w:val="105"/>
                <w:sz w:val="11"/>
              </w:rPr>
              <w:t>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ind w:right="23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2"/>
                <w:w w:val="105"/>
                <w:sz w:val="11"/>
              </w:rPr>
              <w:t>80,000.00</w:t>
            </w:r>
          </w:p>
        </w:tc>
        <w:tc>
          <w:tcPr>
            <w:tcW w:w="850" w:type="dxa"/>
          </w:tcPr>
          <w:p>
            <w:pPr>
              <w:pStyle w:val="TableParagraph"/>
              <w:ind w:right="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效目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before="56"/>
              <w:ind w:left="1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年初绩效目标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before="56"/>
              <w:ind w:left="1120"/>
              <w:rPr>
                <w:sz w:val="11"/>
              </w:rPr>
            </w:pPr>
            <w:r>
              <w:rPr>
                <w:sz w:val="11"/>
              </w:rPr>
              <w:t>全年（调整）</w:t>
            </w:r>
            <w:r>
              <w:rPr>
                <w:spacing w:val="-3"/>
                <w:sz w:val="11"/>
              </w:rPr>
              <w:t>绩效目标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before="56"/>
              <w:ind w:left="700"/>
              <w:rPr>
                <w:sz w:val="11"/>
              </w:rPr>
            </w:pPr>
            <w:r>
              <w:rPr>
                <w:spacing w:val="-1"/>
                <w:sz w:val="11"/>
              </w:rPr>
              <w:t>全年目标实际完成情况</w:t>
            </w:r>
          </w:p>
        </w:tc>
      </w:tr>
      <w:tr>
        <w:trPr>
          <w:trHeight w:val="816" w:hRule="atLeast"/>
        </w:trPr>
        <w:tc>
          <w:tcPr>
            <w:tcW w:w="3494" w:type="dxa"/>
            <w:gridSpan w:val="4"/>
          </w:tcPr>
          <w:p>
            <w:pPr>
              <w:pStyle w:val="TableParagraph"/>
              <w:spacing w:line="278" w:lineRule="auto" w:before="10"/>
              <w:ind w:left="22" w:right="69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完成青龙乡太平场社区马二街、青岭酒厂附近两处黑臭水体整治，整治后水体质量达标无污水流出，无异味，顺利通过市环保局验收</w:t>
            </w:r>
          </w:p>
          <w:p>
            <w:pPr>
              <w:pStyle w:val="TableParagraph"/>
              <w:spacing w:before="0"/>
              <w:ind w:left="2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。</w:t>
            </w:r>
          </w:p>
        </w:tc>
        <w:tc>
          <w:tcPr>
            <w:tcW w:w="3400" w:type="dxa"/>
            <w:gridSpan w:val="4"/>
          </w:tcPr>
          <w:p>
            <w:pPr>
              <w:pStyle w:val="TableParagraph"/>
              <w:spacing w:line="278" w:lineRule="auto" w:before="10"/>
              <w:ind w:left="22" w:right="91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完成青龙乡太平场社区马二街、青岭酒厂附近两处黑臭水体整</w:t>
            </w:r>
            <w:r>
              <w:rPr>
                <w:spacing w:val="1"/>
                <w:w w:val="104"/>
                <w:sz w:val="11"/>
              </w:rPr>
              <w:t>   治，整治后水体质量达标无污水流出，无异味，顺利通过市环保局验收。</w:t>
            </w:r>
          </w:p>
        </w:tc>
        <w:tc>
          <w:tcPr>
            <w:tcW w:w="2550" w:type="dxa"/>
            <w:gridSpan w:val="3"/>
          </w:tcPr>
          <w:p>
            <w:pPr>
              <w:pStyle w:val="TableParagraph"/>
              <w:spacing w:line="278" w:lineRule="auto" w:before="10"/>
              <w:ind w:left="23" w:right="60"/>
              <w:jc w:val="both"/>
              <w:rPr>
                <w:sz w:val="11"/>
              </w:rPr>
            </w:pPr>
            <w:r>
              <w:rPr>
                <w:spacing w:val="1"/>
                <w:w w:val="104"/>
                <w:sz w:val="11"/>
              </w:rPr>
              <w:t>完成青龙乡太平场社区马二街、青岭酒厂附近两处黑臭水体整治，整治后水体质量达标无污水流出，无异味，顺利通过市环保局验收。</w:t>
            </w:r>
          </w:p>
        </w:tc>
      </w:tr>
      <w:tr>
        <w:trPr>
          <w:trHeight w:val="301" w:hRule="atLeast"/>
        </w:trPr>
        <w:tc>
          <w:tcPr>
            <w:tcW w:w="9444" w:type="dxa"/>
            <w:gridSpan w:val="11"/>
          </w:tcPr>
          <w:p>
            <w:pPr>
              <w:pStyle w:val="TableParagraph"/>
              <w:spacing w:before="19"/>
              <w:ind w:left="27"/>
              <w:jc w:val="center"/>
              <w:rPr>
                <w:rFonts w:ascii="Microsoft JhengHei UI" w:eastAsia="Microsoft JhengHei UI"/>
                <w:b/>
                <w:sz w:val="14"/>
              </w:rPr>
            </w:pPr>
            <w:r>
              <w:rPr>
                <w:rFonts w:ascii="Microsoft JhengHei UI" w:eastAsia="Microsoft JhengHei UI"/>
                <w:b/>
                <w:color w:val="7F7F7F"/>
                <w:sz w:val="14"/>
              </w:rPr>
              <w:t>绩</w:t>
            </w:r>
            <w:r>
              <w:rPr>
                <w:rFonts w:ascii="Microsoft JhengHei" w:eastAsia="Microsoft JhengHei"/>
                <w:b/>
                <w:color w:val="7F7F7F"/>
                <w:sz w:val="14"/>
              </w:rPr>
              <w:t>效指</w:t>
            </w:r>
            <w:r>
              <w:rPr>
                <w:rFonts w:ascii="Microsoft JhengHei UI" w:eastAsia="Microsoft JhengHei UI"/>
                <w:b/>
                <w:color w:val="7F7F7F"/>
                <w:spacing w:val="-10"/>
                <w:sz w:val="14"/>
              </w:rPr>
              <w:t>标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363"/>
              <w:rPr>
                <w:sz w:val="11"/>
              </w:rPr>
            </w:pPr>
            <w:r>
              <w:rPr>
                <w:spacing w:val="-3"/>
                <w:sz w:val="11"/>
              </w:rPr>
              <w:t>指标名称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82"/>
              <w:rPr>
                <w:sz w:val="11"/>
              </w:rPr>
            </w:pPr>
            <w:r>
              <w:rPr>
                <w:spacing w:val="-3"/>
                <w:sz w:val="11"/>
              </w:rPr>
              <w:t>计量单位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0"/>
              <w:rPr>
                <w:sz w:val="11"/>
              </w:rPr>
            </w:pPr>
            <w:r>
              <w:rPr>
                <w:spacing w:val="-3"/>
                <w:sz w:val="11"/>
              </w:rPr>
              <w:t>指标性质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54"/>
              <w:rPr>
                <w:sz w:val="11"/>
              </w:rPr>
            </w:pPr>
            <w:r>
              <w:rPr>
                <w:spacing w:val="-4"/>
                <w:sz w:val="11"/>
              </w:rPr>
              <w:t>指标值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117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全年完成值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偏离度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right="31"/>
              <w:jc w:val="right"/>
              <w:rPr>
                <w:sz w:val="11"/>
              </w:rPr>
            </w:pPr>
            <w:r>
              <w:rPr>
                <w:sz w:val="11"/>
              </w:rPr>
              <w:t>得分系数</w:t>
            </w:r>
            <w:r>
              <w:rPr>
                <w:spacing w:val="-5"/>
                <w:sz w:val="11"/>
              </w:rPr>
              <w:t>（%）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指标权重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01"/>
              <w:rPr>
                <w:sz w:val="11"/>
              </w:rPr>
            </w:pPr>
            <w:r>
              <w:rPr>
                <w:spacing w:val="-3"/>
                <w:sz w:val="11"/>
              </w:rPr>
              <w:t>指标得分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是否核心指标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说明</w:t>
            </w: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黑臭水体整治数量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处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是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4"/>
                <w:sz w:val="11"/>
              </w:rPr>
              <w:t>完工率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项目完成及时率</w:t>
            </w:r>
          </w:p>
        </w:tc>
        <w:tc>
          <w:tcPr>
            <w:tcW w:w="616" w:type="dxa"/>
          </w:tcPr>
          <w:p>
            <w:pPr>
              <w:pStyle w:val="TableParagraph"/>
              <w:ind w:left="92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%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2"/>
                <w:sz w:val="11"/>
              </w:rPr>
              <w:t>改善居民人居环境</w:t>
            </w:r>
          </w:p>
        </w:tc>
        <w:tc>
          <w:tcPr>
            <w:tcW w:w="6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5"/>
                <w:sz w:val="11"/>
              </w:rPr>
              <w:t>定性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295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有所提升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20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1178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3"/>
                <w:sz w:val="11"/>
              </w:rPr>
              <w:t>项目金额</w:t>
            </w:r>
          </w:p>
        </w:tc>
        <w:tc>
          <w:tcPr>
            <w:tcW w:w="616" w:type="dxa"/>
          </w:tcPr>
          <w:p>
            <w:pPr>
              <w:pStyle w:val="TableParagraph"/>
              <w:spacing w:before="56"/>
              <w:ind w:left="92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万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/>
              <w:ind w:left="92"/>
              <w:rPr>
                <w:rFonts w:ascii="Malgun Gothic" w:eastAsia="Malgun Gothic"/>
                <w:sz w:val="11"/>
              </w:rPr>
            </w:pPr>
            <w:r>
              <w:rPr>
                <w:rFonts w:ascii="Malgun Gothic" w:eastAsia="Malgun Gothic"/>
                <w:spacing w:val="-10"/>
                <w:sz w:val="11"/>
              </w:rPr>
              <w:t>＝</w:t>
            </w:r>
          </w:p>
        </w:tc>
        <w:tc>
          <w:tcPr>
            <w:tcW w:w="850" w:type="dxa"/>
          </w:tcPr>
          <w:p>
            <w:pPr>
              <w:pStyle w:val="TableParagraph"/>
              <w:ind w:right="71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8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10"/>
                <w:w w:val="105"/>
                <w:sz w:val="11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ind w:right="70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pacing w:val="-5"/>
                <w:w w:val="105"/>
                <w:sz w:val="11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before="56"/>
              <w:ind w:left="93"/>
              <w:rPr>
                <w:rFonts w:ascii="PMingLiU" w:eastAsia="PMingLiU"/>
                <w:sz w:val="11"/>
              </w:rPr>
            </w:pPr>
            <w:r>
              <w:rPr>
                <w:rFonts w:ascii="PMingLiU" w:eastAsia="PMingLiU"/>
                <w:spacing w:val="-10"/>
                <w:w w:val="105"/>
                <w:sz w:val="11"/>
              </w:rPr>
              <w:t>否</w:t>
            </w:r>
          </w:p>
        </w:tc>
        <w:tc>
          <w:tcPr>
            <w:tcW w:w="8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sectPr>
      <w:pgSz w:w="11910" w:h="16840"/>
      <w:pgMar w:top="10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PMingLiU">
    <w:altName w:val="PMingLiU"/>
    <w:charset w:val="1"/>
    <w:family w:val="roman"/>
    <w:pitch w:val="variable"/>
  </w:font>
  <w:font w:name="Microsoft JhengHei UI">
    <w:altName w:val="Microsoft JhengHei UI"/>
    <w:charset w:val="1"/>
    <w:family w:val="swiss"/>
    <w:pitch w:val="variable"/>
  </w:font>
  <w:font w:name="Malgun Gothic">
    <w:altName w:val="Malgun Gothic"/>
    <w:charset w:val="1"/>
    <w:family w:val="swiss"/>
    <w:pitch w:val="variable"/>
  </w:font>
  <w:font w:name="Microsoft JhengHei">
    <w:altName w:val="Microsoft JhengHei"/>
    <w:charset w:val="1"/>
    <w:family w:val="swiss"/>
    <w:pitch w:val="variable"/>
  </w:font>
  <w:font w:name="SimSun">
    <w:altName w:val="SimSun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3" w:hanging="113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-3"/>
        <w:w w:val="104"/>
        <w:sz w:val="9"/>
        <w:szCs w:val="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72" w:hanging="11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524" w:hanging="11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776" w:hanging="11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028" w:hanging="11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280" w:hanging="11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1532" w:hanging="11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1784" w:hanging="11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2036" w:hanging="113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2" w:hanging="113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-3"/>
        <w:w w:val="104"/>
        <w:sz w:val="9"/>
        <w:szCs w:val="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357" w:hanging="11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694" w:hanging="11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031" w:hanging="11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368" w:hanging="11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705" w:hanging="11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042" w:hanging="11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379" w:hanging="11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2716" w:hanging="113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" w:hanging="113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-3"/>
        <w:w w:val="104"/>
        <w:sz w:val="9"/>
        <w:szCs w:val="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366" w:hanging="11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712" w:hanging="11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059" w:hanging="11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405" w:hanging="11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752" w:hanging="11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098" w:hanging="11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444" w:hanging="11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2791" w:hanging="113"/>
      </w:pPr>
      <w:rPr>
        <w:rFonts w:hint="default"/>
        <w:lang w:val="en-US" w:eastAsia="zh-CN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62"/>
    </w:pPr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2025-09-16T04:27:40Z</dcterms:created>
  <dcterms:modified xsi:type="dcterms:W3CDTF">2025-09-16T04:27:40Z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  <property fmtid="{D5CDD505-2E9C-101B-9397-08002B2CF9AE}" pid="4" name="Producer">
    <vt:lpwstr>3-Heights(TM) PDF Security Shell 4.8.25.2 (http://www.pdf-tools.com)</vt:lpwstr>
  </property>
</Properties>
</file>