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4" w:lineRule="exact"/>
        <w:jc w:val="center"/>
        <w:rPr>
          <w:rFonts w:eastAsia="方正小标宋_GBK" w:cs="方正小标宋_GBK"/>
          <w:sz w:val="44"/>
          <w:szCs w:val="44"/>
        </w:rPr>
      </w:pPr>
      <w:r>
        <w:rPr>
          <w:rFonts w:hint="eastAsia" w:eastAsia="方正小标宋_GBK" w:cs="方正小标宋_GBK"/>
          <w:sz w:val="44"/>
          <w:szCs w:val="44"/>
        </w:rPr>
        <w:t>丰都县南天湖镇人民政府</w:t>
      </w:r>
    </w:p>
    <w:p>
      <w:pPr>
        <w:snapToGrid w:val="0"/>
        <w:spacing w:line="574" w:lineRule="exact"/>
        <w:jc w:val="center"/>
        <w:rPr>
          <w:rFonts w:eastAsia="方正小标宋_GBK"/>
          <w:sz w:val="44"/>
          <w:szCs w:val="44"/>
        </w:rPr>
      </w:pPr>
      <w:r>
        <w:rPr>
          <w:rFonts w:hint="eastAsia" w:eastAsia="方正小标宋_GBK"/>
          <w:sz w:val="44"/>
          <w:szCs w:val="44"/>
        </w:rPr>
        <w:t>关于调整严重精神障碍患者关爱帮扶小组的</w:t>
      </w:r>
    </w:p>
    <w:p>
      <w:pPr>
        <w:snapToGrid w:val="0"/>
        <w:spacing w:line="574" w:lineRule="exact"/>
        <w:jc w:val="center"/>
        <w:rPr>
          <w:rFonts w:eastAsia="方正小标宋_GBK"/>
          <w:sz w:val="44"/>
          <w:szCs w:val="44"/>
        </w:rPr>
      </w:pPr>
      <w:r>
        <w:rPr>
          <w:rFonts w:hint="eastAsia" w:eastAsia="方正小标宋_GBK"/>
          <w:sz w:val="44"/>
          <w:szCs w:val="44"/>
        </w:rPr>
        <w:t>通    知</w:t>
      </w:r>
    </w:p>
    <w:p>
      <w:pPr>
        <w:snapToGrid w:val="0"/>
        <w:spacing w:line="574" w:lineRule="exact"/>
        <w:rPr>
          <w:rFonts w:eastAsia="方正仿宋_GBK"/>
          <w:sz w:val="32"/>
          <w:szCs w:val="32"/>
        </w:rPr>
      </w:pPr>
    </w:p>
    <w:p>
      <w:pPr>
        <w:snapToGrid w:val="0"/>
        <w:spacing w:line="574" w:lineRule="exact"/>
        <w:jc w:val="left"/>
        <w:rPr>
          <w:rFonts w:eastAsia="方正仿宋_GBK" w:cs="方正仿宋_GBK"/>
          <w:sz w:val="32"/>
          <w:szCs w:val="32"/>
        </w:rPr>
      </w:pPr>
      <w:r>
        <w:rPr>
          <w:rFonts w:hint="eastAsia" w:eastAsia="方正仿宋_GBK" w:cs="方正仿宋_GBK"/>
          <w:sz w:val="32"/>
          <w:szCs w:val="32"/>
        </w:rPr>
        <w:t>各村（居）、各相关单位：</w:t>
      </w:r>
    </w:p>
    <w:p>
      <w:pPr>
        <w:overflowPunct w:val="0"/>
        <w:snapToGrid w:val="0"/>
        <w:spacing w:line="574" w:lineRule="exact"/>
        <w:ind w:firstLine="640" w:firstLineChars="200"/>
        <w:rPr>
          <w:rFonts w:eastAsia="方正仿宋_GBK" w:cs="方正仿宋_GBK"/>
          <w:sz w:val="32"/>
          <w:szCs w:val="32"/>
        </w:rPr>
      </w:pPr>
      <w:r>
        <w:rPr>
          <w:rFonts w:hint="eastAsia" w:eastAsia="方正仿宋_GBK" w:cs="方正仿宋_GBK"/>
          <w:sz w:val="32"/>
          <w:szCs w:val="32"/>
        </w:rPr>
        <w:t>为加强严重精神障碍患者管理的部门协作，降低严重精神障碍患者肇事肇祸及其社会影响，规范管理及应急处置能力，建立健全长效机制，经南天湖镇党委政府同意，决定对南天湖镇严重精神障碍患者关爱帮扶小组进行调整。现将有关事项通知如下。</w:t>
      </w:r>
    </w:p>
    <w:p>
      <w:pPr>
        <w:overflowPunct w:val="0"/>
        <w:snapToGrid w:val="0"/>
        <w:spacing w:line="574" w:lineRule="exact"/>
        <w:ind w:firstLine="640" w:firstLineChars="200"/>
        <w:rPr>
          <w:rFonts w:eastAsia="方正黑体_GBK" w:cs="方正黑体_GBK"/>
          <w:sz w:val="32"/>
          <w:szCs w:val="32"/>
        </w:rPr>
      </w:pPr>
      <w:r>
        <w:rPr>
          <w:rFonts w:hint="eastAsia" w:eastAsia="方正黑体_GBK" w:cs="方正黑体_GBK"/>
          <w:sz w:val="32"/>
          <w:szCs w:val="32"/>
        </w:rPr>
        <w:t>一、组成人员</w:t>
      </w:r>
    </w:p>
    <w:p>
      <w:pPr>
        <w:overflowPunct w:val="0"/>
        <w:snapToGrid w:val="0"/>
        <w:spacing w:line="574" w:lineRule="exact"/>
        <w:ind w:firstLine="640" w:firstLineChars="200"/>
        <w:rPr>
          <w:rFonts w:hint="eastAsia" w:eastAsia="方正仿宋_GBK" w:cs="方正仿宋_GBK"/>
          <w:sz w:val="32"/>
          <w:szCs w:val="32"/>
        </w:rPr>
      </w:pPr>
      <w:r>
        <w:rPr>
          <w:rFonts w:hint="eastAsia" w:eastAsia="方正仿宋_GBK" w:cs="方正仿宋_GBK"/>
          <w:sz w:val="32"/>
          <w:szCs w:val="32"/>
        </w:rPr>
        <w:t>组  长：高振东  镇党委副书记、镇长</w:t>
      </w:r>
    </w:p>
    <w:p>
      <w:pPr>
        <w:overflowPunct w:val="0"/>
        <w:snapToGrid w:val="0"/>
        <w:spacing w:line="574" w:lineRule="exact"/>
        <w:ind w:firstLine="640" w:firstLineChars="200"/>
        <w:rPr>
          <w:rFonts w:eastAsia="方正仿宋_GBK" w:cs="方正仿宋_GBK"/>
          <w:kern w:val="0"/>
          <w:sz w:val="32"/>
          <w:szCs w:val="32"/>
        </w:rPr>
      </w:pPr>
      <w:r>
        <w:rPr>
          <w:rFonts w:hint="eastAsia" w:eastAsia="方正仿宋_GBK" w:cs="方正仿宋_GBK"/>
          <w:sz w:val="32"/>
          <w:szCs w:val="32"/>
        </w:rPr>
        <w:t xml:space="preserve">副组长：董  超  </w:t>
      </w:r>
      <w:r>
        <w:rPr>
          <w:rFonts w:hint="eastAsia" w:eastAsia="方正仿宋_GBK" w:cs="方正仿宋_GBK"/>
          <w:kern w:val="0"/>
          <w:sz w:val="32"/>
          <w:szCs w:val="32"/>
        </w:rPr>
        <w:t>镇党委政法委员、人武部长、副镇长</w:t>
      </w:r>
    </w:p>
    <w:p>
      <w:pPr>
        <w:overflowPunct w:val="0"/>
        <w:snapToGrid w:val="0"/>
        <w:spacing w:line="574" w:lineRule="exact"/>
        <w:ind w:firstLine="640" w:firstLineChars="200"/>
        <w:rPr>
          <w:rFonts w:eastAsia="方正仿宋_GBK" w:cs="方正仿宋_GBK"/>
          <w:kern w:val="0"/>
          <w:sz w:val="32"/>
          <w:szCs w:val="32"/>
        </w:rPr>
      </w:pPr>
      <w:r>
        <w:rPr>
          <w:rFonts w:hint="eastAsia" w:eastAsia="方正仿宋_GBK" w:cs="方正仿宋_GBK"/>
          <w:sz w:val="32"/>
          <w:szCs w:val="32"/>
        </w:rPr>
        <w:t xml:space="preserve">副组长：廖永龙  </w:t>
      </w:r>
      <w:r>
        <w:rPr>
          <w:rFonts w:hint="eastAsia" w:eastAsia="方正仿宋_GBK" w:cs="方正仿宋_GBK"/>
          <w:kern w:val="0"/>
          <w:sz w:val="32"/>
          <w:szCs w:val="32"/>
        </w:rPr>
        <w:t>镇副镇长</w:t>
      </w:r>
    </w:p>
    <w:p>
      <w:pPr>
        <w:overflowPunct w:val="0"/>
        <w:snapToGrid w:val="0"/>
        <w:spacing w:line="574" w:lineRule="exact"/>
        <w:ind w:firstLine="640" w:firstLineChars="200"/>
        <w:rPr>
          <w:rFonts w:eastAsia="方正仿宋_GBK" w:cs="方正仿宋_GBK"/>
          <w:sz w:val="32"/>
          <w:szCs w:val="32"/>
        </w:rPr>
      </w:pPr>
      <w:r>
        <w:rPr>
          <w:rFonts w:hint="eastAsia" w:eastAsia="方正仿宋_GBK" w:cs="方正仿宋_GBK"/>
          <w:sz w:val="32"/>
          <w:szCs w:val="32"/>
        </w:rPr>
        <w:t>成  员：张  勇  平安法治岗统筹人员</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方  琳  民生事务岗统筹人员</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马  飞  卫生院院长</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梁  涛  三建派出所所长</w:t>
      </w:r>
    </w:p>
    <w:p>
      <w:pPr>
        <w:overflowPunct w:val="0"/>
        <w:snapToGrid w:val="0"/>
        <w:spacing w:line="574" w:lineRule="exact"/>
        <w:ind w:left="1930" w:leftChars="919"/>
        <w:rPr>
          <w:rFonts w:eastAsia="方正仿宋_GBK" w:cs="方正仿宋_GBK"/>
          <w:color w:val="000000"/>
          <w:sz w:val="32"/>
          <w:szCs w:val="32"/>
        </w:rPr>
      </w:pPr>
      <w:r>
        <w:rPr>
          <w:rFonts w:hint="eastAsia" w:eastAsia="方正仿宋_GBK" w:cs="方正仿宋_GBK"/>
          <w:color w:val="000000"/>
          <w:sz w:val="32"/>
          <w:szCs w:val="32"/>
        </w:rPr>
        <w:t>王竹丰  精防医生</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胡  奎  三汇</w:t>
      </w:r>
      <w:r>
        <w:rPr>
          <w:rFonts w:hint="eastAsia" w:eastAsia="方正仿宋_GBK" w:cs="方正仿宋_GBK"/>
          <w:color w:val="000000"/>
          <w:sz w:val="32"/>
          <w:szCs w:val="32"/>
        </w:rPr>
        <w:t>社区党组织书记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color w:val="000000"/>
          <w:sz w:val="32"/>
          <w:szCs w:val="32"/>
        </w:rPr>
        <w:t xml:space="preserve">廖  权  </w:t>
      </w:r>
      <w:r>
        <w:rPr>
          <w:rFonts w:hint="eastAsia" w:eastAsia="方正仿宋_GBK" w:cs="方正仿宋_GBK"/>
          <w:sz w:val="32"/>
          <w:szCs w:val="32"/>
        </w:rPr>
        <w:t>九溪沟</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color w:val="000000"/>
          <w:sz w:val="32"/>
          <w:szCs w:val="32"/>
        </w:rPr>
      </w:pPr>
      <w:r>
        <w:rPr>
          <w:rFonts w:hint="eastAsia" w:eastAsia="方正仿宋_GBK" w:cs="方正仿宋_GBK"/>
          <w:sz w:val="32"/>
          <w:szCs w:val="32"/>
        </w:rPr>
        <w:t>廖存月  鹿山</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汪洪堂  三抚</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陈文艺  义合</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汪小平  南天湖</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向承禄  梨地坪</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刘  杨  高庄坪</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向兴明  厂天坝</w:t>
      </w:r>
      <w:r>
        <w:rPr>
          <w:rFonts w:hint="eastAsia" w:eastAsia="方正仿宋_GBK" w:cs="方正仿宋_GBK"/>
          <w:color w:val="000000"/>
          <w:sz w:val="32"/>
          <w:szCs w:val="32"/>
        </w:rPr>
        <w:t>村党组织书记</w:t>
      </w:r>
    </w:p>
    <w:p>
      <w:pPr>
        <w:overflowPunct w:val="0"/>
        <w:snapToGrid w:val="0"/>
        <w:spacing w:line="574" w:lineRule="exact"/>
        <w:ind w:left="1930" w:leftChars="919"/>
        <w:rPr>
          <w:rFonts w:eastAsia="方正仿宋_GBK" w:cs="方正仿宋_GBK"/>
          <w:sz w:val="32"/>
          <w:szCs w:val="32"/>
        </w:rPr>
      </w:pPr>
      <w:r>
        <w:rPr>
          <w:rFonts w:hint="eastAsia" w:eastAsia="方正仿宋_GBK" w:cs="方正仿宋_GBK"/>
          <w:sz w:val="32"/>
          <w:szCs w:val="32"/>
        </w:rPr>
        <w:t>罗玉平  小安溪</w:t>
      </w:r>
      <w:r>
        <w:rPr>
          <w:rFonts w:hint="eastAsia" w:eastAsia="方正仿宋_GBK" w:cs="方正仿宋_GBK"/>
          <w:color w:val="000000"/>
          <w:sz w:val="32"/>
          <w:szCs w:val="32"/>
        </w:rPr>
        <w:t>村党组织书记</w:t>
      </w:r>
    </w:p>
    <w:p>
      <w:pPr>
        <w:overflowPunct w:val="0"/>
        <w:snapToGrid w:val="0"/>
        <w:spacing w:line="574" w:lineRule="exact"/>
        <w:ind w:firstLine="640" w:firstLineChars="200"/>
        <w:rPr>
          <w:rFonts w:eastAsia="方正仿宋_GBK" w:cs="方正仿宋_GBK"/>
          <w:sz w:val="32"/>
          <w:szCs w:val="32"/>
        </w:rPr>
      </w:pPr>
      <w:r>
        <w:rPr>
          <w:rFonts w:hint="eastAsia" w:eastAsia="方正仿宋_GBK" w:cs="方正仿宋_GBK"/>
          <w:sz w:val="32"/>
          <w:szCs w:val="32"/>
        </w:rPr>
        <w:t>领导小组办公室设立在平安办，由平安办负责人任办公室主任，民政和社会事务办负责人、卫生院院长负责日常工作。</w:t>
      </w:r>
    </w:p>
    <w:p>
      <w:pPr>
        <w:overflowPunct w:val="0"/>
        <w:snapToGrid w:val="0"/>
        <w:spacing w:line="574" w:lineRule="exact"/>
        <w:ind w:firstLine="640" w:firstLineChars="200"/>
        <w:rPr>
          <w:rFonts w:eastAsia="方正黑体_GBK" w:cs="方正黑体_GBK"/>
          <w:sz w:val="32"/>
          <w:szCs w:val="32"/>
        </w:rPr>
      </w:pPr>
      <w:r>
        <w:rPr>
          <w:rFonts w:hint="eastAsia" w:eastAsia="方正黑体_GBK" w:cs="方正黑体_GBK"/>
          <w:sz w:val="32"/>
          <w:szCs w:val="32"/>
        </w:rPr>
        <w:t>二、主要职责</w:t>
      </w:r>
    </w:p>
    <w:p>
      <w:pPr>
        <w:overflowPunct w:val="0"/>
        <w:snapToGrid w:val="0"/>
        <w:spacing w:line="574" w:lineRule="exact"/>
        <w:ind w:firstLine="640" w:firstLineChars="200"/>
        <w:rPr>
          <w:rFonts w:eastAsia="方正仿宋_GBK" w:cs="方正仿宋_GBK"/>
          <w:sz w:val="32"/>
          <w:szCs w:val="32"/>
        </w:rPr>
      </w:pPr>
      <w:r>
        <w:rPr>
          <w:rFonts w:hint="eastAsia" w:eastAsia="方正楷体_GBK" w:cs="方正楷体_GBK"/>
          <w:sz w:val="32"/>
          <w:szCs w:val="32"/>
        </w:rPr>
        <w:t>（一）</w:t>
      </w:r>
      <w:r>
        <w:rPr>
          <w:rFonts w:hint="eastAsia" w:eastAsia="方正仿宋_GBK" w:cs="方正仿宋_GBK"/>
          <w:sz w:val="32"/>
          <w:szCs w:val="32"/>
        </w:rPr>
        <w:t>开展患者筛查和分级管理，定期交流，沟通患者康复情况。</w:t>
      </w:r>
    </w:p>
    <w:p>
      <w:pPr>
        <w:overflowPunct w:val="0"/>
        <w:snapToGrid w:val="0"/>
        <w:spacing w:line="574" w:lineRule="exact"/>
        <w:ind w:firstLine="640" w:firstLineChars="200"/>
        <w:rPr>
          <w:rFonts w:eastAsia="方正仿宋_GBK" w:cs="方正仿宋_GBK"/>
          <w:sz w:val="32"/>
          <w:szCs w:val="32"/>
        </w:rPr>
      </w:pPr>
      <w:r>
        <w:rPr>
          <w:rFonts w:hint="eastAsia" w:eastAsia="方正楷体_GBK" w:cs="方正楷体_GBK"/>
          <w:sz w:val="32"/>
          <w:szCs w:val="32"/>
        </w:rPr>
        <w:t>（二）</w:t>
      </w:r>
      <w:r>
        <w:rPr>
          <w:rFonts w:hint="eastAsia" w:eastAsia="方正仿宋_GBK" w:cs="方正仿宋_GBK"/>
          <w:sz w:val="32"/>
          <w:szCs w:val="32"/>
        </w:rPr>
        <w:t>帮助监护人履行监护责任，切实落实好居家患者服务与管理任务。</w:t>
      </w:r>
    </w:p>
    <w:p>
      <w:pPr>
        <w:overflowPunct w:val="0"/>
        <w:snapToGrid w:val="0"/>
        <w:spacing w:line="574" w:lineRule="exact"/>
        <w:ind w:firstLine="640" w:firstLineChars="200"/>
        <w:rPr>
          <w:rFonts w:eastAsia="方正仿宋_GBK" w:cs="方正仿宋_GBK"/>
          <w:sz w:val="32"/>
          <w:szCs w:val="32"/>
        </w:rPr>
      </w:pPr>
      <w:r>
        <w:rPr>
          <w:rFonts w:hint="eastAsia" w:eastAsia="方正楷体_GBK" w:cs="方正楷体_GBK"/>
          <w:sz w:val="32"/>
          <w:szCs w:val="32"/>
        </w:rPr>
        <w:t>（三）</w:t>
      </w:r>
      <w:r>
        <w:rPr>
          <w:rFonts w:hint="eastAsia" w:eastAsia="方正仿宋_GBK" w:cs="方正仿宋_GBK"/>
          <w:sz w:val="32"/>
          <w:szCs w:val="32"/>
        </w:rPr>
        <w:t>参与严重精神障碍患者疾病防治知识健康教育工作。</w:t>
      </w:r>
    </w:p>
    <w:p>
      <w:pPr>
        <w:overflowPunct w:val="0"/>
        <w:snapToGrid w:val="0"/>
        <w:spacing w:line="574" w:lineRule="exact"/>
        <w:ind w:firstLine="640" w:firstLineChars="200"/>
        <w:rPr>
          <w:rFonts w:eastAsia="方正仿宋_GBK" w:cs="方正仿宋_GBK"/>
          <w:sz w:val="32"/>
          <w:szCs w:val="32"/>
        </w:rPr>
      </w:pPr>
      <w:r>
        <w:rPr>
          <w:rFonts w:hint="eastAsia" w:eastAsia="方正楷体_GBK" w:cs="方正楷体_GBK"/>
          <w:sz w:val="32"/>
          <w:szCs w:val="32"/>
        </w:rPr>
        <w:t>（四）</w:t>
      </w:r>
      <w:r>
        <w:rPr>
          <w:rFonts w:hint="eastAsia" w:eastAsia="方正仿宋_GBK" w:cs="方正仿宋_GBK"/>
          <w:sz w:val="32"/>
          <w:szCs w:val="32"/>
        </w:rPr>
        <w:t>协助社区卫生服务中心开展严重精神障碍患者疾病患者的线索调查、登记、报告和患者家庭成员护理指导工作。</w:t>
      </w:r>
    </w:p>
    <w:p>
      <w:pPr>
        <w:overflowPunct w:val="0"/>
        <w:snapToGrid w:val="0"/>
        <w:spacing w:line="574" w:lineRule="exact"/>
        <w:ind w:firstLine="640" w:firstLineChars="200"/>
        <w:rPr>
          <w:rFonts w:eastAsia="方正仿宋_GBK" w:cs="方正仿宋_GBK"/>
          <w:sz w:val="32"/>
          <w:szCs w:val="32"/>
        </w:rPr>
      </w:pPr>
      <w:r>
        <w:rPr>
          <w:rFonts w:hint="eastAsia" w:eastAsia="方正楷体_GBK" w:cs="方正楷体_GBK"/>
          <w:sz w:val="32"/>
          <w:szCs w:val="32"/>
        </w:rPr>
        <w:t>（五）</w:t>
      </w:r>
      <w:r>
        <w:rPr>
          <w:rFonts w:hint="eastAsia" w:eastAsia="方正仿宋_GBK" w:cs="方正仿宋_GBK"/>
          <w:sz w:val="32"/>
          <w:szCs w:val="32"/>
        </w:rPr>
        <w:t>公安部门要协助精防医生开展严重精神障碍患者应急医疗处置；对半年内有肇事肇祸行为及危险性3级及以上的患者应及时督促监护人将患者送精神卫生专业机构住院治疗；加强治安巡逻，对在学校、幼儿园、医院等公共场所滋事、扰乱秩序的精神疾病患者要迅速处理，严防发生恶性事件；对实施暴力行</w:t>
      </w:r>
      <w:bookmarkStart w:id="0" w:name="_GoBack"/>
      <w:bookmarkEnd w:id="0"/>
      <w:r>
        <w:rPr>
          <w:rFonts w:hint="eastAsia" w:eastAsia="方正仿宋_GBK" w:cs="方正仿宋_GBK"/>
          <w:sz w:val="32"/>
          <w:szCs w:val="32"/>
          <w:lang w:eastAsia="zh-CN"/>
        </w:rPr>
        <w:t>为</w:t>
      </w:r>
      <w:r>
        <w:rPr>
          <w:rFonts w:hint="eastAsia" w:eastAsia="方正仿宋_GBK" w:cs="方正仿宋_GBK"/>
          <w:sz w:val="32"/>
          <w:szCs w:val="32"/>
        </w:rPr>
        <w:t>，危害公共安全或严重危害公民人身安全的严重精神障碍患者</w:t>
      </w:r>
      <w:r>
        <w:rPr>
          <w:rFonts w:hint="eastAsia" w:eastAsia="方正仿宋_GBK" w:cs="方正仿宋_GBK"/>
          <w:sz w:val="32"/>
          <w:szCs w:val="32"/>
          <w:lang w:eastAsia="zh-CN"/>
        </w:rPr>
        <w:t>，</w:t>
      </w:r>
      <w:r>
        <w:rPr>
          <w:rFonts w:hint="eastAsia" w:eastAsia="方正仿宋_GBK" w:cs="方正仿宋_GBK"/>
          <w:sz w:val="32"/>
          <w:szCs w:val="32"/>
        </w:rPr>
        <w:t>公安机关应依法实施强制医疗。</w:t>
      </w:r>
    </w:p>
    <w:p>
      <w:pPr>
        <w:overflowPunct w:val="0"/>
        <w:adjustRightInd w:val="0"/>
        <w:snapToGrid w:val="0"/>
        <w:spacing w:line="574" w:lineRule="exact"/>
        <w:rPr>
          <w:rFonts w:eastAsia="方正仿宋_GBK" w:cs="方正仿宋_GBK"/>
          <w:sz w:val="32"/>
          <w:szCs w:val="32"/>
        </w:rPr>
      </w:pPr>
    </w:p>
    <w:p>
      <w:pPr>
        <w:overflowPunct w:val="0"/>
        <w:adjustRightInd w:val="0"/>
        <w:snapToGrid w:val="0"/>
        <w:spacing w:line="574" w:lineRule="exact"/>
        <w:rPr>
          <w:rFonts w:eastAsia="方正仿宋_GBK" w:cs="方正仿宋_GBK"/>
          <w:sz w:val="32"/>
          <w:szCs w:val="32"/>
        </w:rPr>
      </w:pPr>
    </w:p>
    <w:p>
      <w:pPr>
        <w:overflowPunct w:val="0"/>
        <w:adjustRightInd w:val="0"/>
        <w:snapToGrid w:val="0"/>
        <w:spacing w:line="574" w:lineRule="exact"/>
        <w:rPr>
          <w:rFonts w:eastAsia="方正仿宋_GBK" w:cs="方正仿宋_GBK"/>
          <w:sz w:val="32"/>
          <w:szCs w:val="32"/>
        </w:rPr>
      </w:pPr>
    </w:p>
    <w:p>
      <w:pPr>
        <w:overflowPunct w:val="0"/>
        <w:adjustRightInd w:val="0"/>
        <w:snapToGrid w:val="0"/>
        <w:spacing w:line="574" w:lineRule="exact"/>
        <w:ind w:firstLine="4480" w:firstLineChars="1400"/>
        <w:rPr>
          <w:rFonts w:eastAsia="方正仿宋_GBK" w:cs="方正仿宋_GBK"/>
          <w:color w:val="000000"/>
          <w:sz w:val="32"/>
          <w:szCs w:val="32"/>
        </w:rPr>
      </w:pPr>
      <w:r>
        <w:rPr>
          <w:rFonts w:hint="eastAsia" w:eastAsia="方正仿宋_GBK" w:cs="方正仿宋_GBK"/>
          <w:color w:val="000000"/>
          <w:sz w:val="32"/>
          <w:szCs w:val="32"/>
        </w:rPr>
        <w:t>丰都县南天湖镇人民政府</w:t>
      </w:r>
    </w:p>
    <w:p>
      <w:pPr>
        <w:overflowPunct w:val="0"/>
        <w:adjustRightInd w:val="0"/>
        <w:snapToGrid w:val="0"/>
        <w:spacing w:line="574" w:lineRule="exact"/>
        <w:ind w:right="1260" w:rightChars="600"/>
        <w:jc w:val="right"/>
        <w:rPr>
          <w:rFonts w:eastAsia="方正仿宋_GBK" w:cs="方正仿宋_GBK"/>
          <w:color w:val="000000"/>
          <w:sz w:val="32"/>
          <w:szCs w:val="32"/>
        </w:rPr>
      </w:pPr>
      <w:r>
        <w:rPr>
          <w:rFonts w:hint="eastAsia" w:eastAsia="方正仿宋_GBK" w:cs="方正仿宋_GBK"/>
          <w:color w:val="000000"/>
          <w:sz w:val="32"/>
          <w:szCs w:val="32"/>
        </w:rPr>
        <w:t>2024年4月19日</w:t>
      </w:r>
    </w:p>
    <w:p>
      <w:pPr>
        <w:overflowPunct w:val="0"/>
        <w:adjustRightInd w:val="0"/>
        <w:snapToGrid w:val="0"/>
        <w:spacing w:line="574" w:lineRule="exact"/>
        <w:ind w:right="1260" w:rightChars="600"/>
        <w:jc w:val="right"/>
        <w:rPr>
          <w:rFonts w:eastAsia="方正仿宋_GBK" w:cs="方正仿宋_GBK"/>
          <w:color w:val="000000"/>
          <w:sz w:val="32"/>
          <w:szCs w:val="32"/>
        </w:rPr>
      </w:pPr>
    </w:p>
    <w:p>
      <w:pPr>
        <w:pStyle w:val="3"/>
        <w:ind w:left="0" w:firstLine="640" w:firstLineChars="200"/>
        <w:rPr>
          <w:rFonts w:eastAsia="方正仿宋_GBK" w:cs="方正仿宋_GBK"/>
          <w:color w:val="000000"/>
          <w:sz w:val="32"/>
          <w:szCs w:val="32"/>
        </w:rPr>
      </w:pPr>
      <w:r>
        <w:rPr>
          <w:rFonts w:ascii="方正仿宋_GBK" w:hAnsi="方正仿宋_GBK" w:eastAsia="方正仿宋_GBK" w:cs="方正仿宋_GBK"/>
          <w:color w:val="333333"/>
          <w:sz w:val="32"/>
          <w:szCs w:val="32"/>
          <w:shd w:val="clear" w:color="auto" w:fill="FFFFFF"/>
        </w:rPr>
        <w:t>（此件公开发布）</w:t>
      </w:r>
    </w:p>
    <w:sectPr>
      <w:headerReference r:id="rId3" w:type="default"/>
      <w:footerReference r:id="rId4" w:type="default"/>
      <w:footerReference r:id="rId5" w:type="even"/>
      <w:pgSz w:w="11906" w:h="16838"/>
      <w:pgMar w:top="2098" w:right="1531" w:bottom="1985" w:left="1531" w:header="851" w:footer="1361"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Helvetica">
    <w:altName w:val="汉仪君黑-35简"/>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10" w:leftChars="100" w:right="210" w:rightChars="10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20020953"/>
                          </w:sdtPr>
                          <w:sdtEndPr>
                            <w:rPr>
                              <w:sz w:val="28"/>
                              <w:szCs w:val="28"/>
                            </w:rPr>
                          </w:sdtEndPr>
                          <w:sdtContent>
                            <w:p>
                              <w:pPr>
                                <w:pStyle w:val="11"/>
                                <w:ind w:left="210" w:leftChars="100" w:right="210" w:rightChars="10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3 -</w:t>
                              </w:r>
                              <w:r>
                                <w:rPr>
                                  <w:sz w:val="28"/>
                                  <w:szCs w:val="28"/>
                                </w:rPr>
                                <w:fldChar w:fldCharType="end"/>
                              </w:r>
                            </w:p>
                          </w:sdtContent>
                        </w:sdt>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sdt>
                    <w:sdtPr>
                      <w:id w:val="-1920020953"/>
                    </w:sdtPr>
                    <w:sdtEndPr>
                      <w:rPr>
                        <w:sz w:val="28"/>
                        <w:szCs w:val="28"/>
                      </w:rPr>
                    </w:sdtEndPr>
                    <w:sdtContent>
                      <w:p>
                        <w:pPr>
                          <w:pStyle w:val="11"/>
                          <w:ind w:left="210" w:leftChars="100" w:right="210" w:rightChars="10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3 -</w:t>
                        </w:r>
                        <w:r>
                          <w:rPr>
                            <w:sz w:val="28"/>
                            <w:szCs w:val="28"/>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210" w:leftChars="100"/>
                            <w:rPr>
                              <w:rStyle w:val="19"/>
                              <w:sz w:val="28"/>
                              <w:szCs w:val="28"/>
                            </w:rPr>
                          </w:pP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snapToGrid w:val="0"/>
                      <w:ind w:left="210" w:leftChars="100"/>
                      <w:rPr>
                        <w:rStyle w:val="19"/>
                        <w:sz w:val="28"/>
                        <w:szCs w:val="28"/>
                      </w:rPr>
                    </w:pP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- 2 -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9"/>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YTM4ZTFkNjE3OWJjYmJhZDQ5YzI3NjU3NDllM2IifQ=="/>
  </w:docVars>
  <w:rsids>
    <w:rsidRoot w:val="00523036"/>
    <w:rsid w:val="00015DB6"/>
    <w:rsid w:val="00082D30"/>
    <w:rsid w:val="000832D1"/>
    <w:rsid w:val="00334683"/>
    <w:rsid w:val="00355890"/>
    <w:rsid w:val="00523036"/>
    <w:rsid w:val="005C41DC"/>
    <w:rsid w:val="00700A99"/>
    <w:rsid w:val="00727B74"/>
    <w:rsid w:val="00A224CA"/>
    <w:rsid w:val="00AC1C7F"/>
    <w:rsid w:val="00B9749D"/>
    <w:rsid w:val="00CE0C23"/>
    <w:rsid w:val="00DC7D63"/>
    <w:rsid w:val="00E01223"/>
    <w:rsid w:val="00E22058"/>
    <w:rsid w:val="00E82E46"/>
    <w:rsid w:val="00E9011B"/>
    <w:rsid w:val="00F56BA9"/>
    <w:rsid w:val="015B3B47"/>
    <w:rsid w:val="03C96C5C"/>
    <w:rsid w:val="062175F1"/>
    <w:rsid w:val="07D16DE6"/>
    <w:rsid w:val="09A252D1"/>
    <w:rsid w:val="0A163989"/>
    <w:rsid w:val="0E0A4678"/>
    <w:rsid w:val="13A80AF1"/>
    <w:rsid w:val="14467F1C"/>
    <w:rsid w:val="156F4D9D"/>
    <w:rsid w:val="16AE1106"/>
    <w:rsid w:val="23864AD1"/>
    <w:rsid w:val="238D53E2"/>
    <w:rsid w:val="24065E2C"/>
    <w:rsid w:val="24827E18"/>
    <w:rsid w:val="29B35277"/>
    <w:rsid w:val="2CD6709D"/>
    <w:rsid w:val="30C85944"/>
    <w:rsid w:val="318B0F11"/>
    <w:rsid w:val="319779EB"/>
    <w:rsid w:val="324D3345"/>
    <w:rsid w:val="32DD5C9B"/>
    <w:rsid w:val="350A7012"/>
    <w:rsid w:val="372B2510"/>
    <w:rsid w:val="3AA4547F"/>
    <w:rsid w:val="3BA508B7"/>
    <w:rsid w:val="3DE27716"/>
    <w:rsid w:val="40923879"/>
    <w:rsid w:val="40AA46A6"/>
    <w:rsid w:val="42171155"/>
    <w:rsid w:val="42256EFC"/>
    <w:rsid w:val="46736C1A"/>
    <w:rsid w:val="4C411429"/>
    <w:rsid w:val="4F614FF5"/>
    <w:rsid w:val="51386771"/>
    <w:rsid w:val="515966B9"/>
    <w:rsid w:val="52AC04CB"/>
    <w:rsid w:val="52C61732"/>
    <w:rsid w:val="5ABD109B"/>
    <w:rsid w:val="5EE62ABD"/>
    <w:rsid w:val="602F6638"/>
    <w:rsid w:val="6AA671A2"/>
    <w:rsid w:val="6BA81352"/>
    <w:rsid w:val="6DE9136C"/>
    <w:rsid w:val="6E1868BC"/>
    <w:rsid w:val="7BF11E66"/>
    <w:rsid w:val="7DEA1160"/>
    <w:rsid w:val="BF7FC701"/>
    <w:rsid w:val="DEC9AF65"/>
    <w:rsid w:val="F9FFB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9"/>
    <w:pPr>
      <w:widowControl w:val="0"/>
      <w:spacing w:before="100" w:beforeAutospacing="1" w:after="100" w:afterAutospacing="1"/>
      <w:outlineLvl w:val="0"/>
    </w:pPr>
    <w:rPr>
      <w:rFonts w:ascii="宋体" w:hAnsi="宋体" w:eastAsia="宋体" w:cs="宋体"/>
      <w:b/>
      <w:bCs/>
      <w:kern w:val="36"/>
      <w:sz w:val="48"/>
      <w:szCs w:val="48"/>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7"/>
    <w:basedOn w:val="1"/>
    <w:next w:val="1"/>
    <w:qFormat/>
    <w:uiPriority w:val="99"/>
    <w:pPr>
      <w:ind w:left="2520"/>
    </w:pPr>
  </w:style>
  <w:style w:type="paragraph" w:styleId="5">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6">
    <w:name w:val="Normal Indent"/>
    <w:next w:val="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7">
    <w:name w:val="Body Text Indent"/>
    <w:qFormat/>
    <w:uiPriority w:val="99"/>
    <w:pPr>
      <w:widowControl w:val="0"/>
      <w:spacing w:after="120"/>
      <w:ind w:left="420" w:leftChars="200"/>
      <w:jc w:val="both"/>
    </w:pPr>
    <w:rPr>
      <w:rFonts w:ascii="Times New Roman" w:hAnsi="Times New Roman" w:eastAsia="方正仿宋_GBK" w:cs="Times New Roman"/>
      <w:sz w:val="24"/>
      <w:lang w:val="en-US" w:eastAsia="zh-CN" w:bidi="ar-SA"/>
    </w:rPr>
  </w:style>
  <w:style w:type="paragraph" w:styleId="8">
    <w:name w:val="Date"/>
    <w:next w:val="1"/>
    <w:qFormat/>
    <w:uiPriority w:val="0"/>
    <w:pPr>
      <w:widowControl w:val="0"/>
      <w:ind w:left="100" w:leftChars="2500"/>
      <w:jc w:val="both"/>
    </w:pPr>
    <w:rPr>
      <w:rFonts w:ascii="Times New Roman" w:hAnsi="Times New Roman" w:eastAsia="方正仿宋_GBK" w:cs="Times New Roman"/>
      <w:kern w:val="2"/>
      <w:sz w:val="32"/>
      <w:lang w:val="en-US" w:eastAsia="zh-CN" w:bidi="ar-SA"/>
    </w:rPr>
  </w:style>
  <w:style w:type="paragraph" w:styleId="9">
    <w:name w:val="Body Text Indent 2"/>
    <w:basedOn w:val="1"/>
    <w:qFormat/>
    <w:uiPriority w:val="0"/>
    <w:pPr>
      <w:spacing w:line="500" w:lineRule="exact"/>
      <w:ind w:firstLine="560" w:firstLineChars="200"/>
    </w:pPr>
    <w:rPr>
      <w:rFonts w:eastAsia="仿宋_GB2312"/>
      <w:sz w:val="28"/>
    </w:rPr>
  </w:style>
  <w:style w:type="paragraph" w:styleId="10">
    <w:name w:val="Balloon Text"/>
    <w:basedOn w:val="1"/>
    <w:link w:val="22"/>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Normal (Web)"/>
    <w:qFormat/>
    <w:uiPriority w:val="99"/>
    <w:pPr>
      <w:spacing w:after="150"/>
    </w:pPr>
    <w:rPr>
      <w:rFonts w:ascii="宋体" w:hAnsi="宋体" w:eastAsia="宋体" w:cs="宋体"/>
      <w:sz w:val="24"/>
      <w:szCs w:val="24"/>
      <w:lang w:val="en-US" w:eastAsia="zh-CN" w:bidi="ar-SA"/>
    </w:rPr>
  </w:style>
  <w:style w:type="paragraph" w:styleId="15">
    <w:name w:val="Body Text First Indent 2"/>
    <w:next w:val="8"/>
    <w:qFormat/>
    <w:uiPriority w:val="99"/>
    <w:pPr>
      <w:widowControl w:val="0"/>
      <w:spacing w:line="360" w:lineRule="auto"/>
      <w:ind w:firstLine="420" w:firstLineChars="200"/>
      <w:jc w:val="both"/>
    </w:pPr>
    <w:rPr>
      <w:rFonts w:ascii="宋体" w:hAnsi="宋体" w:eastAsia="方正仿宋_GBK" w:cs="Times New Roman"/>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paragraph" w:customStyle="1" w:styleId="20">
    <w:name w:val="默认"/>
    <w:qFormat/>
    <w:uiPriority w:val="0"/>
    <w:rPr>
      <w:rFonts w:ascii="Helvetica" w:hAnsi="Helvetica" w:eastAsia="Helvetica" w:cs="Helvetica"/>
      <w:color w:val="000000"/>
      <w:sz w:val="22"/>
      <w:szCs w:val="22"/>
      <w:lang w:val="en-US" w:eastAsia="zh-CN" w:bidi="ar-SA"/>
    </w:rPr>
  </w:style>
  <w:style w:type="paragraph" w:customStyle="1" w:styleId="21">
    <w:name w:val="索引 51"/>
    <w:basedOn w:val="1"/>
    <w:next w:val="1"/>
    <w:qFormat/>
    <w:uiPriority w:val="0"/>
    <w:pPr>
      <w:ind w:left="1680"/>
    </w:pPr>
  </w:style>
  <w:style w:type="character" w:customStyle="1" w:styleId="22">
    <w:name w:val="批注框文本 Char"/>
    <w:basedOn w:val="18"/>
    <w:link w:val="10"/>
    <w:qFormat/>
    <w:uiPriority w:val="0"/>
    <w:rPr>
      <w:kern w:val="2"/>
      <w:sz w:val="18"/>
      <w:szCs w:val="18"/>
    </w:rPr>
  </w:style>
  <w:style w:type="paragraph" w:customStyle="1" w:styleId="2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24">
    <w:name w:val="List Paragraph"/>
    <w:qFormat/>
    <w:uiPriority w:val="99"/>
    <w:pPr>
      <w:widowControl w:val="0"/>
      <w:ind w:firstLine="420" w:firstLineChars="200"/>
      <w:jc w:val="both"/>
    </w:pPr>
    <w:rPr>
      <w:rFonts w:ascii="Times New Roman" w:hAnsi="Times New Roman" w:eastAsia="方正仿宋_GBK" w:cs="Times New Roman"/>
      <w:kern w:val="2"/>
      <w:sz w:val="32"/>
      <w:lang w:val="en-US" w:eastAsia="zh-CN" w:bidi="ar-SA"/>
    </w:rPr>
  </w:style>
  <w:style w:type="character" w:customStyle="1" w:styleId="25">
    <w:name w:val="NormalCharacter"/>
    <w:qFormat/>
    <w:uiPriority w:val="0"/>
  </w:style>
  <w:style w:type="paragraph" w:customStyle="1" w:styleId="26">
    <w:name w:val="常用样式"/>
    <w:qFormat/>
    <w:uiPriority w:val="0"/>
    <w:pPr>
      <w:widowControl w:val="0"/>
      <w:spacing w:line="594" w:lineRule="exact"/>
      <w:ind w:firstLine="640" w:firstLineChars="200"/>
      <w:jc w:val="both"/>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165</Words>
  <Characters>945</Characters>
  <Lines>7</Lines>
  <Paragraphs>2</Paragraphs>
  <TotalTime>4</TotalTime>
  <ScaleCrop>false</ScaleCrop>
  <LinksUpToDate>false</LinksUpToDate>
  <CharactersWithSpaces>1108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2024-06-04T00:19:00Z</dcterms:created>
  <dc:creator>Administrator</dc:creator>
  <cp:lastModifiedBy>fengdu</cp:lastModifiedBy>
  <cp:lastPrinted>2024-03-14T23:11:00Z</cp:lastPrinted>
  <dcterms:modified xsi:type="dcterms:W3CDTF">2025-08-04T15:31:53Z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17B4B46AE3994C9CB719A8CBA4069D52_13</vt:lpwstr>
  </property>
</Properties>
</file>