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F" w:rsidRDefault="00B303A9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丰都县南天湖镇2021年财政决算报告</w:t>
      </w:r>
    </w:p>
    <w:p w:rsidR="00363BAF" w:rsidRDefault="00B303A9">
      <w:pPr>
        <w:ind w:firstLine="64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一、2021年财政预算收支执行情况</w:t>
      </w:r>
    </w:p>
    <w:p w:rsidR="00363BAF" w:rsidRDefault="00B303A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2021年的财政工作在镇党委的正确领导下，在镇人大的有效监督和县财政局及镇级各部门的指导、关心、支持下，深入贯彻党的十九大和中、市、县财税工作会议精神，围绕镇党委、政府中心工作，坚持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稳中求进总基调，坚持收支平衡，保民生、保工资、保运转，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促经济社会发展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积极支持脱贫和乡村振兴，为全镇经济社会平稳发展提供了财力保障。</w:t>
      </w:r>
    </w:p>
    <w:p w:rsidR="00363BAF" w:rsidRDefault="00B303A9">
      <w:pPr>
        <w:ind w:firstLine="645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（一）</w:t>
      </w:r>
      <w:proofErr w:type="gramStart"/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 般公共财政预算收支执行情况</w:t>
      </w:r>
    </w:p>
    <w:p w:rsidR="00363BAF" w:rsidRDefault="00B303A9">
      <w:pPr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预计2021年全镇一般公共预算财政拨款收入3155.47万元，为上年收入3523.74万元的89.55%，减少10.45个百分点。</w:t>
      </w:r>
    </w:p>
    <w:p w:rsidR="00363BAF" w:rsidRDefault="00B303A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预计2021年实现一般公共财政预算支出3155.47万元，为上年决算3523.74万元的89.55%，减少10.45个百分点。支出按功能分类情况是：一般公共服务支出791.08万元，为上年决算565.41万元的139.91%，增长39.96个百分点；公共安全支出1.6万元，为上年支出35.24万元的4.54%，减少95.46个百分点；文化体育与传媒支出35.83万元，为上年决算34.31万元的104.43%，增长4.43个百分点；社会保障和就业支出310.91万元，为上年决算246.42万元的126.17%，增长26.17个百分点；卫生健康支出66.04万元，为上年71.53万元的92.32%，减少7.68个百分点；城乡社区支出75.54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元，为上年196.90万元的38.36%，减少61.64个百分点；节能环保支出41.42万元，为上年124.63万元的33.23%，减少66.77个百分点；农林水支出1222.50万元，为上年2028.75万元的60.26%，减少39.74个百分点；交通运输支出473.94万元，为上年142.95万元的331.54%，增长231.54个百分点；住房保障支出41.71万元,为上年49.81万元的83.74%，减少16.26个百分点；灾害防治及应急管理支出94.90万元，为上年12.79万元的741.99%，增长641.99个百分点。 </w:t>
      </w:r>
    </w:p>
    <w:p w:rsidR="00363BAF" w:rsidRDefault="00B303A9">
      <w:pPr>
        <w:numPr>
          <w:ilvl w:val="0"/>
          <w:numId w:val="1"/>
        </w:num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基金预算收支执行情况</w:t>
      </w:r>
    </w:p>
    <w:p w:rsidR="00363BAF" w:rsidRDefault="00B303A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预计全年政府性基金收入733.23万元，支出733.23万元，其中城乡社区支出714.64万元，农林水支出10.00万元，其他支出8.59万元。</w:t>
      </w:r>
    </w:p>
    <w:p w:rsidR="00363BAF" w:rsidRDefault="00B303A9">
      <w:pPr>
        <w:spacing w:line="600" w:lineRule="exact"/>
        <w:ind w:left="800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（三）2021年财政预算支出特点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1、保障力度进一步加强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社会保障、城乡社区支出、基础设施建设、“三农”得到充分保障，基本支出得到保障。 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2、重点支出得到保障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加强财政基础管理。以财政资金“集中、统一、高效、规范”使用为目标，统筹各方面资金，集中财力办大事，重点保障机关运转需求、民生保障、 社会稳定、项目推进。从2021年支出运行情况看，按时发放了在职职工工资补贴，及时兑现了受灾群众、农村危旧房改造等补助和村社干部报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酬，全力保障了政府机构正常运行，最大限度确保了安全稳定、应急、信访工作及社会经济事业发展相关资金。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3、“三公经费”的管控力度加强。严格执行公务用车和公务接待事前审批制度，严格按标准执行，厉行节约，杜绝浪费，有效地把公务接待费及公车运行维护费控制在预算范围内。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800CEA">
        <w:rPr>
          <w:rFonts w:ascii="方正仿宋_GBK" w:eastAsia="方正仿宋_GBK" w:hAnsi="方正仿宋_GBK" w:cs="方正仿宋_GBK" w:hint="eastAsia"/>
          <w:sz w:val="32"/>
          <w:szCs w:val="32"/>
        </w:rPr>
        <w:t>、政府性债务得到有效控制。截至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2021年11月底，我镇共有政府性债务97笔(财政部监测平台数据)，余额合计2211.82万元，全年共偿还债务本金529.94万元。全年无新增无资金来源的债务。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5、财政管理绩效加强。对项目建立项目事前、事中、事后评价制度，对各个项目预算执行和绩效运行开展双监控，增强财政支出的规范性和时效性，提高项目实施效果，确保资金安全、规范、高效运行。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以上2021年预算执行情况需要说明的是，由于预算执行还没有结束，收支还有变动，部分项目存在归类口径交叉，上述数据不是最后决算数据，等正式决算编制完成后，我们再向镇</w:t>
      </w:r>
      <w:r w:rsidR="00800CEA">
        <w:rPr>
          <w:rFonts w:ascii="方正仿宋_GBK" w:eastAsia="方正仿宋_GBK" w:hAnsi="方正仿宋_GBK" w:cs="方正仿宋_GBK" w:hint="eastAsia"/>
          <w:sz w:val="32"/>
          <w:szCs w:val="32"/>
        </w:rPr>
        <w:t>人民代表大会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作专题报告。</w:t>
      </w:r>
    </w:p>
    <w:p w:rsidR="00363BAF" w:rsidRDefault="00B303A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位代表：2021年的财政工作取得一定成绩，这是镇党委政府的正确领导，全镇上下共同努力的结果。但我镇财政依然存在很多困难和问题，财政绩效管理还需加强，财政支出压力巨大，刚性支出不断增加，收支矛盾日益突出，债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化解难度大，吃饭型财政的格局没得到根本改变，过紧日子的思想需进一步树立，在开源节流、勤俭节约上尚需下更大功夫。对此，我们将高度重视，认真研究，切实采取针对性的有效措施，努力加以解决。</w:t>
      </w:r>
    </w:p>
    <w:p w:rsidR="00363BAF" w:rsidRDefault="00363BAF">
      <w:pPr>
        <w:rPr>
          <w:rFonts w:ascii="方正小标宋_GBK" w:eastAsia="方正小标宋_GBK"/>
          <w:sz w:val="36"/>
          <w:szCs w:val="36"/>
        </w:rPr>
      </w:pPr>
    </w:p>
    <w:sectPr w:rsidR="0036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4B" w:rsidRDefault="00C86F4B" w:rsidP="00800CEA">
      <w:r>
        <w:separator/>
      </w:r>
    </w:p>
  </w:endnote>
  <w:endnote w:type="continuationSeparator" w:id="0">
    <w:p w:rsidR="00C86F4B" w:rsidRDefault="00C86F4B" w:rsidP="008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EA" w:rsidRDefault="00800C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EA" w:rsidRDefault="00800C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EA" w:rsidRDefault="00800C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4B" w:rsidRDefault="00C86F4B" w:rsidP="00800CEA">
      <w:r>
        <w:separator/>
      </w:r>
    </w:p>
  </w:footnote>
  <w:footnote w:type="continuationSeparator" w:id="0">
    <w:p w:rsidR="00C86F4B" w:rsidRDefault="00C86F4B" w:rsidP="0080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EA" w:rsidRDefault="00800C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EA" w:rsidRDefault="00800CEA" w:rsidP="00800CE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EA" w:rsidRDefault="00800C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F70C"/>
    <w:multiLevelType w:val="singleLevel"/>
    <w:tmpl w:val="4362F70C"/>
    <w:lvl w:ilvl="0">
      <w:start w:val="2"/>
      <w:numFmt w:val="chineseCounting"/>
      <w:suff w:val="nothing"/>
      <w:lvlText w:val="(%1）"/>
      <w:lvlJc w:val="left"/>
      <w:pPr>
        <w:ind w:left="8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ZTZlOWNiOWU1Zjk0NWFmMDBkOGJkZjM4NjJlYjkifQ=="/>
  </w:docVars>
  <w:rsids>
    <w:rsidRoot w:val="2BBF0DDA"/>
    <w:rsid w:val="00363BAF"/>
    <w:rsid w:val="00800CEA"/>
    <w:rsid w:val="00B303A9"/>
    <w:rsid w:val="00C86F4B"/>
    <w:rsid w:val="2BBF0DDA"/>
    <w:rsid w:val="493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C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0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0C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0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0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№● 无尽的殇</dc:creator>
  <cp:lastModifiedBy>微软用户</cp:lastModifiedBy>
  <cp:revision>3</cp:revision>
  <dcterms:created xsi:type="dcterms:W3CDTF">2023-05-19T03:15:00Z</dcterms:created>
  <dcterms:modified xsi:type="dcterms:W3CDTF">2023-05-19T03:18:00Z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43243E8411CA46B2822E27C1B82F9F78</vt:lpwstr>
  </property>
</Properties>
</file>