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11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0" w:firstLineChars="0"/>
        <w:jc w:val="center"/>
        <w:textAlignment w:val="auto"/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  <w:t>丰都县人民政府名山街道办事处</w:t>
      </w: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  <w:t>行政执法基本事项信息公示</w:t>
      </w:r>
    </w:p>
    <w:p w14:paraId="5B1B30E6">
      <w:p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一、执法主体</w:t>
      </w:r>
    </w:p>
    <w:p w14:paraId="79685E73"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1.执法机关：丰都县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人民政府名山街道办事处</w:t>
      </w:r>
    </w:p>
    <w:p w14:paraId="0D425CF2">
      <w:pPr>
        <w:spacing w:line="594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实施机构：</w:t>
      </w:r>
      <w:r>
        <w:rPr>
          <w:rFonts w:ascii="Times New Roman" w:hAnsi="Times New Roman" w:eastAsia="方正仿宋_GBK"/>
          <w:kern w:val="0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人民政府名山街道办事处</w:t>
      </w:r>
    </w:p>
    <w:p w14:paraId="38308279">
      <w:pPr>
        <w:spacing w:line="594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3.执法人员名录</w:t>
      </w:r>
    </w:p>
    <w:tbl>
      <w:tblPr>
        <w:tblStyle w:val="5"/>
        <w:tblW w:w="6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2724"/>
      </w:tblGrid>
      <w:tr w14:paraId="59BF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其他证件号</w:t>
            </w:r>
          </w:p>
        </w:tc>
      </w:tr>
      <w:tr w14:paraId="5B87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BB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7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22003096028</w:t>
            </w:r>
          </w:p>
        </w:tc>
      </w:tr>
      <w:tr w14:paraId="0F1E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5F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柴桂兰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71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22003096039</w:t>
            </w:r>
          </w:p>
        </w:tc>
      </w:tr>
      <w:tr w14:paraId="32D5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6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余吉芬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70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22003096030</w:t>
            </w:r>
          </w:p>
        </w:tc>
      </w:tr>
      <w:tr w14:paraId="3137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2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00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22003096025</w:t>
            </w:r>
          </w:p>
        </w:tc>
      </w:tr>
      <w:tr w14:paraId="0882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76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88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22003096022</w:t>
            </w:r>
          </w:p>
        </w:tc>
      </w:tr>
      <w:tr w14:paraId="5B68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彭江超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3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 w14:paraId="2E5D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9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1C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6452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48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15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57B9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3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何江华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8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7374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F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徐兴科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A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22003096027</w:t>
            </w:r>
          </w:p>
        </w:tc>
      </w:tr>
    </w:tbl>
    <w:p w14:paraId="288DB6E3"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执法职责</w:t>
      </w:r>
    </w:p>
    <w:p w14:paraId="41AFCE3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承担依法执法职责，行使区域内法定行政执法事项、赋权行政执法事项和委托行政执法事项的行政执法权，具体执法事项已经《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都县人民政府关于赋予乡镇（街道）部分县级行政执法权的公告》（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丰都府告〔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）公告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；负责加强与县级执法部门的联系，开展协同联动执法工作。</w:t>
      </w:r>
    </w:p>
    <w:p w14:paraId="54F62BF2"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三、执法权限</w:t>
      </w:r>
    </w:p>
    <w:p w14:paraId="138DD1D0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名山街道</w:t>
      </w:r>
      <w:r>
        <w:rPr>
          <w:rFonts w:ascii="Times New Roman" w:hAnsi="Times New Roman" w:eastAsia="方正仿宋_GBK"/>
          <w:kern w:val="0"/>
          <w:sz w:val="32"/>
          <w:szCs w:val="32"/>
        </w:rPr>
        <w:t>范围内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都县人民政府关于赋予乡镇（街道）部分县级行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政执法权的公告》（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丰都府告〔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的执法事项行使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行政处罚权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以及与其行政处罚权有关的行政检查、行政强制措施。</w:t>
      </w:r>
    </w:p>
    <w:p w14:paraId="33AF4BCF"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四、执法依据</w:t>
      </w:r>
    </w:p>
    <w:p w14:paraId="0989AF53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1.中华人民共和国行政处罚法</w:t>
      </w:r>
    </w:p>
    <w:p w14:paraId="200AED8B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.其他相关法律法规及规章</w:t>
      </w:r>
    </w:p>
    <w:p w14:paraId="509A763B"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五、执法程序</w:t>
      </w:r>
    </w:p>
    <w:p w14:paraId="5FAAF03A"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（一）立案、调查与决定</w:t>
      </w:r>
    </w:p>
    <w:p w14:paraId="314A9E6F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 w14:paraId="3628FFF2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行政执法人员调查处理行政处罚案件时，应当向当事人或者有关人员出示执法证件。行政执法人员在调查处理行政处罚案件时与当事人有利害关系的，应当自行回避。</w:t>
      </w:r>
    </w:p>
    <w:p w14:paraId="15860F62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行政执法人员在调查处理行政处罚案件时应当依法搜集证据。</w:t>
      </w:r>
    </w:p>
    <w:p w14:paraId="4797B124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作出行政处罚前告知当事人拟作出行政处罚的事实、理由、依据、处罚内容，并告知当事人依法享有陈述、申辩权。</w:t>
      </w:r>
    </w:p>
    <w:p w14:paraId="27B7F093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 w14:paraId="43D02AC2"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（二）送达</w:t>
      </w:r>
    </w:p>
    <w:p w14:paraId="219B4340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 w14:paraId="7AC5A40E"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（三）执行</w:t>
      </w:r>
    </w:p>
    <w:p w14:paraId="10E07E49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当事人逾期不履行行政处罚决定的，作出行政处罚决定的行政主管部门可以采取下列措施：</w:t>
      </w:r>
    </w:p>
    <w:p w14:paraId="635FCFD3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到期不缴纳罚款的，每日按罚款数额的百分之三加处罚款；</w:t>
      </w:r>
    </w:p>
    <w:p w14:paraId="687ADBA1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根据法律规定，将查封、扣押的财物拍卖或者将冻结的存款划拨抵缴罚款；</w:t>
      </w:r>
    </w:p>
    <w:p w14:paraId="196D6149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kern w:val="0"/>
          <w:sz w:val="32"/>
          <w:szCs w:val="32"/>
        </w:rPr>
        <w:t>申请人民法院强制执行。</w:t>
      </w:r>
    </w:p>
    <w:p w14:paraId="11211BB9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当事人确有经济困难，需要延期或者分期缴纳罚款的，经当事人申请和作出处罚决定的行政主管部门审查批准，可以暂缓或者分期缴纳。</w:t>
      </w:r>
    </w:p>
    <w:p w14:paraId="718B523B">
      <w:pPr>
        <w:spacing w:line="594" w:lineRule="exact"/>
        <w:ind w:firstLine="640" w:firstLineChars="200"/>
        <w:rPr>
          <w:rFonts w:hint="default" w:ascii="Times New Roman" w:hAnsi="Times New Roman" w:eastAsia="方正黑体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六、投诉举报电话：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023-70602200</w:t>
      </w:r>
    </w:p>
    <w:p w14:paraId="5685DD62"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七、救济途径</w:t>
      </w:r>
    </w:p>
    <w:p w14:paraId="5B141067"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自接到决定书之日起60日内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向丰都县人民</w:t>
      </w:r>
      <w:r>
        <w:rPr>
          <w:rFonts w:ascii="Times New Roman" w:hAnsi="Times New Roman" w:eastAsia="方正仿宋_GBK"/>
          <w:kern w:val="0"/>
          <w:sz w:val="32"/>
          <w:szCs w:val="32"/>
        </w:rPr>
        <w:t>政府申请行政复议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或者</w:t>
      </w:r>
      <w:r>
        <w:rPr>
          <w:rFonts w:ascii="Times New Roman" w:hAnsi="Times New Roman" w:eastAsia="方正仿宋_GBK"/>
          <w:kern w:val="0"/>
          <w:sz w:val="32"/>
          <w:szCs w:val="32"/>
        </w:rPr>
        <w:t>六个月内向涪陵区人民法院起诉。</w:t>
      </w:r>
    </w:p>
    <w:p w14:paraId="0DCFD625">
      <w:pPr>
        <w:pStyle w:val="2"/>
      </w:pPr>
    </w:p>
    <w:p w14:paraId="55B5C3ED">
      <w:pPr>
        <w:pStyle w:val="3"/>
        <w:ind w:left="0" w:leftChars="0" w:firstLine="0" w:firstLineChars="0"/>
      </w:pPr>
    </w:p>
    <w:p w14:paraId="66427E9B">
      <w:pPr>
        <w:pStyle w:val="4"/>
        <w:spacing w:line="57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名山街道办事处</w:t>
      </w:r>
    </w:p>
    <w:p w14:paraId="7794B44B">
      <w:pPr>
        <w:pStyle w:val="4"/>
        <w:spacing w:line="570" w:lineRule="exact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日</w:t>
      </w:r>
    </w:p>
    <w:p w14:paraId="1A4134C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F7FA4F-5F5F-4B96-9A53-9B037817A34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E16D02-14EC-445B-8DC8-D8983266B4A3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C04929-6819-4C7E-A70F-B7A1FDE1A19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258D7A-4EBB-4A7A-A831-F4667AE20A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E06A4"/>
    <w:multiLevelType w:val="singleLevel"/>
    <w:tmpl w:val="A07E06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OWJlMzRhNTY4OGJmMGE2ZTI2YjU4ZTY1NTQ0NmEifQ=="/>
  </w:docVars>
  <w:rsids>
    <w:rsidRoot w:val="35FC562A"/>
    <w:rsid w:val="01F02774"/>
    <w:rsid w:val="072B6F49"/>
    <w:rsid w:val="187177E7"/>
    <w:rsid w:val="35923A74"/>
    <w:rsid w:val="35FC562A"/>
    <w:rsid w:val="3EAD6121"/>
    <w:rsid w:val="3EC6101E"/>
    <w:rsid w:val="577A3C15"/>
    <w:rsid w:val="5BE57F51"/>
    <w:rsid w:val="5CD0736C"/>
    <w:rsid w:val="6E2860C8"/>
    <w:rsid w:val="70BB7BCA"/>
    <w:rsid w:val="7B2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32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1359</Characters>
  <Lines>0</Lines>
  <Paragraphs>0</Paragraphs>
  <TotalTime>38</TotalTime>
  <ScaleCrop>false</ScaleCrop>
  <LinksUpToDate>false</LinksUpToDate>
  <CharactersWithSpaces>1388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2023-05-25T09:29:00Z</dcterms:created>
  <dc:creator>拉赫曼</dc:creator>
  <cp:lastModifiedBy>zyq</cp:lastModifiedBy>
  <cp:lastPrinted>2025-07-14T07:59:00Z</cp:lastPrinted>
  <dcterms:modified xsi:type="dcterms:W3CDTF">2025-07-22T07:06:53Z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5A15D745A1BC434FA1F806E3128A64B8_13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