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180" w:afterAutospacing="0" w:line="600" w:lineRule="atLeast"/>
        <w:jc w:val="center"/>
        <w:rPr>
          <w:rStyle w:val="7"/>
          <w:rFonts w:ascii="方正小标宋_GBK" w:hAnsi="方正小标宋_GBK" w:eastAsia="方正小标宋_GBK" w:cs="方正小标宋_GBK"/>
          <w:b w:val="0"/>
          <w:color w:val="333333"/>
          <w:spacing w:val="-15"/>
          <w:sz w:val="44"/>
          <w:szCs w:val="44"/>
          <w:shd w:val="clear" w:color="auto" w:fill="FFFFFF"/>
        </w:rPr>
      </w:pPr>
    </w:p>
    <w:p>
      <w:pPr>
        <w:pStyle w:val="4"/>
        <w:widowControl/>
        <w:shd w:val="clear" w:color="auto" w:fill="FFFFFF"/>
        <w:spacing w:beforeAutospacing="0" w:after="180" w:afterAutospacing="0" w:line="600" w:lineRule="atLeast"/>
        <w:jc w:val="center"/>
        <w:rPr>
          <w:rStyle w:val="7"/>
          <w:rFonts w:hint="eastAsia" w:ascii="方正小标宋_GBK" w:hAnsi="方正小标宋_GBK" w:eastAsia="方正小标宋_GBK" w:cs="方正小标宋_GBK"/>
          <w:b w:val="0"/>
          <w:color w:val="333333"/>
          <w:spacing w:val="-15"/>
          <w:sz w:val="44"/>
          <w:szCs w:val="44"/>
          <w:shd w:val="clear" w:color="auto" w:fill="FFFFFF"/>
        </w:rPr>
      </w:pPr>
      <w:r>
        <w:rPr>
          <w:rStyle w:val="7"/>
          <w:rFonts w:hint="eastAsia" w:ascii="方正小标宋_GBK" w:hAnsi="方正小标宋_GBK" w:eastAsia="方正小标宋_GBK" w:cs="方正小标宋_GBK"/>
          <w:b w:val="0"/>
          <w:color w:val="333333"/>
          <w:spacing w:val="-15"/>
          <w:sz w:val="44"/>
          <w:szCs w:val="44"/>
          <w:shd w:val="clear" w:color="auto" w:fill="FFFFFF"/>
        </w:rPr>
        <w:t>关于2023年财政预算执行情况和2024年财政预算</w:t>
      </w:r>
      <w:bookmarkStart w:id="0" w:name="_GoBack"/>
      <w:bookmarkEnd w:id="0"/>
      <w:r>
        <w:rPr>
          <w:rStyle w:val="7"/>
          <w:rFonts w:hint="eastAsia" w:ascii="方正小标宋_GBK" w:hAnsi="方正小标宋_GBK" w:eastAsia="方正小标宋_GBK" w:cs="方正小标宋_GBK"/>
          <w:b w:val="0"/>
          <w:color w:val="333333"/>
          <w:spacing w:val="-15"/>
          <w:sz w:val="44"/>
          <w:szCs w:val="44"/>
          <w:shd w:val="clear" w:color="auto" w:fill="FFFFFF"/>
        </w:rPr>
        <w:t>的报告</w:t>
      </w:r>
    </w:p>
    <w:p>
      <w:pPr>
        <w:pStyle w:val="4"/>
        <w:widowControl/>
        <w:shd w:val="clear" w:color="auto" w:fill="FFFFFF"/>
        <w:spacing w:beforeAutospacing="0" w:after="180" w:afterAutospacing="0" w:line="600" w:lineRule="atLeast"/>
        <w:jc w:val="center"/>
        <w:rPr>
          <w:rStyle w:val="7"/>
          <w:rFonts w:hint="eastAsia" w:ascii="Times New Roman" w:hAnsi="Times New Roman" w:eastAsia="方正小标宋_GBK" w:cs="方正小标宋_GBK"/>
          <w:b w:val="0"/>
          <w:color w:val="333333"/>
          <w:spacing w:val="-15"/>
          <w:sz w:val="44"/>
          <w:szCs w:val="44"/>
          <w:shd w:val="clear" w:color="auto" w:fill="FFFFFF"/>
        </w:rPr>
      </w:pPr>
    </w:p>
    <w:p>
      <w:pPr>
        <w:spacing w:line="570" w:lineRule="exact"/>
        <w:ind w:firstLine="640" w:firstLineChars="200"/>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一、2023年财政预算执行情况</w:t>
      </w:r>
    </w:p>
    <w:p>
      <w:pPr>
        <w:spacing w:line="57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（一）一般公共预算</w:t>
      </w:r>
    </w:p>
    <w:p>
      <w:pPr>
        <w:spacing w:line="570" w:lineRule="exact"/>
        <w:ind w:firstLine="640" w:firstLineChars="200"/>
        <w:rPr>
          <w:rFonts w:ascii="Times New Roman" w:hAnsi="Times New Roman" w:eastAsia="方正仿宋_GBK" w:cs="Times New Roman"/>
          <w:b/>
          <w:kern w:val="0"/>
          <w:sz w:val="32"/>
          <w:szCs w:val="32"/>
        </w:rPr>
      </w:pPr>
      <w:r>
        <w:rPr>
          <w:rFonts w:hint="eastAsia" w:ascii="Times New Roman" w:hAnsi="Times New Roman" w:eastAsia="方正仿宋_GBK"/>
          <w:kern w:val="0"/>
          <w:sz w:val="32"/>
          <w:szCs w:val="32"/>
        </w:rPr>
        <w:t>1.</w:t>
      </w:r>
      <w:r>
        <w:rPr>
          <w:rFonts w:hint="eastAsia" w:ascii="Times New Roman" w:hAnsi="Times New Roman" w:eastAsia="方正仿宋_GBK" w:cs="Times New Roman"/>
          <w:kern w:val="0"/>
          <w:sz w:val="32"/>
          <w:szCs w:val="32"/>
        </w:rPr>
        <w:t>收入情况。2023年</w:t>
      </w:r>
      <w:r>
        <w:rPr>
          <w:rFonts w:hint="eastAsia" w:ascii="Times New Roman" w:hAnsi="Times New Roman" w:eastAsia="方正仿宋_GBK" w:cs="Times New Roman"/>
          <w:kern w:val="0"/>
          <w:sz w:val="32"/>
          <w:szCs w:val="32"/>
          <w:lang w:eastAsia="zh-CN"/>
        </w:rPr>
        <w:t>栗子乡</w:t>
      </w:r>
      <w:r>
        <w:rPr>
          <w:rFonts w:hint="eastAsia" w:ascii="Times New Roman" w:hAnsi="Times New Roman" w:eastAsia="方正仿宋_GBK" w:cs="Times New Roman"/>
          <w:kern w:val="0"/>
          <w:sz w:val="32"/>
          <w:szCs w:val="32"/>
        </w:rPr>
        <w:t>一般公共预算收入总计为</w:t>
      </w:r>
      <w:r>
        <w:rPr>
          <w:rFonts w:hint="eastAsia" w:ascii="Times New Roman" w:hAnsi="Times New Roman" w:eastAsia="方正仿宋_GBK" w:cs="Times New Roman"/>
          <w:kern w:val="0"/>
          <w:sz w:val="32"/>
          <w:szCs w:val="32"/>
          <w:lang w:val="en-US" w:eastAsia="zh-CN"/>
        </w:rPr>
        <w:t>2803.06</w:t>
      </w:r>
      <w:r>
        <w:rPr>
          <w:rFonts w:hint="eastAsia" w:ascii="Times New Roman" w:hAnsi="Times New Roman" w:eastAsia="方正仿宋_GBK" w:cs="Times New Roman"/>
          <w:kern w:val="0"/>
          <w:sz w:val="32"/>
          <w:szCs w:val="32"/>
        </w:rPr>
        <w:t>万元，为年度预算数的</w:t>
      </w:r>
      <w:r>
        <w:rPr>
          <w:rFonts w:hint="eastAsia" w:ascii="Times New Roman" w:hAnsi="Times New Roman" w:eastAsia="方正仿宋_GBK" w:cs="Times New Roman"/>
          <w:kern w:val="0"/>
          <w:sz w:val="32"/>
          <w:szCs w:val="32"/>
          <w:lang w:val="en-US" w:eastAsia="zh-CN"/>
        </w:rPr>
        <w:t>100%</w:t>
      </w:r>
      <w:r>
        <w:rPr>
          <w:rFonts w:hint="eastAsia" w:ascii="Times New Roman" w:hAnsi="Times New Roman" w:eastAsia="方正仿宋_GBK" w:cs="Times New Roman"/>
          <w:kern w:val="0"/>
          <w:sz w:val="32"/>
          <w:szCs w:val="32"/>
        </w:rPr>
        <w:t>，同比减少</w:t>
      </w:r>
      <w:r>
        <w:rPr>
          <w:rFonts w:hint="eastAsia" w:ascii="Times New Roman" w:hAnsi="Times New Roman" w:eastAsia="方正仿宋_GBK" w:cs="Times New Roman"/>
          <w:kern w:val="0"/>
          <w:sz w:val="32"/>
          <w:szCs w:val="32"/>
          <w:lang w:val="en-US" w:eastAsia="zh-CN"/>
        </w:rPr>
        <w:t>1159.06万元</w:t>
      </w:r>
      <w:r>
        <w:rPr>
          <w:rFonts w:hint="eastAsia" w:ascii="Times New Roman" w:hAnsi="Times New Roman" w:eastAsia="方正仿宋_GBK" w:cs="Times New Roman"/>
          <w:kern w:val="0"/>
          <w:sz w:val="32"/>
          <w:szCs w:val="32"/>
        </w:rPr>
        <w:t>。</w:t>
      </w:r>
    </w:p>
    <w:p>
      <w:pPr>
        <w:spacing w:line="57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支出情况。2023年</w:t>
      </w:r>
      <w:r>
        <w:rPr>
          <w:rFonts w:hint="eastAsia" w:ascii="Times New Roman" w:hAnsi="Times New Roman" w:eastAsia="方正仿宋_GBK"/>
          <w:kern w:val="0"/>
          <w:sz w:val="32"/>
          <w:szCs w:val="32"/>
          <w:lang w:eastAsia="zh-CN"/>
        </w:rPr>
        <w:t>栗子乡一般公共预算支出</w:t>
      </w:r>
      <w:r>
        <w:rPr>
          <w:rFonts w:hint="eastAsia" w:ascii="Times New Roman" w:hAnsi="Times New Roman" w:eastAsia="方正仿宋_GBK"/>
          <w:kern w:val="0"/>
          <w:sz w:val="32"/>
          <w:szCs w:val="32"/>
        </w:rPr>
        <w:t>总计为</w:t>
      </w:r>
      <w:r>
        <w:rPr>
          <w:rFonts w:hint="eastAsia" w:ascii="Times New Roman" w:hAnsi="Times New Roman" w:eastAsia="方正仿宋_GBK" w:cs="Times New Roman"/>
          <w:kern w:val="0"/>
          <w:sz w:val="32"/>
          <w:szCs w:val="32"/>
          <w:lang w:val="en-US" w:eastAsia="zh-CN"/>
        </w:rPr>
        <w:t>2803.06</w:t>
      </w:r>
      <w:r>
        <w:rPr>
          <w:rFonts w:hint="eastAsia" w:ascii="Times New Roman" w:hAnsi="Times New Roman" w:eastAsia="方正仿宋_GBK"/>
          <w:kern w:val="0"/>
          <w:sz w:val="32"/>
          <w:szCs w:val="32"/>
        </w:rPr>
        <w:t>万元,为年度预算数</w:t>
      </w:r>
      <w:r>
        <w:rPr>
          <w:rFonts w:hint="eastAsia" w:ascii="Times New Roman" w:hAnsi="Times New Roman" w:eastAsia="方正仿宋_GBK"/>
          <w:kern w:val="0"/>
          <w:sz w:val="32"/>
          <w:szCs w:val="32"/>
          <w:lang w:eastAsia="zh-CN"/>
        </w:rPr>
        <w:t>的</w:t>
      </w:r>
      <w:r>
        <w:rPr>
          <w:rFonts w:hint="eastAsia" w:ascii="Times New Roman" w:hAnsi="Times New Roman" w:eastAsia="方正仿宋_GBK"/>
          <w:kern w:val="0"/>
          <w:sz w:val="32"/>
          <w:szCs w:val="32"/>
          <w:lang w:val="en-US" w:eastAsia="zh-CN"/>
        </w:rPr>
        <w:t>100%</w:t>
      </w:r>
      <w:r>
        <w:rPr>
          <w:rFonts w:hint="eastAsia" w:ascii="Times New Roman" w:hAnsi="Times New Roman" w:eastAsia="方正仿宋_GBK" w:cs="Times New Roman"/>
          <w:kern w:val="0"/>
          <w:sz w:val="32"/>
          <w:szCs w:val="32"/>
        </w:rPr>
        <w:t>，同比减少</w:t>
      </w:r>
      <w:r>
        <w:rPr>
          <w:rFonts w:hint="eastAsia" w:ascii="Times New Roman" w:hAnsi="Times New Roman" w:eastAsia="方正仿宋_GBK" w:cs="Times New Roman"/>
          <w:kern w:val="0"/>
          <w:sz w:val="32"/>
          <w:szCs w:val="32"/>
          <w:lang w:val="en-US" w:eastAsia="zh-CN"/>
        </w:rPr>
        <w:t>1159.06万元</w:t>
      </w:r>
      <w:r>
        <w:rPr>
          <w:rFonts w:hint="eastAsia" w:ascii="Times New Roman" w:hAnsi="Times New Roman" w:eastAsia="方正仿宋_GBK"/>
          <w:kern w:val="0"/>
          <w:sz w:val="32"/>
          <w:szCs w:val="32"/>
        </w:rPr>
        <w:t>。支出分项情况如下：</w:t>
      </w:r>
    </w:p>
    <w:p>
      <w:pPr>
        <w:spacing w:line="57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（1）一般公共服务支出</w:t>
      </w:r>
      <w:r>
        <w:rPr>
          <w:rFonts w:hint="eastAsia" w:ascii="Times New Roman" w:hAnsi="Times New Roman" w:eastAsia="方正仿宋_GBK" w:cs="Times New Roman"/>
          <w:kern w:val="0"/>
          <w:sz w:val="32"/>
          <w:szCs w:val="32"/>
          <w:lang w:val="en-US" w:eastAsia="zh-CN"/>
        </w:rPr>
        <w:t>673.05</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行政运行、行政管理、市场监督、人大活动</w:t>
      </w:r>
    </w:p>
    <w:p>
      <w:pPr>
        <w:spacing w:line="57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lang w:eastAsia="zh-CN"/>
        </w:rPr>
        <w:t>科学技术</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10</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科普活动</w:t>
      </w:r>
    </w:p>
    <w:p>
      <w:pPr>
        <w:spacing w:line="57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lang w:eastAsia="zh-CN"/>
        </w:rPr>
        <w:t>文化旅游体育与传媒</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93.27</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群众文化、群众体育</w:t>
      </w:r>
    </w:p>
    <w:p>
      <w:pPr>
        <w:spacing w:line="57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lang w:eastAsia="zh-CN"/>
        </w:rPr>
        <w:t>社会保障和就业</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338.62</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人力资源和社会保障、民政管理事务、机关事业单位退休、养老、职业年金</w:t>
      </w:r>
    </w:p>
    <w:p>
      <w:pPr>
        <w:spacing w:line="57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lang w:eastAsia="zh-CN"/>
        </w:rPr>
        <w:t>卫生健康</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48.95</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行政事业单位医疗、医疗保障管理事务</w:t>
      </w:r>
    </w:p>
    <w:p>
      <w:pPr>
        <w:spacing w:line="57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lang w:eastAsia="zh-CN"/>
        </w:rPr>
        <w:t>节能环保</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1</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河长制工作</w:t>
      </w:r>
    </w:p>
    <w:p>
      <w:pPr>
        <w:spacing w:line="57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（7）</w:t>
      </w:r>
      <w:r>
        <w:rPr>
          <w:rFonts w:hint="eastAsia" w:ascii="Times New Roman" w:hAnsi="Times New Roman" w:eastAsia="方正仿宋_GBK" w:cs="Times New Roman"/>
          <w:kern w:val="0"/>
          <w:sz w:val="32"/>
          <w:szCs w:val="32"/>
          <w:lang w:eastAsia="zh-CN"/>
        </w:rPr>
        <w:t>城乡社区</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47.23</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城乡社区事务管理、城乡社区环境卫生</w:t>
      </w:r>
    </w:p>
    <w:p>
      <w:pPr>
        <w:spacing w:line="57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lang w:eastAsia="zh-CN"/>
        </w:rPr>
        <w:t>农林水</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1384.49</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农业农村、事业运行、病虫害防治、农业生产发展、农村合作经济、农业生态资源保护</w:t>
      </w:r>
    </w:p>
    <w:p>
      <w:pPr>
        <w:spacing w:line="57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（9）</w:t>
      </w:r>
      <w:r>
        <w:rPr>
          <w:rFonts w:hint="eastAsia" w:ascii="Times New Roman" w:hAnsi="Times New Roman" w:eastAsia="方正仿宋_GBK" w:cs="Times New Roman"/>
          <w:kern w:val="0"/>
          <w:sz w:val="32"/>
          <w:szCs w:val="32"/>
          <w:lang w:eastAsia="zh-CN"/>
        </w:rPr>
        <w:t>交通运输</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74.02</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公路运输、建设、养护</w:t>
      </w:r>
    </w:p>
    <w:p>
      <w:pPr>
        <w:spacing w:line="570"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10</w:t>
      </w:r>
      <w:r>
        <w:rPr>
          <w:rFonts w:hint="eastAsia" w:ascii="Times New Roman" w:hAnsi="Times New Roman" w:eastAsia="方正仿宋_GBK" w:cs="Times New Roman"/>
          <w:kern w:val="0"/>
          <w:sz w:val="32"/>
          <w:szCs w:val="32"/>
        </w:rPr>
        <w:t>）自然资源海洋气象等支出</w:t>
      </w:r>
      <w:r>
        <w:rPr>
          <w:rFonts w:hint="eastAsia" w:ascii="Times New Roman" w:hAnsi="Times New Roman" w:eastAsia="方正仿宋_GBK" w:cs="Times New Roman"/>
          <w:kern w:val="0"/>
          <w:sz w:val="32"/>
          <w:szCs w:val="32"/>
          <w:lang w:val="en-US" w:eastAsia="zh-CN"/>
        </w:rPr>
        <w:t>30万元，主要用于自然资源利用与保护</w:t>
      </w:r>
    </w:p>
    <w:p>
      <w:pPr>
        <w:spacing w:line="570"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11</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住房保障</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47.42万元，主要用于住房公积金</w:t>
      </w:r>
    </w:p>
    <w:p>
      <w:pPr>
        <w:spacing w:line="570"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12</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灾害防治及应急管理支出</w:t>
      </w:r>
      <w:r>
        <w:rPr>
          <w:rFonts w:hint="eastAsia" w:ascii="Times New Roman" w:hAnsi="Times New Roman" w:eastAsia="方正仿宋_GBK" w:cs="Times New Roman"/>
          <w:kern w:val="0"/>
          <w:sz w:val="32"/>
          <w:szCs w:val="32"/>
          <w:lang w:val="en-US" w:eastAsia="zh-CN"/>
        </w:rPr>
        <w:t>21.6万元，主要用于应急管理事务、安全监管、应急救援、自然灾害救灾及恢复</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13</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债务还本</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33.41万元，主要用于偿还以前年度工程项目。其中2017年枣庄市援助资金项目3.07万元，栗子乡驻乡工作队宿舍改建工程28.9万元、易地搬迁基础设施项目1.44万元</w:t>
      </w:r>
    </w:p>
    <w:p>
      <w:pPr>
        <w:spacing w:line="57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（二）政府性基金预算</w:t>
      </w:r>
    </w:p>
    <w:p>
      <w:pPr>
        <w:spacing w:line="570" w:lineRule="exact"/>
        <w:ind w:firstLine="640" w:firstLineChars="200"/>
        <w:rPr>
          <w:rFonts w:ascii="Times New Roman" w:hAnsi="Times New Roman" w:eastAsia="方正仿宋_GBK" w:cs="Times New Roman"/>
          <w:b/>
          <w:kern w:val="0"/>
          <w:sz w:val="32"/>
          <w:szCs w:val="32"/>
        </w:rPr>
      </w:pPr>
      <w:r>
        <w:rPr>
          <w:rFonts w:hint="eastAsia" w:ascii="Times New Roman" w:hAnsi="Times New Roman" w:eastAsia="方正仿宋_GBK"/>
          <w:kern w:val="0"/>
          <w:sz w:val="32"/>
          <w:szCs w:val="32"/>
        </w:rPr>
        <w:t>1.</w:t>
      </w:r>
      <w:r>
        <w:rPr>
          <w:rFonts w:hint="eastAsia" w:ascii="Times New Roman" w:hAnsi="Times New Roman" w:eastAsia="方正仿宋_GBK" w:cs="Times New Roman"/>
          <w:kern w:val="0"/>
          <w:sz w:val="32"/>
          <w:szCs w:val="32"/>
        </w:rPr>
        <w:t>收入情况。2023年</w:t>
      </w:r>
      <w:r>
        <w:rPr>
          <w:rFonts w:hint="eastAsia" w:ascii="Times New Roman" w:hAnsi="Times New Roman" w:eastAsia="方正仿宋_GBK" w:cs="Times New Roman"/>
          <w:kern w:val="0"/>
          <w:sz w:val="32"/>
          <w:szCs w:val="32"/>
          <w:lang w:eastAsia="zh-CN"/>
        </w:rPr>
        <w:t>栗子乡</w:t>
      </w:r>
      <w:r>
        <w:rPr>
          <w:rFonts w:hint="eastAsia" w:ascii="Times New Roman" w:hAnsi="Times New Roman" w:eastAsia="方正仿宋_GBK" w:cs="Times New Roman"/>
          <w:kern w:val="0"/>
          <w:sz w:val="32"/>
          <w:szCs w:val="32"/>
        </w:rPr>
        <w:t>政府性基金预算收入总计为</w:t>
      </w:r>
      <w:r>
        <w:rPr>
          <w:rFonts w:hint="eastAsia" w:ascii="Times New Roman" w:hAnsi="Times New Roman" w:eastAsia="方正仿宋_GBK" w:cs="Times New Roman"/>
          <w:kern w:val="0"/>
          <w:sz w:val="32"/>
          <w:szCs w:val="32"/>
          <w:lang w:val="en-US" w:eastAsia="zh-CN"/>
        </w:rPr>
        <w:t>576.89</w:t>
      </w:r>
      <w:r>
        <w:rPr>
          <w:rFonts w:hint="eastAsia" w:ascii="Times New Roman" w:hAnsi="Times New Roman" w:eastAsia="方正仿宋_GBK" w:cs="Times New Roman"/>
          <w:kern w:val="0"/>
          <w:sz w:val="32"/>
          <w:szCs w:val="32"/>
        </w:rPr>
        <w:t>万元，为年度预算数的</w:t>
      </w:r>
      <w:r>
        <w:rPr>
          <w:rFonts w:hint="eastAsia" w:ascii="Times New Roman" w:hAnsi="Times New Roman" w:eastAsia="方正仿宋_GBK" w:cs="Times New Roman"/>
          <w:kern w:val="0"/>
          <w:sz w:val="32"/>
          <w:szCs w:val="32"/>
          <w:lang w:val="en-US" w:eastAsia="zh-CN"/>
        </w:rPr>
        <w:t>100%</w:t>
      </w:r>
      <w:r>
        <w:rPr>
          <w:rFonts w:hint="eastAsia" w:ascii="Times New Roman" w:hAnsi="Times New Roman" w:eastAsia="方正仿宋_GBK" w:cs="Times New Roman"/>
          <w:kern w:val="0"/>
          <w:sz w:val="32"/>
          <w:szCs w:val="32"/>
        </w:rPr>
        <w:t>，同比增</w:t>
      </w:r>
      <w:r>
        <w:rPr>
          <w:rFonts w:hint="eastAsia" w:ascii="Times New Roman" w:hAnsi="Times New Roman" w:eastAsia="方正仿宋_GBK" w:cs="Times New Roman"/>
          <w:kern w:val="0"/>
          <w:sz w:val="32"/>
          <w:szCs w:val="32"/>
          <w:lang w:eastAsia="zh-CN"/>
        </w:rPr>
        <w:t>加</w:t>
      </w:r>
      <w:r>
        <w:rPr>
          <w:rFonts w:hint="eastAsia" w:ascii="Times New Roman" w:hAnsi="Times New Roman" w:eastAsia="方正仿宋_GBK" w:cs="Times New Roman"/>
          <w:kern w:val="0"/>
          <w:sz w:val="32"/>
          <w:szCs w:val="32"/>
          <w:lang w:val="en-US" w:eastAsia="zh-CN"/>
        </w:rPr>
        <w:t>528.81万元</w:t>
      </w:r>
      <w:r>
        <w:rPr>
          <w:rFonts w:hint="eastAsia" w:ascii="Times New Roman" w:hAnsi="Times New Roman" w:eastAsia="方正仿宋_GBK" w:cs="Times New Roman"/>
          <w:kern w:val="0"/>
          <w:sz w:val="32"/>
          <w:szCs w:val="32"/>
        </w:rPr>
        <w:t>。</w:t>
      </w:r>
    </w:p>
    <w:p>
      <w:pPr>
        <w:spacing w:line="57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支出情况。</w:t>
      </w:r>
      <w:r>
        <w:rPr>
          <w:rFonts w:hint="eastAsia" w:ascii="Times New Roman" w:hAnsi="Times New Roman" w:eastAsia="方正仿宋_GBK" w:cs="Times New Roman"/>
          <w:kern w:val="0"/>
          <w:sz w:val="32"/>
          <w:szCs w:val="32"/>
        </w:rPr>
        <w:t>2023年</w:t>
      </w:r>
      <w:r>
        <w:rPr>
          <w:rFonts w:hint="eastAsia" w:ascii="Times New Roman" w:hAnsi="Times New Roman" w:eastAsia="方正仿宋_GBK" w:cs="Times New Roman"/>
          <w:kern w:val="0"/>
          <w:sz w:val="32"/>
          <w:szCs w:val="32"/>
          <w:lang w:eastAsia="zh-CN"/>
        </w:rPr>
        <w:t>栗子乡</w:t>
      </w:r>
      <w:r>
        <w:rPr>
          <w:rFonts w:hint="eastAsia" w:ascii="Times New Roman" w:hAnsi="Times New Roman" w:eastAsia="方正仿宋_GBK" w:cs="Times New Roman"/>
          <w:kern w:val="0"/>
          <w:sz w:val="32"/>
          <w:szCs w:val="32"/>
        </w:rPr>
        <w:t>政府性基金预算支出总计为</w:t>
      </w:r>
      <w:r>
        <w:rPr>
          <w:rFonts w:hint="eastAsia" w:ascii="Times New Roman" w:hAnsi="Times New Roman" w:eastAsia="方正仿宋_GBK"/>
          <w:kern w:val="0"/>
          <w:sz w:val="32"/>
          <w:szCs w:val="32"/>
          <w:lang w:val="en-US" w:eastAsia="zh-CN"/>
        </w:rPr>
        <w:t>576.89</w:t>
      </w:r>
      <w:r>
        <w:rPr>
          <w:rFonts w:hint="eastAsia" w:ascii="Times New Roman" w:hAnsi="Times New Roman" w:eastAsia="方正仿宋_GBK"/>
          <w:kern w:val="0"/>
          <w:sz w:val="32"/>
          <w:szCs w:val="32"/>
        </w:rPr>
        <w:t>万元,为年度预算数</w:t>
      </w:r>
      <w:r>
        <w:rPr>
          <w:rFonts w:hint="eastAsia" w:ascii="Times New Roman" w:hAnsi="Times New Roman" w:eastAsia="方正仿宋_GBK" w:cs="Times New Roman"/>
          <w:kern w:val="0"/>
          <w:sz w:val="32"/>
          <w:szCs w:val="32"/>
          <w:lang w:val="en-US" w:eastAsia="zh-CN"/>
        </w:rPr>
        <w:t>100%</w:t>
      </w:r>
      <w:r>
        <w:rPr>
          <w:rFonts w:hint="eastAsia" w:ascii="Times New Roman" w:hAnsi="Times New Roman" w:eastAsia="方正仿宋_GBK" w:cs="Times New Roman"/>
          <w:kern w:val="0"/>
          <w:sz w:val="32"/>
          <w:szCs w:val="32"/>
        </w:rPr>
        <w:t>，同比</w:t>
      </w:r>
      <w:r>
        <w:rPr>
          <w:rFonts w:hint="eastAsia" w:ascii="Times New Roman" w:hAnsi="Times New Roman" w:eastAsia="方正仿宋_GBK" w:cs="Times New Roman"/>
          <w:kern w:val="0"/>
          <w:sz w:val="32"/>
          <w:szCs w:val="32"/>
          <w:lang w:eastAsia="zh-CN"/>
        </w:rPr>
        <w:t>增加</w:t>
      </w:r>
      <w:r>
        <w:rPr>
          <w:rFonts w:hint="eastAsia" w:ascii="Times New Roman" w:hAnsi="Times New Roman" w:eastAsia="方正仿宋_GBK" w:cs="Times New Roman"/>
          <w:kern w:val="0"/>
          <w:sz w:val="32"/>
          <w:szCs w:val="32"/>
          <w:lang w:val="en-US" w:eastAsia="zh-CN"/>
        </w:rPr>
        <w:t>528.81万元</w:t>
      </w:r>
      <w:r>
        <w:rPr>
          <w:rFonts w:hint="eastAsia" w:ascii="Times New Roman" w:hAnsi="Times New Roman" w:eastAsia="方正仿宋_GBK"/>
          <w:kern w:val="0"/>
          <w:sz w:val="32"/>
          <w:szCs w:val="32"/>
        </w:rPr>
        <w:t>。</w:t>
      </w:r>
      <w:r>
        <w:rPr>
          <w:rFonts w:hint="eastAsia" w:ascii="Times New Roman" w:hAnsi="Times New Roman" w:eastAsia="方正仿宋_GBK" w:cs="Times New Roman"/>
          <w:kern w:val="0"/>
          <w:sz w:val="32"/>
          <w:szCs w:val="32"/>
        </w:rPr>
        <w:t>主要用于</w:t>
      </w:r>
      <w:r>
        <w:rPr>
          <w:rFonts w:hint="eastAsia" w:ascii="Times New Roman" w:hAnsi="Times New Roman" w:eastAsia="方正仿宋_GBK"/>
          <w:kern w:val="0"/>
          <w:sz w:val="32"/>
          <w:szCs w:val="32"/>
        </w:rPr>
        <w:t>：</w:t>
      </w:r>
    </w:p>
    <w:p>
      <w:pPr>
        <w:spacing w:line="57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1</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城乡社区</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564.55</w:t>
      </w:r>
      <w:r>
        <w:rPr>
          <w:rFonts w:hint="eastAsia" w:ascii="Times New Roman" w:hAnsi="Times New Roman" w:eastAsia="方正仿宋_GBK" w:cs="Times New Roman"/>
          <w:kern w:val="0"/>
          <w:sz w:val="32"/>
          <w:szCs w:val="32"/>
        </w:rPr>
        <w:t>万元，主要用于城乡社区事务管理、城乡社区环境卫生</w:t>
      </w:r>
    </w:p>
    <w:p>
      <w:pPr>
        <w:spacing w:line="570" w:lineRule="exact"/>
        <w:ind w:firstLine="640" w:firstLineChars="200"/>
        <w:rPr>
          <w:rFonts w:hint="eastAsia" w:ascii="Times New Roman" w:hAnsi="Times New Roman" w:eastAsia="方正仿宋_GBK"/>
          <w:kern w:val="0"/>
          <w:sz w:val="32"/>
          <w:szCs w:val="32"/>
          <w:lang w:eastAsia="zh-CN"/>
        </w:rPr>
      </w:pP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其他</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12.34</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社会福利的彩票公益金支出</w:t>
      </w:r>
    </w:p>
    <w:p>
      <w:pPr>
        <w:spacing w:line="57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（三）2</w:t>
      </w:r>
      <w:r>
        <w:rPr>
          <w:rFonts w:ascii="Times New Roman" w:hAnsi="Times New Roman" w:eastAsia="方正楷体_GBK" w:cs="Times New Roman"/>
          <w:kern w:val="0"/>
          <w:sz w:val="32"/>
          <w:szCs w:val="32"/>
        </w:rPr>
        <w:t>023</w:t>
      </w:r>
      <w:r>
        <w:rPr>
          <w:rFonts w:hint="eastAsia" w:ascii="Times New Roman" w:hAnsi="Times New Roman" w:eastAsia="方正楷体_GBK" w:cs="Times New Roman"/>
          <w:kern w:val="0"/>
          <w:sz w:val="32"/>
          <w:szCs w:val="32"/>
        </w:rPr>
        <w:t>年重点财政工作</w:t>
      </w:r>
    </w:p>
    <w:p>
      <w:pPr>
        <w:numPr>
          <w:ilvl w:val="0"/>
          <w:numId w:val="1"/>
        </w:num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紧扣收入目标，完成任务有实招。加强与县财政局沟通，建立有效的收入组织机制。严格执行“政府要过紧日子”的要求，缩减不必要开支，确保机关事业职工国家标准工资按月足额发放，确保机关事业单位正常运转，确保社会保障资金及时落实到位，确保科技、农业、教育方面的开支增幅达到法定比例。</w:t>
      </w:r>
    </w:p>
    <w:p>
      <w:pPr>
        <w:numPr>
          <w:ilvl w:val="0"/>
          <w:numId w:val="1"/>
        </w:num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优先保障</w:t>
      </w:r>
      <w:r>
        <w:rPr>
          <w:rFonts w:hint="eastAsia" w:ascii="Times New Roman" w:hAnsi="Times New Roman" w:eastAsia="方正仿宋_GBK" w:cs="Times New Roman"/>
          <w:kern w:val="0"/>
          <w:sz w:val="32"/>
          <w:szCs w:val="32"/>
          <w:lang w:eastAsia="zh-CN"/>
        </w:rPr>
        <w:t>农业农村发展</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助力乡村振兴</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农林水投入</w:t>
      </w:r>
      <w:r>
        <w:rPr>
          <w:rFonts w:hint="eastAsia" w:ascii="Times New Roman" w:hAnsi="Times New Roman" w:eastAsia="方正仿宋_GBK" w:cs="Times New Roman"/>
          <w:kern w:val="0"/>
          <w:sz w:val="32"/>
          <w:szCs w:val="32"/>
          <w:lang w:val="en-US" w:eastAsia="zh-CN"/>
        </w:rPr>
        <w:t>1384.49万元</w:t>
      </w:r>
      <w:r>
        <w:rPr>
          <w:rFonts w:hint="eastAsia" w:ascii="Times New Roman" w:hAnsi="Times New Roman" w:eastAsia="方正仿宋_GBK" w:cs="Times New Roman"/>
          <w:kern w:val="0"/>
          <w:sz w:val="32"/>
          <w:szCs w:val="32"/>
        </w:rPr>
        <w:t>，其中：</w:t>
      </w:r>
      <w:r>
        <w:rPr>
          <w:rFonts w:hint="eastAsia" w:ascii="Times New Roman" w:hAnsi="Times New Roman" w:eastAsia="方正仿宋_GBK" w:cs="Times New Roman"/>
          <w:kern w:val="0"/>
          <w:sz w:val="32"/>
          <w:szCs w:val="32"/>
          <w:lang w:eastAsia="zh-CN"/>
        </w:rPr>
        <w:t>一村一品产业发展项目</w:t>
      </w:r>
      <w:r>
        <w:rPr>
          <w:rFonts w:hint="eastAsia" w:ascii="Times New Roman" w:hAnsi="Times New Roman" w:eastAsia="方正仿宋_GBK" w:cs="Times New Roman"/>
          <w:kern w:val="0"/>
          <w:sz w:val="32"/>
          <w:szCs w:val="32"/>
          <w:lang w:val="en-US" w:eastAsia="zh-CN"/>
        </w:rPr>
        <w:t>35.39万元</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生态果蔬产业项目</w:t>
      </w:r>
      <w:r>
        <w:rPr>
          <w:rFonts w:hint="eastAsia" w:ascii="Times New Roman" w:hAnsi="Times New Roman" w:eastAsia="方正仿宋_GBK" w:cs="Times New Roman"/>
          <w:kern w:val="0"/>
          <w:sz w:val="32"/>
          <w:szCs w:val="32"/>
          <w:lang w:val="en-US" w:eastAsia="zh-CN"/>
        </w:rPr>
        <w:t>43.06万元，统一水稻品种补助项目45万元，水稻规模化种植补助33.31万元，农村户厕新建改造项目18万元，乡村公路增设错车道工程95万元，建龙村人居环境整治二期项目125.02万元，双石磙村村社道路修缮工程65.74万元，推动农业现代化与农村城镇化发展</w:t>
      </w:r>
      <w:r>
        <w:rPr>
          <w:rFonts w:hint="eastAsia" w:ascii="Times New Roman" w:hAnsi="Times New Roman" w:eastAsia="方正仿宋_GBK" w:cs="Times New Roman"/>
          <w:kern w:val="0"/>
          <w:sz w:val="32"/>
          <w:szCs w:val="32"/>
        </w:rPr>
        <w:t>。</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3</w:t>
      </w:r>
      <w:r>
        <w:rPr>
          <w:rFonts w:hint="eastAsia" w:ascii="Times New Roman" w:hAnsi="Times New Roman" w:eastAsia="方正仿宋_GBK" w:cs="Times New Roman"/>
          <w:kern w:val="0"/>
          <w:sz w:val="32"/>
          <w:szCs w:val="32"/>
        </w:rPr>
        <w:t>、加强预算管理，资金安全有保障。严格按照县财政局要求，科学编制预算，完善公用支出定额标准体系，严控会议费、差旅费、培训费等支出标准；严格执行国库集中支付和公务卡制度，全面公开“三公”经费及政府预算；强化债务监管，防范债务风险，做到分类管理、规模控制。</w:t>
      </w:r>
    </w:p>
    <w:p>
      <w:pPr>
        <w:spacing w:line="57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lang w:val="en-US" w:eastAsia="zh-CN"/>
        </w:rPr>
        <w:t>3</w:t>
      </w:r>
      <w:r>
        <w:rPr>
          <w:rFonts w:hint="eastAsia" w:ascii="Times New Roman" w:hAnsi="Times New Roman" w:eastAsia="方正仿宋_GBK" w:cs="Times New Roman"/>
          <w:kern w:val="0"/>
          <w:sz w:val="32"/>
          <w:szCs w:val="32"/>
        </w:rPr>
        <w:t>年我乡财政工作围绕乡党委、政府工作重点，调整优化支出结构，集中有限财政资金，为全乡经济社会发展提供了较为有力的保障。同时，我们也清醒</w:t>
      </w:r>
      <w:r>
        <w:rPr>
          <w:rFonts w:hint="eastAsia" w:ascii="Times New Roman" w:hAnsi="Times New Roman" w:eastAsia="方正仿宋_GBK" w:cs="Times New Roman"/>
          <w:kern w:val="0"/>
          <w:sz w:val="32"/>
          <w:szCs w:val="32"/>
          <w:lang w:eastAsia="zh-CN"/>
        </w:rPr>
        <w:t>地</w:t>
      </w:r>
      <w:r>
        <w:rPr>
          <w:rFonts w:hint="eastAsia" w:ascii="Times New Roman" w:hAnsi="Times New Roman" w:eastAsia="方正仿宋_GBK" w:cs="Times New Roman"/>
          <w:kern w:val="0"/>
          <w:sz w:val="32"/>
          <w:szCs w:val="32"/>
        </w:rPr>
        <w:t>认识到财政工作还面临许多困难和问题，受经济形势和政策等各方面因素影响，乡财政收入和可用财力增长困难，而公共财政支出刚性增强，财政收支压力较大，收支矛盾比较突出，我们将高度重视，积极应对，全力为栗子经济社会发展提供资金保障。</w:t>
      </w:r>
    </w:p>
    <w:p>
      <w:pPr>
        <w:spacing w:line="570" w:lineRule="exact"/>
        <w:ind w:firstLine="640" w:firstLineChars="200"/>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二、202</w:t>
      </w:r>
      <w:r>
        <w:rPr>
          <w:rFonts w:ascii="Times New Roman" w:hAnsi="Times New Roman" w:eastAsia="方正黑体_GBK"/>
          <w:color w:val="000000"/>
          <w:kern w:val="0"/>
          <w:sz w:val="32"/>
          <w:szCs w:val="32"/>
        </w:rPr>
        <w:t>4</w:t>
      </w:r>
      <w:r>
        <w:rPr>
          <w:rFonts w:hint="eastAsia" w:ascii="Times New Roman" w:hAnsi="Times New Roman" w:eastAsia="方正黑体_GBK"/>
          <w:color w:val="000000"/>
          <w:kern w:val="0"/>
          <w:sz w:val="32"/>
          <w:szCs w:val="32"/>
        </w:rPr>
        <w:t>年财政预算（草案）</w:t>
      </w:r>
    </w:p>
    <w:p>
      <w:pPr>
        <w:spacing w:line="57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仿宋_GBK" w:cs="Times New Roman"/>
          <w:kern w:val="0"/>
          <w:sz w:val="32"/>
          <w:szCs w:val="32"/>
        </w:rPr>
        <w:t>202</w:t>
      </w: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年预算编制的总体思路是：</w:t>
      </w:r>
    </w:p>
    <w:p>
      <w:pPr>
        <w:spacing w:line="57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lang w:val="en-US" w:eastAsia="zh-CN"/>
        </w:rPr>
        <w:t>4</w:t>
      </w:r>
      <w:r>
        <w:rPr>
          <w:rFonts w:hint="eastAsia" w:ascii="Times New Roman" w:hAnsi="Times New Roman" w:eastAsia="方正仿宋_GBK" w:cs="Times New Roman"/>
          <w:kern w:val="0"/>
          <w:sz w:val="32"/>
          <w:szCs w:val="32"/>
        </w:rPr>
        <w:t>年预算编制坚持以习近平新时代中国特色社会主义思想为指导</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2024年是全面贯彻落实党的二十大精神的关键之年，是实现“十四五”规划目标的冲刺之年，我</w:t>
      </w:r>
      <w:r>
        <w:rPr>
          <w:rFonts w:hint="eastAsia" w:ascii="Times New Roman" w:hAnsi="Times New Roman" w:eastAsia="方正仿宋_GBK" w:cs="Times New Roman"/>
          <w:kern w:val="0"/>
          <w:sz w:val="32"/>
          <w:szCs w:val="32"/>
          <w:lang w:eastAsia="zh-CN"/>
        </w:rPr>
        <w:t>乡</w:t>
      </w:r>
      <w:r>
        <w:rPr>
          <w:rFonts w:hint="eastAsia" w:ascii="Times New Roman" w:hAnsi="Times New Roman" w:eastAsia="方正仿宋_GBK" w:cs="Times New Roman"/>
          <w:kern w:val="0"/>
          <w:sz w:val="32"/>
          <w:szCs w:val="32"/>
        </w:rPr>
        <w:t>财政工作将认真落实</w:t>
      </w:r>
      <w:r>
        <w:rPr>
          <w:rFonts w:hint="eastAsia" w:ascii="Times New Roman" w:hAnsi="Times New Roman" w:eastAsia="方正仿宋_GBK" w:cs="Times New Roman"/>
          <w:kern w:val="0"/>
          <w:sz w:val="32"/>
          <w:szCs w:val="32"/>
          <w:lang w:eastAsia="zh-CN"/>
        </w:rPr>
        <w:t>乡</w:t>
      </w:r>
      <w:r>
        <w:rPr>
          <w:rFonts w:hint="eastAsia" w:ascii="Times New Roman" w:hAnsi="Times New Roman" w:eastAsia="方正仿宋_GBK" w:cs="Times New Roman"/>
          <w:kern w:val="0"/>
          <w:sz w:val="32"/>
          <w:szCs w:val="32"/>
        </w:rPr>
        <w:t>党委、政府各项方针政策，执行党的路线和国家的法律法规、按照“保障基本、突出重点、规范透明、严格监管”的财政原则，充分发挥财政职能，为强化社会管理和公共服务、维护社会和谐稳定，促进城乡管理和社区服务工作提供财政保障。</w:t>
      </w:r>
    </w:p>
    <w:p>
      <w:pPr>
        <w:spacing w:line="57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（一）一般公共预算</w:t>
      </w:r>
    </w:p>
    <w:p>
      <w:pPr>
        <w:spacing w:line="57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024</w:t>
      </w:r>
      <w:r>
        <w:rPr>
          <w:rFonts w:hint="eastAsia" w:ascii="Times New Roman" w:hAnsi="Times New Roman" w:eastAsia="方正仿宋_GBK" w:cs="Times New Roman"/>
          <w:kern w:val="0"/>
          <w:sz w:val="32"/>
          <w:szCs w:val="32"/>
        </w:rPr>
        <w:t>年一般公共预算收入预期总计</w:t>
      </w:r>
      <w:r>
        <w:rPr>
          <w:rFonts w:hint="eastAsia" w:ascii="Times New Roman" w:hAnsi="Times New Roman" w:eastAsia="方正仿宋_GBK" w:cs="Times New Roman"/>
          <w:kern w:val="0"/>
          <w:sz w:val="32"/>
          <w:szCs w:val="32"/>
          <w:lang w:val="en-US" w:eastAsia="zh-CN"/>
        </w:rPr>
        <w:t>1416.4</w:t>
      </w:r>
      <w:r>
        <w:rPr>
          <w:rFonts w:hint="eastAsia" w:ascii="Times New Roman" w:hAnsi="Times New Roman" w:eastAsia="方正仿宋_GBK" w:cs="Times New Roman"/>
          <w:kern w:val="0"/>
          <w:sz w:val="32"/>
          <w:szCs w:val="32"/>
        </w:rPr>
        <w:t>万元。根据收入安排相应的支出总计预算为</w:t>
      </w:r>
      <w:r>
        <w:rPr>
          <w:rFonts w:hint="eastAsia" w:ascii="Times New Roman" w:hAnsi="Times New Roman" w:eastAsia="方正仿宋_GBK" w:cs="Times New Roman"/>
          <w:kern w:val="0"/>
          <w:sz w:val="32"/>
          <w:szCs w:val="32"/>
          <w:lang w:val="en-US" w:eastAsia="zh-CN"/>
        </w:rPr>
        <w:t>1416.4</w:t>
      </w:r>
      <w:r>
        <w:rPr>
          <w:rFonts w:hint="eastAsia" w:ascii="Times New Roman" w:hAnsi="Times New Roman" w:eastAsia="方正仿宋_GBK" w:cs="Times New Roman"/>
          <w:kern w:val="0"/>
          <w:sz w:val="32"/>
          <w:szCs w:val="32"/>
        </w:rPr>
        <w:t>万元。支出的分类情况是：</w:t>
      </w:r>
    </w:p>
    <w:p>
      <w:pPr>
        <w:spacing w:line="57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1.一般公共服务支出</w:t>
      </w:r>
      <w:r>
        <w:rPr>
          <w:rFonts w:hint="eastAsia" w:ascii="Times New Roman" w:hAnsi="Times New Roman" w:eastAsia="方正仿宋_GBK" w:cs="Times New Roman"/>
          <w:kern w:val="0"/>
          <w:sz w:val="32"/>
          <w:szCs w:val="32"/>
          <w:lang w:val="en-US" w:eastAsia="zh-CN"/>
        </w:rPr>
        <w:t>513.83</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行政运行、行政管理、市场监督、人大活动</w:t>
      </w:r>
    </w:p>
    <w:p>
      <w:pPr>
        <w:spacing w:line="57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2.公共安全支出</w:t>
      </w:r>
      <w:r>
        <w:rPr>
          <w:rFonts w:hint="eastAsia" w:ascii="Times New Roman" w:hAnsi="Times New Roman" w:eastAsia="方正仿宋_GBK" w:cs="Times New Roman"/>
          <w:kern w:val="0"/>
          <w:sz w:val="32"/>
          <w:szCs w:val="32"/>
          <w:lang w:val="en-US" w:eastAsia="zh-CN"/>
        </w:rPr>
        <w:t>100</w:t>
      </w:r>
      <w:r>
        <w:rPr>
          <w:rFonts w:hint="eastAsia"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政法工作开展、维持社会稳定</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3.文化旅游体育与传媒支出</w:t>
      </w:r>
      <w:r>
        <w:rPr>
          <w:rFonts w:hint="eastAsia" w:ascii="Times New Roman" w:hAnsi="Times New Roman" w:eastAsia="方正仿宋_GBK" w:cs="Times New Roman"/>
          <w:kern w:val="0"/>
          <w:sz w:val="32"/>
          <w:szCs w:val="32"/>
          <w:lang w:val="en-US" w:eastAsia="zh-CN"/>
        </w:rPr>
        <w:t>39.13</w:t>
      </w:r>
      <w:r>
        <w:rPr>
          <w:rFonts w:hint="eastAsia" w:ascii="Times New Roman" w:hAnsi="Times New Roman" w:eastAsia="方正仿宋_GBK" w:cs="Times New Roman"/>
          <w:kern w:val="0"/>
          <w:sz w:val="32"/>
          <w:szCs w:val="32"/>
        </w:rPr>
        <w:t>万元，主要用于群众文化、群众体育</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4.社会保障和就业支出</w:t>
      </w:r>
      <w:r>
        <w:rPr>
          <w:rFonts w:hint="eastAsia" w:ascii="Times New Roman" w:hAnsi="Times New Roman" w:eastAsia="方正仿宋_GBK" w:cs="Times New Roman"/>
          <w:kern w:val="0"/>
          <w:sz w:val="32"/>
          <w:szCs w:val="32"/>
          <w:lang w:val="en-US" w:eastAsia="zh-CN"/>
        </w:rPr>
        <w:t>286.13</w:t>
      </w:r>
      <w:r>
        <w:rPr>
          <w:rFonts w:hint="eastAsia" w:ascii="Times New Roman" w:hAnsi="Times New Roman" w:eastAsia="方正仿宋_GBK" w:cs="Times New Roman"/>
          <w:kern w:val="0"/>
          <w:sz w:val="32"/>
          <w:szCs w:val="32"/>
        </w:rPr>
        <w:t>万元，主要用于人力资源和社会保障、民政管理事务、机关事业单位退休、养老、职业年金</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5.卫生健康支出</w:t>
      </w:r>
      <w:r>
        <w:rPr>
          <w:rFonts w:hint="eastAsia" w:ascii="Times New Roman" w:hAnsi="Times New Roman" w:eastAsia="方正仿宋_GBK" w:cs="Times New Roman"/>
          <w:kern w:val="0"/>
          <w:sz w:val="32"/>
          <w:szCs w:val="32"/>
          <w:lang w:val="en-US" w:eastAsia="zh-CN"/>
        </w:rPr>
        <w:t>49.65</w:t>
      </w:r>
      <w:r>
        <w:rPr>
          <w:rFonts w:hint="eastAsia" w:ascii="Times New Roman" w:hAnsi="Times New Roman" w:eastAsia="方正仿宋_GBK" w:cs="Times New Roman"/>
          <w:kern w:val="0"/>
          <w:sz w:val="32"/>
          <w:szCs w:val="32"/>
        </w:rPr>
        <w:t>万元，主要用于行政事业单位医疗、医疗保障管理事务</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6.节能环保支出</w:t>
      </w:r>
      <w:r>
        <w:rPr>
          <w:rFonts w:hint="eastAsia" w:ascii="Times New Roman" w:hAnsi="Times New Roman" w:eastAsia="方正仿宋_GBK" w:cs="Times New Roman"/>
          <w:kern w:val="0"/>
          <w:sz w:val="32"/>
          <w:szCs w:val="32"/>
          <w:lang w:val="en-US" w:eastAsia="zh-CN"/>
        </w:rPr>
        <w:t>1</w:t>
      </w:r>
      <w:r>
        <w:rPr>
          <w:rFonts w:hint="eastAsia" w:ascii="Times New Roman" w:hAnsi="Times New Roman" w:eastAsia="方正仿宋_GBK" w:cs="Times New Roman"/>
          <w:kern w:val="0"/>
          <w:sz w:val="32"/>
          <w:szCs w:val="32"/>
        </w:rPr>
        <w:t>万元，主要用于河长制工作</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7.城乡社区支出44万元，主要用于城乡社区事务管理、城乡社区环境卫生</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8.农林水支出299.08万元，主要用于农业农村、事业运行、病虫害防治、农业生产发展、农村合作经济、农业生态资源保护</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9.交通运输支出12.2万元，主要用于公路运输、建设、养护</w:t>
      </w:r>
    </w:p>
    <w:p>
      <w:pPr>
        <w:spacing w:line="570"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10.住房保障支出48.08万元，主要用于住房公积金</w:t>
      </w:r>
    </w:p>
    <w:p>
      <w:pPr>
        <w:spacing w:line="570"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11.灾害防治及应急管理支出10万元，主要用于应急管理事务、安全监管、应急救援、自然灾害救灾及恢复</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12.预备费13.3万元，主要用于预算执行中的自然灾害等突发事件处理增加的支出及难以预见的开支</w:t>
      </w:r>
    </w:p>
    <w:p>
      <w:pPr>
        <w:spacing w:line="57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（二）政府性基金预算</w:t>
      </w:r>
    </w:p>
    <w:p>
      <w:pPr>
        <w:spacing w:line="57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本年全</w:t>
      </w:r>
      <w:r>
        <w:rPr>
          <w:rFonts w:hint="eastAsia" w:ascii="Times New Roman" w:hAnsi="Times New Roman" w:eastAsia="方正仿宋_GBK" w:cs="Times New Roman"/>
          <w:kern w:val="0"/>
          <w:sz w:val="32"/>
          <w:szCs w:val="32"/>
          <w:lang w:eastAsia="zh-CN"/>
        </w:rPr>
        <w:t>乡</w:t>
      </w:r>
      <w:r>
        <w:rPr>
          <w:rFonts w:hint="eastAsia" w:ascii="Times New Roman" w:hAnsi="Times New Roman" w:eastAsia="方正仿宋_GBK" w:cs="Times New Roman"/>
          <w:kern w:val="0"/>
          <w:sz w:val="32"/>
          <w:szCs w:val="32"/>
        </w:rPr>
        <w:t>无政府性基金收入、支出</w:t>
      </w:r>
      <w:r>
        <w:rPr>
          <w:rFonts w:hint="eastAsia" w:ascii="Times New Roman" w:hAnsi="Times New Roman" w:eastAsia="方正仿宋_GBK" w:cs="Times New Roman"/>
          <w:kern w:val="0"/>
          <w:sz w:val="32"/>
          <w:szCs w:val="32"/>
          <w:lang w:eastAsia="zh-CN"/>
        </w:rPr>
        <w:t>。</w:t>
      </w:r>
    </w:p>
    <w:p>
      <w:pPr>
        <w:spacing w:line="57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以上收支预算（草案）如因上级政策调整，预算也随之调整，并向</w:t>
      </w:r>
      <w:r>
        <w:rPr>
          <w:rFonts w:hint="eastAsia" w:ascii="Times New Roman" w:hAnsi="Times New Roman" w:eastAsia="方正仿宋_GBK" w:cs="Times New Roman"/>
          <w:kern w:val="0"/>
          <w:sz w:val="32"/>
          <w:szCs w:val="32"/>
          <w:lang w:eastAsia="zh-CN"/>
        </w:rPr>
        <w:t>乡</w:t>
      </w:r>
      <w:r>
        <w:rPr>
          <w:rFonts w:hint="eastAsia" w:ascii="Times New Roman" w:hAnsi="Times New Roman" w:eastAsia="方正仿宋_GBK" w:cs="Times New Roman"/>
          <w:kern w:val="0"/>
          <w:sz w:val="32"/>
          <w:szCs w:val="32"/>
        </w:rPr>
        <w:t>人大主席团报告后组织实施。</w:t>
      </w:r>
    </w:p>
    <w:p>
      <w:pPr>
        <w:spacing w:line="57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三、2</w:t>
      </w:r>
      <w:r>
        <w:rPr>
          <w:rFonts w:ascii="Times New Roman" w:hAnsi="Times New Roman" w:eastAsia="方正仿宋_GBK" w:cs="Times New Roman"/>
          <w:kern w:val="0"/>
          <w:sz w:val="32"/>
          <w:szCs w:val="32"/>
        </w:rPr>
        <w:t>024</w:t>
      </w:r>
      <w:r>
        <w:rPr>
          <w:rFonts w:hint="eastAsia" w:ascii="Times New Roman" w:hAnsi="Times New Roman" w:eastAsia="方正仿宋_GBK" w:cs="Times New Roman"/>
          <w:kern w:val="0"/>
          <w:sz w:val="32"/>
          <w:szCs w:val="32"/>
        </w:rPr>
        <w:t>年财政工作主要任务</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优化支出结构。一是规范财政管理。继续推进农村综合改革工作的各项配套改革，做好“一事一议”财政奖补项目工作，深化财政管理体制改革。二是规范政府采购。进一步完善政府采购预算编制，做到应采尽采、应编尽编，提高政府采购的预算编制到位率。三是规范资金使用。加大对“三农”的投入，认真落实好各项强农惠农政策，加强农田水利基础设施、重点产业、民生实事等项目建设，加大农业综合开发力度，全力助推乡村振兴战略实施。认真做好惠农政策补贴工作，确保涉农补贴按时足额兑付到农民手中。</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加强财政管理。一是优化财税管理机制，全面规范“村财乡代”，切实做到将有限的资金发挥出最大的效果。二是完善财政监督检查机制，做好财政资金绩效评估，构建事前参与、过程跟踪、事后问效使用监督机制。三是加大对专项资金监管。加大对预算内投资、社会保障资金、基本建设投资、农业综合开发、巩固拓展脱贫攻坚成果同乡村振兴有效衔接等专项资金的跟踪检查力度，严格按照上级有关规定落实资金兑付流程，确保资金安全。</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提升队伍能力。一是持续加强政治建设。切实提高政治站位，努力做到以全局谋划一域，以一域服务全局，积极为乡党委、政府当好参谋助手，管好家、理好财。加强政治理论和业务知识培训，提高财政干部队伍综合能力。二是持续加强作风建设，抓好财政工作人员党风廉政建设和反腐败工作，引导财政工作人员克己奉公、遵纪守法，不断提高财政干部廉洁从政和依法行政的意识和能力。三是持续加强内部管理。完善内部管理制度，依法依规开展好内部审计工作，不断提高依法理财、科学理财水平。</w:t>
      </w:r>
    </w:p>
    <w:p>
      <w:pPr>
        <w:spacing w:line="570" w:lineRule="exact"/>
        <w:ind w:firstLine="640" w:firstLineChars="200"/>
        <w:rPr>
          <w:rFonts w:hint="eastAsia" w:ascii="Times New Roman" w:hAnsi="Times New Roman" w:eastAsia="方正仿宋_GBK" w:cs="Times New Roman"/>
          <w:kern w:val="0"/>
          <w:sz w:val="32"/>
          <w:szCs w:val="32"/>
        </w:rPr>
      </w:pPr>
    </w:p>
    <w:p>
      <w:pPr>
        <w:spacing w:line="570" w:lineRule="exact"/>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相关事项说明</w:t>
      </w:r>
    </w:p>
    <w:p>
      <w:pPr>
        <w:spacing w:line="570"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黑体_GBK"/>
          <w:color w:val="000000"/>
          <w:kern w:val="0"/>
          <w:sz w:val="32"/>
          <w:szCs w:val="32"/>
        </w:rPr>
        <w:t>一</w:t>
      </w:r>
      <w:r>
        <w:rPr>
          <w:rFonts w:ascii="Times New Roman" w:hAnsi="Times New Roman" w:eastAsia="方正黑体_GBK"/>
          <w:color w:val="000000"/>
          <w:kern w:val="0"/>
          <w:sz w:val="32"/>
          <w:szCs w:val="32"/>
        </w:rPr>
        <w:t>、2023年预备费使用情况</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栗子乡2023年度无预备费使用支出。</w:t>
      </w:r>
    </w:p>
    <w:p>
      <w:pPr>
        <w:spacing w:line="570"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黑体_GBK"/>
          <w:color w:val="000000"/>
          <w:kern w:val="0"/>
          <w:sz w:val="32"/>
          <w:szCs w:val="32"/>
        </w:rPr>
        <w:t>二</w:t>
      </w:r>
      <w:r>
        <w:rPr>
          <w:rFonts w:ascii="Times New Roman" w:hAnsi="Times New Roman" w:eastAsia="方正黑体_GBK"/>
          <w:color w:val="000000"/>
          <w:kern w:val="0"/>
          <w:sz w:val="32"/>
          <w:szCs w:val="32"/>
        </w:rPr>
        <w:t>、“三公”经费</w:t>
      </w:r>
      <w:r>
        <w:rPr>
          <w:rFonts w:hint="eastAsia" w:ascii="Times New Roman" w:hAnsi="Times New Roman" w:eastAsia="方正黑体_GBK"/>
          <w:color w:val="000000"/>
          <w:kern w:val="0"/>
          <w:sz w:val="32"/>
          <w:szCs w:val="32"/>
        </w:rPr>
        <w:t>相关</w:t>
      </w:r>
      <w:r>
        <w:rPr>
          <w:rFonts w:ascii="Times New Roman" w:hAnsi="Times New Roman" w:eastAsia="方正黑体_GBK"/>
          <w:color w:val="000000"/>
          <w:kern w:val="0"/>
          <w:sz w:val="32"/>
          <w:szCs w:val="32"/>
        </w:rPr>
        <w:t>情况</w:t>
      </w:r>
    </w:p>
    <w:p>
      <w:pPr>
        <w:spacing w:line="57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2024年“三公”经费预算16万元，比2023年减少24.25万元。其中：因公出国（境）费用0万元，</w:t>
      </w:r>
      <w:r>
        <w:rPr>
          <w:rFonts w:hint="eastAsia" w:ascii="Times New Roman" w:hAnsi="Times New Roman" w:eastAsia="方正仿宋_GBK" w:cs="Times New Roman"/>
          <w:kern w:val="0"/>
          <w:sz w:val="32"/>
          <w:szCs w:val="32"/>
          <w:lang w:eastAsia="zh-CN"/>
        </w:rPr>
        <w:t>与上年持平</w:t>
      </w:r>
      <w:r>
        <w:rPr>
          <w:rFonts w:hint="eastAsia" w:ascii="Times New Roman" w:hAnsi="Times New Roman" w:eastAsia="方正仿宋_GBK" w:cs="Times New Roman"/>
          <w:kern w:val="0"/>
          <w:sz w:val="32"/>
          <w:szCs w:val="32"/>
        </w:rPr>
        <w:t>，主要原因是无因公出国出境费用；公务接待费0万元，比2023年减少9.75万元，主要原因是强化公务接待支出管理，严格遵守公务接待开支范围和开支标准；公务用车运行维护费16万元，比2023年减少14.5万元，主要原因是车辆减少；公务用车购置费0万元，</w:t>
      </w:r>
      <w:r>
        <w:rPr>
          <w:rFonts w:hint="eastAsia" w:ascii="Times New Roman" w:hAnsi="Times New Roman" w:eastAsia="方正仿宋_GBK" w:cs="Times New Roman"/>
          <w:kern w:val="0"/>
          <w:sz w:val="32"/>
          <w:szCs w:val="32"/>
          <w:lang w:eastAsia="zh-CN"/>
        </w:rPr>
        <w:t>与上年持平</w:t>
      </w:r>
      <w:r>
        <w:rPr>
          <w:rFonts w:hint="eastAsia" w:ascii="Times New Roman" w:hAnsi="Times New Roman" w:eastAsia="方正仿宋_GBK" w:cs="Times New Roman"/>
          <w:kern w:val="0"/>
          <w:sz w:val="32"/>
          <w:szCs w:val="32"/>
        </w:rPr>
        <w:t>；主要原因是无公务用车购置需求。</w:t>
      </w:r>
    </w:p>
    <w:p>
      <w:pPr>
        <w:spacing w:line="570" w:lineRule="exact"/>
        <w:jc w:val="both"/>
        <w:rPr>
          <w:rFonts w:ascii="Times New Roman" w:hAnsi="Times New Roman" w:eastAsia="方正小标宋_GBK"/>
          <w:sz w:val="44"/>
          <w:szCs w:val="44"/>
        </w:rPr>
      </w:pPr>
    </w:p>
    <w:p>
      <w:pPr>
        <w:spacing w:line="570" w:lineRule="exact"/>
        <w:jc w:val="center"/>
        <w:rPr>
          <w:rFonts w:ascii="Times New Roman" w:hAnsi="Times New Roman" w:eastAsia="方正楷体_GBK" w:cs="Times New Roman"/>
          <w:kern w:val="0"/>
          <w:sz w:val="32"/>
          <w:szCs w:val="32"/>
        </w:rPr>
      </w:pPr>
      <w:r>
        <w:rPr>
          <w:rFonts w:ascii="Times New Roman" w:hAnsi="Times New Roman" w:eastAsia="方正小标宋_GBK"/>
          <w:sz w:val="44"/>
          <w:szCs w:val="44"/>
        </w:rPr>
        <w:t>名词解释</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一般公共预算：</w:t>
      </w:r>
      <w:r>
        <w:rPr>
          <w:rFonts w:ascii="Times New Roman" w:hAnsi="Times New Roman" w:eastAsia="方正仿宋_GBK"/>
          <w:kern w:val="0"/>
          <w:sz w:val="32"/>
          <w:szCs w:val="32"/>
        </w:rPr>
        <w:t>是对以税收为主体的财政收入，安排用于保障和改善民生、推动经济社会发展、维护国家安全、维持国家机构正常运转等方面的收支预算。包括税收收入和非税收入，其中，非税收入主要包括行政事业性收费收入、罚没收入、国有资源（资产）有偿使用收入等。</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政府性基金预算：</w:t>
      </w:r>
      <w:r>
        <w:rPr>
          <w:rFonts w:ascii="Times New Roman" w:hAnsi="Times New Roman" w:eastAsia="方正仿宋_GBK"/>
          <w:kern w:val="0"/>
          <w:sz w:val="32"/>
          <w:szCs w:val="32"/>
        </w:rPr>
        <w:t>是对依照法律、行政法规的规定在一定期限内向特定对象征收、收取或者以其他方式筹集的资金，专项用于特定公共事业发展的收支预算。主要包括土地收入、城市建设配套费。</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国有资本经营预算：</w:t>
      </w:r>
      <w:r>
        <w:rPr>
          <w:rFonts w:ascii="Times New Roman" w:hAnsi="Times New Roman" w:eastAsia="方正仿宋_GBK"/>
          <w:kern w:val="0"/>
          <w:sz w:val="32"/>
          <w:szCs w:val="32"/>
        </w:rPr>
        <w:t>是对国有资本收益作出支出安排的收支预算。主要为国企上缴利润收入、产权转让收入。</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社保基金预算：</w:t>
      </w:r>
      <w:r>
        <w:rPr>
          <w:rFonts w:ascii="Times New Roman" w:hAnsi="Times New Roman" w:eastAsia="方正仿宋_GBK"/>
          <w:kern w:val="0"/>
          <w:sz w:val="32"/>
          <w:szCs w:val="32"/>
        </w:rPr>
        <w:t>是对社会保险缴款、一般公共预算安排和其他方式筹集的资金，专项用于社会保险的收支预算。目前是全市统筹，由市统一编制、我县不单独编报。</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债券资金：</w:t>
      </w:r>
      <w:r>
        <w:rPr>
          <w:rFonts w:ascii="Times New Roman" w:hAnsi="Times New Roman" w:eastAsia="方正仿宋_GBK"/>
          <w:kern w:val="0"/>
          <w:sz w:val="32"/>
          <w:szCs w:val="32"/>
        </w:rPr>
        <w:t>即地方政府债券资金，是指重庆市政府以政府的信用为基础并承诺偿还本息，自主向社会发行地方政府债券筹集的财政资金。按债券发行类别分为置换债券资金和新增债券资金，按预算管理分为一般债券（纳入一般公共预算管理）和专项债券（纳入政府性基金预算管理）。</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三公经费</w:t>
      </w:r>
      <w:r>
        <w:rPr>
          <w:rFonts w:ascii="Times New Roman" w:hAnsi="Times New Roman" w:eastAsia="方正仿宋_GBK"/>
          <w:kern w:val="0"/>
          <w:sz w:val="32"/>
          <w:szCs w:val="32"/>
        </w:rPr>
        <w:t>：指政府部门公务出国（境）经费、公务车购置及运行费、公务接待费。</w:t>
      </w:r>
    </w:p>
    <w:p>
      <w:pPr>
        <w:spacing w:line="570" w:lineRule="exact"/>
        <w:ind w:firstLine="640" w:firstLineChars="200"/>
        <w:rPr>
          <w:rFonts w:ascii="Times New Roman" w:hAnsi="Times New Roman" w:eastAsia="方正仿宋_GBK"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12F91C"/>
    <w:multiLevelType w:val="singleLevel"/>
    <w:tmpl w:val="E412F9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ODEyOTk5ZDNmYzlhMDVmZjYyZTQ0NDYyOGFiNTQifQ=="/>
  </w:docVars>
  <w:rsids>
    <w:rsidRoot w:val="003C5D59"/>
    <w:rsid w:val="00323BF6"/>
    <w:rsid w:val="00325422"/>
    <w:rsid w:val="003C5D59"/>
    <w:rsid w:val="005C716D"/>
    <w:rsid w:val="00776BF3"/>
    <w:rsid w:val="00866A66"/>
    <w:rsid w:val="00941616"/>
    <w:rsid w:val="00953237"/>
    <w:rsid w:val="00B90839"/>
    <w:rsid w:val="00D662AB"/>
    <w:rsid w:val="00D7749F"/>
    <w:rsid w:val="00F9294A"/>
    <w:rsid w:val="00FA0688"/>
    <w:rsid w:val="084C6799"/>
    <w:rsid w:val="172318B9"/>
    <w:rsid w:val="1A8B286B"/>
    <w:rsid w:val="21FA7C58"/>
    <w:rsid w:val="23273161"/>
    <w:rsid w:val="26152DFC"/>
    <w:rsid w:val="27527003"/>
    <w:rsid w:val="2B404442"/>
    <w:rsid w:val="2CF74833"/>
    <w:rsid w:val="32DC7CF0"/>
    <w:rsid w:val="34200031"/>
    <w:rsid w:val="3E12715B"/>
    <w:rsid w:val="40C03865"/>
    <w:rsid w:val="4E792A0E"/>
    <w:rsid w:val="52ED5165"/>
    <w:rsid w:val="5415082C"/>
    <w:rsid w:val="588D1034"/>
    <w:rsid w:val="61081EBC"/>
    <w:rsid w:val="623053C5"/>
    <w:rsid w:val="6CDD63B6"/>
    <w:rsid w:val="715414DE"/>
    <w:rsid w:val="75272FAA"/>
    <w:rsid w:val="75AF4C4B"/>
    <w:rsid w:val="76AF5A58"/>
    <w:rsid w:val="791E058A"/>
    <w:rsid w:val="79BE660A"/>
    <w:rsid w:val="7C7D7D58"/>
    <w:rsid w:val="9FF5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251</Words>
  <Characters>1431</Characters>
  <Lines>11</Lines>
  <Paragraphs>3</Paragraphs>
  <TotalTime>99</TotalTime>
  <ScaleCrop>false</ScaleCrop>
  <LinksUpToDate>false</LinksUpToDate>
  <CharactersWithSpaces>1679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2024-02-19T11:43:00Z</dcterms:created>
  <dc:creator>Administrator</dc:creator>
  <cp:lastModifiedBy>fengdu</cp:lastModifiedBy>
  <cp:lastPrinted>2024-03-06T12:59:00Z</cp:lastPrinted>
  <dcterms:modified xsi:type="dcterms:W3CDTF">2024-03-15T18:19:36Z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3DEC6E0AF3244E399F83F1FFBB6A9553_12</vt:lpwstr>
  </property>
</Properties>
</file>