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15" w:lineRule="atLeast"/>
        <w:ind w:left="0" w:right="0"/>
        <w:jc w:val="center"/>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丰都县龙孔镇人民政府</w:t>
      </w:r>
      <w:r>
        <w:rPr>
          <w:rFonts w:hint="eastAsia" w:ascii="方正小标宋_GBK" w:hAnsi="方正小标宋_GBK" w:eastAsia="方正小标宋_GBK" w:cs="方正小标宋_GBK"/>
          <w:sz w:val="36"/>
          <w:szCs w:val="36"/>
        </w:rPr>
        <w:br w:type="textWrapping"/>
      </w:r>
      <w:r>
        <w:rPr>
          <w:rFonts w:hint="eastAsia" w:ascii="方正小标宋_GBK" w:hAnsi="方正小标宋_GBK" w:eastAsia="方正小标宋_GBK" w:cs="方正小标宋_GBK"/>
          <w:sz w:val="36"/>
          <w:szCs w:val="36"/>
        </w:rPr>
        <w:t>2023年度部门决算情况说明</w:t>
      </w:r>
    </w:p>
    <w:bookmarkEnd w:id="0"/>
    <w:p>
      <w:pPr>
        <w:pStyle w:val="2"/>
        <w:keepNext w:val="0"/>
        <w:keepLines w:val="0"/>
        <w:widowControl/>
        <w:suppressLineNumbers w:val="0"/>
        <w:spacing w:before="0" w:beforeAutospacing="0" w:after="0" w:afterAutospacing="0" w:line="315" w:lineRule="atLeast"/>
        <w:ind w:left="0" w:right="0"/>
        <w:jc w:val="left"/>
        <w:rPr>
          <w:rFonts w:hint="eastAsia" w:ascii="宋体" w:hAnsi="宋体" w:eastAsia="宋体" w:cs="宋体"/>
          <w:sz w:val="24"/>
          <w:szCs w:val="24"/>
        </w:rPr>
      </w:pPr>
    </w:p>
    <w:p>
      <w:pPr>
        <w:pStyle w:val="2"/>
        <w:keepNext w:val="0"/>
        <w:keepLines w:val="0"/>
        <w:widowControl/>
        <w:suppressLineNumbers w:val="0"/>
        <w:spacing w:before="0" w:beforeAutospacing="0" w:after="0" w:afterAutospacing="0" w:line="315" w:lineRule="atLeast"/>
        <w:ind w:left="0" w:right="0"/>
        <w:jc w:val="left"/>
        <w:rPr>
          <w:sz w:val="24"/>
          <w:szCs w:val="24"/>
        </w:rPr>
      </w:pPr>
      <w:r>
        <w:rPr>
          <w:rFonts w:hint="eastAsia" w:ascii="宋体" w:hAnsi="宋体" w:eastAsia="宋体" w:cs="宋体"/>
          <w:sz w:val="24"/>
          <w:szCs w:val="24"/>
        </w:rPr>
        <w:t>一、部门基本情况</w:t>
      </w:r>
    </w:p>
    <w:p>
      <w:pPr>
        <w:pStyle w:val="2"/>
        <w:keepNext w:val="0"/>
        <w:keepLines w:val="0"/>
        <w:widowControl/>
        <w:suppressLineNumbers w:val="0"/>
        <w:shd w:val="clear" w:fill="FFFFFF"/>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（一）职能职责</w:t>
      </w:r>
    </w:p>
    <w:p>
      <w:pPr>
        <w:pStyle w:val="2"/>
        <w:keepNext w:val="0"/>
        <w:keepLines w:val="0"/>
        <w:widowControl/>
        <w:suppressLineNumbers w:val="0"/>
        <w:shd w:val="clear" w:fill="FFFFFF"/>
        <w:spacing w:before="0" w:beforeAutospacing="0" w:after="0" w:afterAutospacing="0" w:line="600" w:lineRule="atLeast"/>
        <w:ind w:left="0" w:right="0" w:firstLine="480"/>
        <w:rPr>
          <w:sz w:val="24"/>
          <w:szCs w:val="24"/>
        </w:rPr>
      </w:pPr>
      <w:r>
        <w:rPr>
          <w:rFonts w:hint="eastAsia" w:ascii="宋体" w:hAnsi="宋体" w:eastAsia="宋体" w:cs="宋体"/>
          <w:color w:val="333333"/>
          <w:sz w:val="24"/>
          <w:szCs w:val="24"/>
          <w:shd w:val="clear" w:fill="FFFFFF"/>
        </w:rPr>
        <w:t>贯彻执行党的路线方针政策和国家的法律法规、促进经济社会发展、加强社会管理和公共服务、维护社会和谐稳定。</w:t>
      </w:r>
    </w:p>
    <w:p>
      <w:pPr>
        <w:pStyle w:val="2"/>
        <w:keepNext w:val="0"/>
        <w:keepLines w:val="0"/>
        <w:widowControl/>
        <w:suppressLineNumbers w:val="0"/>
        <w:shd w:val="clear" w:fill="FFFFFF"/>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（二）机构设置</w:t>
      </w:r>
    </w:p>
    <w:p>
      <w:pPr>
        <w:pStyle w:val="2"/>
        <w:keepNext w:val="0"/>
        <w:keepLines w:val="0"/>
        <w:widowControl/>
        <w:suppressLineNumbers w:val="0"/>
        <w:shd w:val="clear" w:fill="FFFFFF"/>
        <w:spacing w:before="0" w:beforeAutospacing="0" w:after="0" w:afterAutospacing="0" w:line="600" w:lineRule="atLeast"/>
        <w:ind w:left="0" w:right="0" w:firstLine="480"/>
        <w:rPr>
          <w:sz w:val="24"/>
          <w:szCs w:val="24"/>
        </w:rPr>
      </w:pPr>
      <w:r>
        <w:rPr>
          <w:rFonts w:hint="eastAsia" w:ascii="宋体" w:hAnsi="宋体" w:eastAsia="宋体" w:cs="宋体"/>
          <w:color w:val="333333"/>
          <w:sz w:val="24"/>
          <w:szCs w:val="24"/>
          <w:shd w:val="clear" w:fill="FFFFFF"/>
        </w:rPr>
        <w:t>设置党政内设机构9个：党政办公室、党群办公室、人大常委会办公室、经济发展办公室（挂统计办公室牌子）、民政和社区事务办公室、平安建设办公室、规划建设管理环保办公室、财政办公室、应急管理办公室。事业机构5个：农业服务中心、文化服务中心、劳动就业和社会保障服务所、退役军人服务站和综合行政执法大队。核定编制人数共63名，其中机关行政编制27名、机关后勤编制3名、事业编制 33名。现有在职人员合计61人，其中行政28人，事业33人。</w:t>
      </w:r>
    </w:p>
    <w:p>
      <w:pPr>
        <w:pStyle w:val="2"/>
        <w:keepNext w:val="0"/>
        <w:keepLines w:val="0"/>
        <w:widowControl/>
        <w:suppressLineNumbers w:val="0"/>
        <w:shd w:val="clear" w:fill="FFFFFF"/>
        <w:spacing w:before="0" w:beforeAutospacing="0" w:after="0" w:afterAutospacing="0" w:line="315" w:lineRule="atLeast"/>
        <w:ind w:left="0" w:right="0"/>
        <w:rPr>
          <w:sz w:val="24"/>
          <w:szCs w:val="24"/>
        </w:rPr>
      </w:pPr>
      <w:r>
        <w:rPr>
          <w:rFonts w:hint="eastAsia" w:ascii="宋体" w:hAnsi="宋体" w:eastAsia="宋体" w:cs="宋体"/>
          <w:sz w:val="24"/>
          <w:szCs w:val="24"/>
          <w:shd w:val="clear" w:fill="FFFFFF"/>
        </w:rPr>
        <w:t>    二、部门决算情况说明</w:t>
      </w:r>
    </w:p>
    <w:p>
      <w:pPr>
        <w:pStyle w:val="2"/>
        <w:keepNext w:val="0"/>
        <w:keepLines w:val="0"/>
        <w:widowControl/>
        <w:suppressLineNumbers w:val="0"/>
        <w:shd w:val="clear" w:fill="FFFFFF"/>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（一）收入支出决算总体情况说明。</w:t>
      </w:r>
    </w:p>
    <w:p>
      <w:pPr>
        <w:pStyle w:val="2"/>
        <w:keepNext w:val="0"/>
        <w:keepLines w:val="0"/>
        <w:widowControl/>
        <w:suppressLineNumbers w:val="0"/>
        <w:shd w:val="clear" w:fill="FFFFFF"/>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1.总体情况。2023年度收入总计4049.77万元，支出总计4049.77万元。收支较上年决算数减少1117.11万元，下降21.62%，主要原因是三峡移民后续、农村交通建设、防旱抗旱救灾等上级经费在本年度减少。</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2.收入情况。2023年度收入合计2886.62万元，较上年决算数减少492.96万元，下降14.59%，主要原因是基金项目中的三峡移民后续、农村道路建设、农村产业发展等上级经费在本年度减少。其中：财政拨款收入</w:t>
      </w:r>
      <w:r>
        <w:rPr>
          <w:rFonts w:hint="eastAsia" w:ascii="宋体" w:hAnsi="宋体" w:eastAsia="宋体" w:cs="宋体"/>
          <w:sz w:val="24"/>
          <w:szCs w:val="24"/>
        </w:rPr>
        <w:t>2886.62</w:t>
      </w:r>
      <w:r>
        <w:rPr>
          <w:rFonts w:hint="eastAsia" w:ascii="宋体" w:hAnsi="宋体" w:eastAsia="宋体" w:cs="宋体"/>
          <w:sz w:val="24"/>
          <w:szCs w:val="24"/>
          <w:shd w:val="clear" w:fill="FFFFFF"/>
        </w:rPr>
        <w:t>万元，占</w:t>
      </w:r>
      <w:r>
        <w:rPr>
          <w:rFonts w:hint="eastAsia" w:ascii="宋体" w:hAnsi="宋体" w:eastAsia="宋体" w:cs="宋体"/>
          <w:sz w:val="24"/>
          <w:szCs w:val="24"/>
        </w:rPr>
        <w:t>100.00</w:t>
      </w:r>
      <w:r>
        <w:rPr>
          <w:rFonts w:hint="eastAsia" w:ascii="宋体" w:hAnsi="宋体" w:eastAsia="宋体" w:cs="宋体"/>
          <w:sz w:val="24"/>
          <w:szCs w:val="24"/>
          <w:shd w:val="clear" w:fill="FFFFFF"/>
        </w:rPr>
        <w:t>%。此外，使用非财政拨款结余和专用结余</w:t>
      </w:r>
      <w:r>
        <w:rPr>
          <w:rFonts w:hint="eastAsia" w:ascii="宋体" w:hAnsi="宋体" w:eastAsia="宋体" w:cs="宋体"/>
          <w:sz w:val="24"/>
          <w:szCs w:val="24"/>
        </w:rPr>
        <w:t>0.00</w:t>
      </w:r>
      <w:r>
        <w:rPr>
          <w:rFonts w:hint="eastAsia" w:ascii="宋体" w:hAnsi="宋体" w:eastAsia="宋体" w:cs="宋体"/>
          <w:sz w:val="24"/>
          <w:szCs w:val="24"/>
          <w:shd w:val="clear" w:fill="FFFFFF"/>
        </w:rPr>
        <w:t>万元，年初结转和结余</w:t>
      </w:r>
      <w:r>
        <w:rPr>
          <w:rFonts w:hint="eastAsia" w:ascii="宋体" w:hAnsi="宋体" w:eastAsia="宋体" w:cs="宋体"/>
          <w:sz w:val="24"/>
          <w:szCs w:val="24"/>
        </w:rPr>
        <w:t>1163.15</w:t>
      </w:r>
      <w:r>
        <w:rPr>
          <w:rFonts w:hint="eastAsia" w:ascii="宋体" w:hAnsi="宋体" w:eastAsia="宋体" w:cs="宋体"/>
          <w:sz w:val="24"/>
          <w:szCs w:val="24"/>
          <w:shd w:val="clear" w:fill="FFFFFF"/>
        </w:rPr>
        <w:t>万元。</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3.支出情况。2023年度支出合计</w:t>
      </w:r>
      <w:r>
        <w:rPr>
          <w:rFonts w:hint="eastAsia" w:ascii="宋体" w:hAnsi="宋体" w:eastAsia="宋体" w:cs="宋体"/>
          <w:sz w:val="24"/>
          <w:szCs w:val="24"/>
        </w:rPr>
        <w:t>4049.77</w:t>
      </w:r>
      <w:r>
        <w:rPr>
          <w:rFonts w:hint="eastAsia" w:ascii="宋体" w:hAnsi="宋体" w:eastAsia="宋体" w:cs="宋体"/>
          <w:sz w:val="24"/>
          <w:szCs w:val="24"/>
          <w:shd w:val="clear" w:fill="FFFFFF"/>
        </w:rPr>
        <w:t>万元，较上年决算数减少80.38万元，下降1.95%，主要原因是三峡移民后续、农村道路建设、农村产业发展等上级经费在本年度减少。其中：基本支出</w:t>
      </w:r>
      <w:r>
        <w:rPr>
          <w:rFonts w:hint="eastAsia" w:ascii="宋体" w:hAnsi="宋体" w:eastAsia="宋体" w:cs="宋体"/>
          <w:sz w:val="24"/>
          <w:szCs w:val="24"/>
        </w:rPr>
        <w:t>2037.14</w:t>
      </w:r>
      <w:r>
        <w:rPr>
          <w:rFonts w:hint="eastAsia" w:ascii="宋体" w:hAnsi="宋体" w:eastAsia="宋体" w:cs="宋体"/>
          <w:sz w:val="24"/>
          <w:szCs w:val="24"/>
          <w:shd w:val="clear" w:fill="FFFFFF"/>
        </w:rPr>
        <w:t>万元，占50.30%；项目支出</w:t>
      </w:r>
      <w:r>
        <w:rPr>
          <w:rFonts w:hint="eastAsia" w:ascii="宋体" w:hAnsi="宋体" w:eastAsia="宋体" w:cs="宋体"/>
          <w:sz w:val="24"/>
          <w:szCs w:val="24"/>
        </w:rPr>
        <w:t>2012.62</w:t>
      </w:r>
      <w:r>
        <w:rPr>
          <w:rFonts w:hint="eastAsia" w:ascii="宋体" w:hAnsi="宋体" w:eastAsia="宋体" w:cs="宋体"/>
          <w:sz w:val="24"/>
          <w:szCs w:val="24"/>
          <w:shd w:val="clear" w:fill="FFFFFF"/>
        </w:rPr>
        <w:t>万元，占49.70%。此外，结余分配</w:t>
      </w:r>
      <w:r>
        <w:rPr>
          <w:rFonts w:hint="eastAsia" w:ascii="宋体" w:hAnsi="宋体" w:eastAsia="宋体" w:cs="宋体"/>
          <w:sz w:val="24"/>
          <w:szCs w:val="24"/>
        </w:rPr>
        <w:t>0.00</w:t>
      </w:r>
      <w:r>
        <w:rPr>
          <w:rFonts w:hint="eastAsia" w:ascii="宋体" w:hAnsi="宋体" w:eastAsia="宋体" w:cs="宋体"/>
          <w:sz w:val="24"/>
          <w:szCs w:val="24"/>
          <w:shd w:val="clear" w:fill="FFFFFF"/>
        </w:rPr>
        <w:t>万元。</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4.结转结余情况。2023年度年末结转和结余</w:t>
      </w:r>
      <w:r>
        <w:rPr>
          <w:rFonts w:hint="eastAsia" w:ascii="宋体" w:hAnsi="宋体" w:eastAsia="宋体" w:cs="宋体"/>
          <w:sz w:val="24"/>
          <w:szCs w:val="24"/>
        </w:rPr>
        <w:t>0.00</w:t>
      </w:r>
      <w:r>
        <w:rPr>
          <w:rFonts w:hint="eastAsia" w:ascii="宋体" w:hAnsi="宋体" w:eastAsia="宋体" w:cs="宋体"/>
          <w:sz w:val="24"/>
          <w:szCs w:val="24"/>
          <w:shd w:val="clear" w:fill="FFFFFF"/>
        </w:rPr>
        <w:t>万元，较上年决算数减少1036.73万元，下降100.00%，主要原因是以前年度结转的三峡后续移民项目在本年度支付。</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（二）财政拨款收入支出决算总体情况说明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2023年度财政拨款收、支总计4049.77万元。与2022年相比，财政拨款收、支总计各减少1117.11万元，下降21.62%。主要原因是三峡移民后续、农村交通建设、防旱抗旱救灾等上级经费在本年度减少。</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（三）一般公共预算财政拨款收入支出决算情况说明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1.收入情况。2023年度一般公共预算财政拨款收入</w:t>
      </w:r>
      <w:r>
        <w:rPr>
          <w:rFonts w:hint="eastAsia" w:ascii="宋体" w:hAnsi="宋体" w:eastAsia="宋体" w:cs="宋体"/>
          <w:sz w:val="24"/>
          <w:szCs w:val="24"/>
        </w:rPr>
        <w:t>2786.59</w:t>
      </w:r>
      <w:r>
        <w:rPr>
          <w:rFonts w:hint="eastAsia" w:ascii="宋体" w:hAnsi="宋体" w:eastAsia="宋体" w:cs="宋体"/>
          <w:sz w:val="24"/>
          <w:szCs w:val="24"/>
          <w:shd w:val="clear" w:fill="FFFFFF"/>
        </w:rPr>
        <w:t>万元，较上年决算数增加344.05万元，增长14.09%。主要原因是新农人培育提升、农村危旧房改造、农村产业发展等上级经费比上年度增加。较年初预算数增加707.31万元，增长34.02%。主要原因是增加了新农人培育提升、农村危旧房改造、农村产业发展、农村环境卫生整治、文化服务体系建设、农村公益性岗位、医保服务大厅建设等上级经费。此外，年初财政拨款结转和结余</w:t>
      </w:r>
      <w:r>
        <w:rPr>
          <w:rFonts w:hint="eastAsia" w:ascii="宋体" w:hAnsi="宋体" w:eastAsia="宋体" w:cs="宋体"/>
          <w:sz w:val="24"/>
          <w:szCs w:val="24"/>
        </w:rPr>
        <w:t>129.49</w:t>
      </w:r>
      <w:r>
        <w:rPr>
          <w:rFonts w:hint="eastAsia" w:ascii="宋体" w:hAnsi="宋体" w:eastAsia="宋体" w:cs="宋体"/>
          <w:sz w:val="24"/>
          <w:szCs w:val="24"/>
          <w:shd w:val="clear" w:fill="FFFFFF"/>
        </w:rPr>
        <w:t>万元。</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2.支出情况。2023年度一般公共预算财政拨款支出</w:t>
      </w:r>
      <w:r>
        <w:rPr>
          <w:rFonts w:hint="eastAsia" w:ascii="宋体" w:hAnsi="宋体" w:eastAsia="宋体" w:cs="宋体"/>
          <w:sz w:val="24"/>
          <w:szCs w:val="24"/>
        </w:rPr>
        <w:t>2916.09</w:t>
      </w:r>
      <w:r>
        <w:rPr>
          <w:rFonts w:hint="eastAsia" w:ascii="宋体" w:hAnsi="宋体" w:eastAsia="宋体" w:cs="宋体"/>
          <w:sz w:val="24"/>
          <w:szCs w:val="24"/>
          <w:shd w:val="clear" w:fill="FFFFFF"/>
        </w:rPr>
        <w:t>万元，较上年决算数增加431.68万元，增长17.38%。主要原因是新农人培育提升、农村危旧房改造、农村产业发展等上级经费比上年度增加。较年初预算数增加836.81万元，增长40.25%。主要原因是增加了新农人培育提升、农村危旧房改造、农村产业发展、农村环境卫生整治、文化服务体系建设、农村公益性岗位、医保服务大厅建设等上级经费。</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3.结转结余情况。2023年度年末一般公共预算财政拨款结转和结余</w:t>
      </w:r>
      <w:r>
        <w:rPr>
          <w:rFonts w:hint="eastAsia" w:ascii="宋体" w:hAnsi="宋体" w:eastAsia="宋体" w:cs="宋体"/>
          <w:sz w:val="24"/>
          <w:szCs w:val="24"/>
        </w:rPr>
        <w:t>0.00</w:t>
      </w:r>
      <w:r>
        <w:rPr>
          <w:rFonts w:hint="eastAsia" w:ascii="宋体" w:hAnsi="宋体" w:eastAsia="宋体" w:cs="宋体"/>
          <w:sz w:val="24"/>
          <w:szCs w:val="24"/>
          <w:shd w:val="clear" w:fill="FFFFFF"/>
        </w:rPr>
        <w:t>万元，较上年决算数减少30.00万元，下降100.00%，主要原因是上年度结转的松材线虫除治项目在本年度支付。</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 4.比较情况。本部门2023年度一般公共预算财政拨款支出主要用于以下几个方面：</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（1）一般公共服务支出</w:t>
      </w:r>
      <w:r>
        <w:rPr>
          <w:rFonts w:hint="eastAsia" w:ascii="宋体" w:hAnsi="宋体" w:eastAsia="宋体" w:cs="宋体"/>
          <w:sz w:val="24"/>
          <w:szCs w:val="24"/>
        </w:rPr>
        <w:t>755.13</w:t>
      </w:r>
      <w:r>
        <w:rPr>
          <w:rFonts w:hint="eastAsia" w:ascii="宋体" w:hAnsi="宋体" w:eastAsia="宋体" w:cs="宋体"/>
          <w:sz w:val="24"/>
          <w:szCs w:val="24"/>
          <w:shd w:val="clear" w:fill="FFFFFF"/>
        </w:rPr>
        <w:t>万元，占</w:t>
      </w:r>
      <w:r>
        <w:rPr>
          <w:rFonts w:hint="eastAsia" w:ascii="宋体" w:hAnsi="宋体" w:eastAsia="宋体" w:cs="宋体"/>
          <w:sz w:val="24"/>
          <w:szCs w:val="24"/>
        </w:rPr>
        <w:t>25.90</w:t>
      </w:r>
      <w:r>
        <w:rPr>
          <w:rFonts w:hint="eastAsia" w:ascii="宋体" w:hAnsi="宋体" w:eastAsia="宋体" w:cs="宋体"/>
          <w:sz w:val="24"/>
          <w:szCs w:val="24"/>
          <w:shd w:val="clear" w:fill="FFFFFF"/>
        </w:rPr>
        <w:t>%，较年初预算数减少44.74万元，下降5.59%，主要原因是年中人员调入调出退休的调整预算减少。</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（2）文化旅游体育与传媒支出</w:t>
      </w:r>
      <w:r>
        <w:rPr>
          <w:rFonts w:hint="eastAsia" w:ascii="宋体" w:hAnsi="宋体" w:eastAsia="宋体" w:cs="宋体"/>
          <w:sz w:val="24"/>
          <w:szCs w:val="24"/>
        </w:rPr>
        <w:t>60.33</w:t>
      </w:r>
      <w:r>
        <w:rPr>
          <w:rFonts w:hint="eastAsia" w:ascii="宋体" w:hAnsi="宋体" w:eastAsia="宋体" w:cs="宋体"/>
          <w:sz w:val="24"/>
          <w:szCs w:val="24"/>
          <w:shd w:val="clear" w:fill="FFFFFF"/>
        </w:rPr>
        <w:t>万元，占</w:t>
      </w:r>
      <w:r>
        <w:rPr>
          <w:rFonts w:hint="eastAsia" w:ascii="宋体" w:hAnsi="宋体" w:eastAsia="宋体" w:cs="宋体"/>
          <w:sz w:val="24"/>
          <w:szCs w:val="24"/>
        </w:rPr>
        <w:t>2.07</w:t>
      </w:r>
      <w:r>
        <w:rPr>
          <w:rFonts w:hint="eastAsia" w:ascii="宋体" w:hAnsi="宋体" w:eastAsia="宋体" w:cs="宋体"/>
          <w:sz w:val="24"/>
          <w:szCs w:val="24"/>
          <w:shd w:val="clear" w:fill="FFFFFF"/>
        </w:rPr>
        <w:t>%，较年初预算数增加10.96万元，增长22.20%，主要原因是增加文化免开放服务、乡村酒店补助等上级经费。</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（3）社会保障与就业支出</w:t>
      </w:r>
      <w:r>
        <w:rPr>
          <w:rFonts w:hint="eastAsia" w:ascii="宋体" w:hAnsi="宋体" w:eastAsia="宋体" w:cs="宋体"/>
          <w:sz w:val="24"/>
          <w:szCs w:val="24"/>
        </w:rPr>
        <w:t>372.54</w:t>
      </w:r>
      <w:r>
        <w:rPr>
          <w:rFonts w:hint="eastAsia" w:ascii="宋体" w:hAnsi="宋体" w:eastAsia="宋体" w:cs="宋体"/>
          <w:sz w:val="24"/>
          <w:szCs w:val="24"/>
          <w:shd w:val="clear" w:fill="FFFFFF"/>
        </w:rPr>
        <w:t>万元，占</w:t>
      </w:r>
      <w:r>
        <w:rPr>
          <w:rFonts w:hint="eastAsia" w:ascii="宋体" w:hAnsi="宋体" w:eastAsia="宋体" w:cs="宋体"/>
          <w:sz w:val="24"/>
          <w:szCs w:val="24"/>
        </w:rPr>
        <w:t>12.78</w:t>
      </w:r>
      <w:r>
        <w:rPr>
          <w:rFonts w:hint="eastAsia" w:ascii="宋体" w:hAnsi="宋体" w:eastAsia="宋体" w:cs="宋体"/>
          <w:sz w:val="24"/>
          <w:szCs w:val="24"/>
          <w:shd w:val="clear" w:fill="FFFFFF"/>
        </w:rPr>
        <w:t>%，较年初预算数增加150.88万元，增长68.07%，主要原因是增加养老服务中心建设、农村公益性岗位、专职网格员保险、残疾人事业等上级经费。</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（4）卫生健康支出</w:t>
      </w:r>
      <w:r>
        <w:rPr>
          <w:rFonts w:hint="eastAsia" w:ascii="宋体" w:hAnsi="宋体" w:eastAsia="宋体" w:cs="宋体"/>
          <w:sz w:val="24"/>
          <w:szCs w:val="24"/>
        </w:rPr>
        <w:t>97.08</w:t>
      </w:r>
      <w:r>
        <w:rPr>
          <w:rFonts w:hint="eastAsia" w:ascii="宋体" w:hAnsi="宋体" w:eastAsia="宋体" w:cs="宋体"/>
          <w:sz w:val="24"/>
          <w:szCs w:val="24"/>
          <w:shd w:val="clear" w:fill="FFFFFF"/>
        </w:rPr>
        <w:t>万元，占</w:t>
      </w:r>
      <w:r>
        <w:rPr>
          <w:rFonts w:hint="eastAsia" w:ascii="宋体" w:hAnsi="宋体" w:eastAsia="宋体" w:cs="宋体"/>
          <w:sz w:val="24"/>
          <w:szCs w:val="24"/>
        </w:rPr>
        <w:t>3.33</w:t>
      </w:r>
      <w:r>
        <w:rPr>
          <w:rFonts w:hint="eastAsia" w:ascii="宋体" w:hAnsi="宋体" w:eastAsia="宋体" w:cs="宋体"/>
          <w:sz w:val="24"/>
          <w:szCs w:val="24"/>
          <w:shd w:val="clear" w:fill="FFFFFF"/>
        </w:rPr>
        <w:t>%，较年初预算数增加30.50万元，增长45.81%，主要原因是增加综治信访维稳、医保大厅服务建设等上级经费。</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（5）节能环保支出</w:t>
      </w:r>
      <w:r>
        <w:rPr>
          <w:rFonts w:hint="eastAsia" w:ascii="宋体" w:hAnsi="宋体" w:eastAsia="宋体" w:cs="宋体"/>
          <w:sz w:val="24"/>
          <w:szCs w:val="24"/>
        </w:rPr>
        <w:t>5.00</w:t>
      </w:r>
      <w:r>
        <w:rPr>
          <w:rFonts w:hint="eastAsia" w:ascii="宋体" w:hAnsi="宋体" w:eastAsia="宋体" w:cs="宋体"/>
          <w:sz w:val="24"/>
          <w:szCs w:val="24"/>
          <w:shd w:val="clear" w:fill="FFFFFF"/>
        </w:rPr>
        <w:t>万元，占</w:t>
      </w:r>
      <w:r>
        <w:rPr>
          <w:rFonts w:hint="eastAsia" w:ascii="宋体" w:hAnsi="宋体" w:eastAsia="宋体" w:cs="宋体"/>
          <w:sz w:val="24"/>
          <w:szCs w:val="24"/>
        </w:rPr>
        <w:t>0.17</w:t>
      </w:r>
      <w:r>
        <w:rPr>
          <w:rFonts w:hint="eastAsia" w:ascii="宋体" w:hAnsi="宋体" w:eastAsia="宋体" w:cs="宋体"/>
          <w:sz w:val="24"/>
          <w:szCs w:val="24"/>
          <w:shd w:val="clear" w:fill="FFFFFF"/>
        </w:rPr>
        <w:t>%，较年初预算数增加5.00万元，增长100.00%，主要原因是增加农村生活垃圾治理补助上级经费。</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（6）城乡社区支出</w:t>
      </w:r>
      <w:r>
        <w:rPr>
          <w:rFonts w:hint="eastAsia" w:ascii="宋体" w:hAnsi="宋体" w:eastAsia="宋体" w:cs="宋体"/>
          <w:sz w:val="24"/>
          <w:szCs w:val="24"/>
        </w:rPr>
        <w:t>103.31</w:t>
      </w:r>
      <w:r>
        <w:rPr>
          <w:rFonts w:hint="eastAsia" w:ascii="宋体" w:hAnsi="宋体" w:eastAsia="宋体" w:cs="宋体"/>
          <w:sz w:val="24"/>
          <w:szCs w:val="24"/>
          <w:shd w:val="clear" w:fill="FFFFFF"/>
        </w:rPr>
        <w:t>万元，占</w:t>
      </w:r>
      <w:r>
        <w:rPr>
          <w:rFonts w:hint="eastAsia" w:ascii="宋体" w:hAnsi="宋体" w:eastAsia="宋体" w:cs="宋体"/>
          <w:sz w:val="24"/>
          <w:szCs w:val="24"/>
        </w:rPr>
        <w:t>3.54</w:t>
      </w:r>
      <w:r>
        <w:rPr>
          <w:rFonts w:hint="eastAsia" w:ascii="宋体" w:hAnsi="宋体" w:eastAsia="宋体" w:cs="宋体"/>
          <w:sz w:val="24"/>
          <w:szCs w:val="24"/>
          <w:shd w:val="clear" w:fill="FFFFFF"/>
        </w:rPr>
        <w:t>%，较年初预算数增加9.80万元，增长10.48%，主要原因是增加城乡垃圾清运及场镇清扫保洁经费。</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（7）农林水支出</w:t>
      </w:r>
      <w:r>
        <w:rPr>
          <w:rFonts w:hint="eastAsia" w:ascii="宋体" w:hAnsi="宋体" w:eastAsia="宋体" w:cs="宋体"/>
          <w:sz w:val="24"/>
          <w:szCs w:val="24"/>
        </w:rPr>
        <w:t>1088.24</w:t>
      </w:r>
      <w:r>
        <w:rPr>
          <w:rFonts w:hint="eastAsia" w:ascii="宋体" w:hAnsi="宋体" w:eastAsia="宋体" w:cs="宋体"/>
          <w:sz w:val="24"/>
          <w:szCs w:val="24"/>
          <w:shd w:val="clear" w:fill="FFFFFF"/>
        </w:rPr>
        <w:t>万元，占</w:t>
      </w:r>
      <w:r>
        <w:rPr>
          <w:rFonts w:hint="eastAsia" w:ascii="宋体" w:hAnsi="宋体" w:eastAsia="宋体" w:cs="宋体"/>
          <w:sz w:val="24"/>
          <w:szCs w:val="24"/>
        </w:rPr>
        <w:t>37.32</w:t>
      </w:r>
      <w:r>
        <w:rPr>
          <w:rFonts w:hint="eastAsia" w:ascii="宋体" w:hAnsi="宋体" w:eastAsia="宋体" w:cs="宋体"/>
          <w:sz w:val="24"/>
          <w:szCs w:val="24"/>
          <w:shd w:val="clear" w:fill="FFFFFF"/>
        </w:rPr>
        <w:t>%，较年初预算数增加326.74万元，增长42.91%，主要原因是增加林业有害生物防治、农村户厕改造、旧房整治提升、低收入脱贫人口到户产业补助、农村人居环境整治、农村产业发展等上级经费。</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（8）交通运输支出</w:t>
      </w:r>
      <w:r>
        <w:rPr>
          <w:rFonts w:hint="eastAsia" w:ascii="宋体" w:hAnsi="宋体" w:eastAsia="宋体" w:cs="宋体"/>
          <w:sz w:val="24"/>
          <w:szCs w:val="24"/>
        </w:rPr>
        <w:t>119.95</w:t>
      </w:r>
      <w:r>
        <w:rPr>
          <w:rFonts w:hint="eastAsia" w:ascii="宋体" w:hAnsi="宋体" w:eastAsia="宋体" w:cs="宋体"/>
          <w:sz w:val="24"/>
          <w:szCs w:val="24"/>
          <w:shd w:val="clear" w:fill="FFFFFF"/>
        </w:rPr>
        <w:t>万元，占</w:t>
      </w:r>
      <w:r>
        <w:rPr>
          <w:rFonts w:hint="eastAsia" w:ascii="宋体" w:hAnsi="宋体" w:eastAsia="宋体" w:cs="宋体"/>
          <w:sz w:val="24"/>
          <w:szCs w:val="24"/>
        </w:rPr>
        <w:t>4.11</w:t>
      </w:r>
      <w:r>
        <w:rPr>
          <w:rFonts w:hint="eastAsia" w:ascii="宋体" w:hAnsi="宋体" w:eastAsia="宋体" w:cs="宋体"/>
          <w:sz w:val="24"/>
          <w:szCs w:val="24"/>
          <w:shd w:val="clear" w:fill="FFFFFF"/>
        </w:rPr>
        <w:t>%，较年初预算数增加119.95万元，增长100.00%，主要原因是增加农村道路建设上级经费。</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（9）</w:t>
      </w:r>
      <w:r>
        <w:rPr>
          <w:rFonts w:hint="eastAsia" w:ascii="宋体" w:hAnsi="宋体" w:eastAsia="宋体" w:cs="宋体"/>
          <w:sz w:val="24"/>
          <w:szCs w:val="24"/>
        </w:rPr>
        <w:t>自然资源海洋气象等支出101.33</w:t>
      </w:r>
      <w:r>
        <w:rPr>
          <w:rFonts w:hint="eastAsia" w:ascii="宋体" w:hAnsi="宋体" w:eastAsia="宋体" w:cs="宋体"/>
          <w:sz w:val="24"/>
          <w:szCs w:val="24"/>
          <w:shd w:val="clear" w:fill="FFFFFF"/>
        </w:rPr>
        <w:t>万元，占</w:t>
      </w:r>
      <w:r>
        <w:rPr>
          <w:rFonts w:hint="eastAsia" w:ascii="宋体" w:hAnsi="宋体" w:eastAsia="宋体" w:cs="宋体"/>
          <w:sz w:val="24"/>
          <w:szCs w:val="24"/>
        </w:rPr>
        <w:t>3.47</w:t>
      </w:r>
      <w:r>
        <w:rPr>
          <w:rFonts w:hint="eastAsia" w:ascii="宋体" w:hAnsi="宋体" w:eastAsia="宋体" w:cs="宋体"/>
          <w:sz w:val="24"/>
          <w:szCs w:val="24"/>
          <w:shd w:val="clear" w:fill="FFFFFF"/>
        </w:rPr>
        <w:t>%，较年初预算数增加101.33万元，增长100.00%，主要原因是增加国土绿化、减少耕地恢复补足等上级经费。</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（10）</w:t>
      </w:r>
      <w:r>
        <w:rPr>
          <w:rFonts w:hint="eastAsia" w:ascii="宋体" w:hAnsi="宋体" w:eastAsia="宋体" w:cs="宋体"/>
          <w:sz w:val="24"/>
          <w:szCs w:val="24"/>
        </w:rPr>
        <w:t>住房保障支出82.79</w:t>
      </w:r>
      <w:r>
        <w:rPr>
          <w:rFonts w:hint="eastAsia" w:ascii="宋体" w:hAnsi="宋体" w:eastAsia="宋体" w:cs="宋体"/>
          <w:sz w:val="24"/>
          <w:szCs w:val="24"/>
          <w:shd w:val="clear" w:fill="FFFFFF"/>
        </w:rPr>
        <w:t>万元，占</w:t>
      </w:r>
      <w:r>
        <w:rPr>
          <w:rFonts w:hint="eastAsia" w:ascii="宋体" w:hAnsi="宋体" w:eastAsia="宋体" w:cs="宋体"/>
          <w:sz w:val="24"/>
          <w:szCs w:val="24"/>
        </w:rPr>
        <w:t>2.84</w:t>
      </w:r>
      <w:r>
        <w:rPr>
          <w:rFonts w:hint="eastAsia" w:ascii="宋体" w:hAnsi="宋体" w:eastAsia="宋体" w:cs="宋体"/>
          <w:sz w:val="24"/>
          <w:szCs w:val="24"/>
          <w:shd w:val="clear" w:fill="FFFFFF"/>
        </w:rPr>
        <w:t>%，较年初预算数无增减。</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（11）</w:t>
      </w:r>
      <w:r>
        <w:rPr>
          <w:rFonts w:hint="eastAsia" w:ascii="宋体" w:hAnsi="宋体" w:eastAsia="宋体" w:cs="宋体"/>
          <w:sz w:val="24"/>
          <w:szCs w:val="24"/>
        </w:rPr>
        <w:t>灾害防治及应急管理支出125.39</w:t>
      </w:r>
      <w:r>
        <w:rPr>
          <w:rFonts w:hint="eastAsia" w:ascii="宋体" w:hAnsi="宋体" w:eastAsia="宋体" w:cs="宋体"/>
          <w:sz w:val="24"/>
          <w:szCs w:val="24"/>
          <w:shd w:val="clear" w:fill="FFFFFF"/>
        </w:rPr>
        <w:t>万元，占</w:t>
      </w:r>
      <w:r>
        <w:rPr>
          <w:rFonts w:hint="eastAsia" w:ascii="宋体" w:hAnsi="宋体" w:eastAsia="宋体" w:cs="宋体"/>
          <w:sz w:val="24"/>
          <w:szCs w:val="24"/>
        </w:rPr>
        <w:t>4.30</w:t>
      </w:r>
      <w:r>
        <w:rPr>
          <w:rFonts w:hint="eastAsia" w:ascii="宋体" w:hAnsi="宋体" w:eastAsia="宋体" w:cs="宋体"/>
          <w:sz w:val="24"/>
          <w:szCs w:val="24"/>
          <w:shd w:val="clear" w:fill="FFFFFF"/>
        </w:rPr>
        <w:t>%，较年初预算数增加121.39万元，增长100%，主要原</w:t>
      </w:r>
      <w:r>
        <w:rPr>
          <w:rFonts w:hint="eastAsia" w:ascii="宋体" w:hAnsi="宋体" w:eastAsia="宋体" w:cs="宋体"/>
          <w:sz w:val="24"/>
          <w:szCs w:val="24"/>
        </w:rPr>
        <w:t>因是增加纸厂湾危岩应急抢险、自然灾害救灾等上级经费。</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（四）一般公共预算财政拨款基本支出决算情况说明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 2023年度一般公共财政拨款基本支出</w:t>
      </w:r>
      <w:r>
        <w:rPr>
          <w:rFonts w:hint="eastAsia" w:ascii="宋体" w:hAnsi="宋体" w:eastAsia="宋体" w:cs="宋体"/>
          <w:sz w:val="24"/>
          <w:szCs w:val="24"/>
        </w:rPr>
        <w:t>2037.14</w:t>
      </w:r>
      <w:r>
        <w:rPr>
          <w:rFonts w:hint="eastAsia" w:ascii="宋体" w:hAnsi="宋体" w:eastAsia="宋体" w:cs="宋体"/>
          <w:sz w:val="24"/>
          <w:szCs w:val="24"/>
          <w:shd w:val="clear" w:fill="FFFFFF"/>
        </w:rPr>
        <w:t>万元。其中：人员经费</w:t>
      </w:r>
      <w:r>
        <w:rPr>
          <w:rFonts w:hint="eastAsia" w:ascii="宋体" w:hAnsi="宋体" w:eastAsia="宋体" w:cs="宋体"/>
          <w:sz w:val="24"/>
          <w:szCs w:val="24"/>
        </w:rPr>
        <w:t>1809.26</w:t>
      </w:r>
      <w:r>
        <w:rPr>
          <w:rFonts w:hint="eastAsia" w:ascii="宋体" w:hAnsi="宋体" w:eastAsia="宋体" w:cs="宋体"/>
          <w:sz w:val="24"/>
          <w:szCs w:val="24"/>
          <w:shd w:val="clear" w:fill="FFFFFF"/>
        </w:rPr>
        <w:t>万元，较上年决算数增加253.02万元，增长16.26%，主要原因是人员的变动。人员经费用途主要包括基本工资、津贴补贴、奖金、绩效工资、社会保障缴费、公积金、其他工资福利待遇、对个人和家庭的补助等费用。公用经费</w:t>
      </w:r>
      <w:r>
        <w:rPr>
          <w:rFonts w:hint="eastAsia" w:ascii="宋体" w:hAnsi="宋体" w:eastAsia="宋体" w:cs="宋体"/>
          <w:sz w:val="24"/>
          <w:szCs w:val="24"/>
        </w:rPr>
        <w:t>227.88</w:t>
      </w:r>
      <w:r>
        <w:rPr>
          <w:rFonts w:hint="eastAsia" w:ascii="宋体" w:hAnsi="宋体" w:eastAsia="宋体" w:cs="宋体"/>
          <w:sz w:val="24"/>
          <w:szCs w:val="24"/>
          <w:shd w:val="clear" w:fill="FFFFFF"/>
        </w:rPr>
        <w:t>万元，较上年决算数减少66.28万元，下降22.53%，主要原因是厉行节约压缩开支。公用经费用途主要包括办公费、邮电费、水电费、劳务费、差旅费、会议费、培训费、公务接待费、公务车辆运行维护费、其他商品和服务支出等费用。</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（五）政府性基金预算收支决算情况说明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2023年度政府性基金预算财政拨款年初结转结余</w:t>
      </w:r>
      <w:r>
        <w:rPr>
          <w:rFonts w:hint="eastAsia" w:ascii="宋体" w:hAnsi="宋体" w:eastAsia="宋体" w:cs="宋体"/>
          <w:sz w:val="24"/>
          <w:szCs w:val="24"/>
        </w:rPr>
        <w:t>1033.65</w:t>
      </w:r>
      <w:r>
        <w:rPr>
          <w:rFonts w:hint="eastAsia" w:ascii="宋体" w:hAnsi="宋体" w:eastAsia="宋体" w:cs="宋体"/>
          <w:sz w:val="24"/>
          <w:szCs w:val="24"/>
          <w:shd w:val="clear" w:fill="FFFFFF"/>
        </w:rPr>
        <w:t>万元，年末结转结余</w:t>
      </w:r>
      <w:r>
        <w:rPr>
          <w:rFonts w:hint="eastAsia" w:ascii="宋体" w:hAnsi="宋体" w:eastAsia="宋体" w:cs="宋体"/>
          <w:sz w:val="24"/>
          <w:szCs w:val="24"/>
        </w:rPr>
        <w:t>0.00</w:t>
      </w:r>
      <w:r>
        <w:rPr>
          <w:rFonts w:hint="eastAsia" w:ascii="宋体" w:hAnsi="宋体" w:eastAsia="宋体" w:cs="宋体"/>
          <w:sz w:val="24"/>
          <w:szCs w:val="24"/>
          <w:shd w:val="clear" w:fill="FFFFFF"/>
        </w:rPr>
        <w:t>万元。本年收入</w:t>
      </w:r>
      <w:r>
        <w:rPr>
          <w:rFonts w:hint="eastAsia" w:ascii="宋体" w:hAnsi="宋体" w:eastAsia="宋体" w:cs="宋体"/>
          <w:sz w:val="24"/>
          <w:szCs w:val="24"/>
        </w:rPr>
        <w:t>100.03</w:t>
      </w:r>
      <w:r>
        <w:rPr>
          <w:rFonts w:hint="eastAsia" w:ascii="宋体" w:hAnsi="宋体" w:eastAsia="宋体" w:cs="宋体"/>
          <w:sz w:val="24"/>
          <w:szCs w:val="24"/>
          <w:shd w:val="clear" w:fill="FFFFFF"/>
        </w:rPr>
        <w:t>万元，较上年决算数减少837.00万元，下降89.32%，主要原因</w:t>
      </w:r>
      <w:r>
        <w:rPr>
          <w:rFonts w:hint="eastAsia" w:ascii="宋体" w:hAnsi="宋体" w:eastAsia="宋体" w:cs="宋体"/>
          <w:sz w:val="24"/>
          <w:szCs w:val="24"/>
        </w:rPr>
        <w:t>是三峡移民后续项目、龙孔水厂工程和农村道路建设等上级经费在本年度减少。</w:t>
      </w:r>
      <w:r>
        <w:rPr>
          <w:rFonts w:hint="eastAsia" w:ascii="宋体" w:hAnsi="宋体" w:eastAsia="宋体" w:cs="宋体"/>
          <w:sz w:val="24"/>
          <w:szCs w:val="24"/>
          <w:shd w:val="clear" w:fill="FFFFFF"/>
        </w:rPr>
        <w:t>本年支出</w:t>
      </w:r>
      <w:r>
        <w:rPr>
          <w:rFonts w:hint="eastAsia" w:ascii="宋体" w:hAnsi="宋体" w:eastAsia="宋体" w:cs="宋体"/>
          <w:sz w:val="24"/>
          <w:szCs w:val="24"/>
        </w:rPr>
        <w:t>1133.68</w:t>
      </w:r>
      <w:r>
        <w:rPr>
          <w:rFonts w:hint="eastAsia" w:ascii="宋体" w:hAnsi="宋体" w:eastAsia="宋体" w:cs="宋体"/>
          <w:sz w:val="24"/>
          <w:szCs w:val="24"/>
          <w:shd w:val="clear" w:fill="FFFFFF"/>
        </w:rPr>
        <w:t>万元，较上年决算数减少512.07万元，下降31.11%，主要原因</w:t>
      </w:r>
      <w:r>
        <w:rPr>
          <w:rFonts w:hint="eastAsia" w:ascii="宋体" w:hAnsi="宋体" w:eastAsia="宋体" w:cs="宋体"/>
          <w:sz w:val="24"/>
          <w:szCs w:val="24"/>
        </w:rPr>
        <w:t>是三峡移民后续项目、龙孔水厂工程和农村道路建设等上级经费在本年度减少。</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（六）国有资本经营预算财政拨款支出决算情况说明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 本部门2023年度无国有资本经营预算财政拨款支出。</w:t>
      </w:r>
    </w:p>
    <w:p>
      <w:pPr>
        <w:pStyle w:val="2"/>
        <w:keepNext w:val="0"/>
        <w:keepLines w:val="0"/>
        <w:widowControl/>
        <w:suppressLineNumbers w:val="0"/>
        <w:shd w:val="clear" w:fill="FFFFFF"/>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三、“三公”经费情况说明</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 （一）“三公”经费支出总体情况说明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2023年度“三公”经费支出共计</w:t>
      </w:r>
      <w:r>
        <w:rPr>
          <w:rFonts w:hint="eastAsia" w:ascii="宋体" w:hAnsi="宋体" w:eastAsia="宋体" w:cs="宋体"/>
          <w:sz w:val="24"/>
          <w:szCs w:val="24"/>
        </w:rPr>
        <w:t>17.03</w:t>
      </w:r>
      <w:r>
        <w:rPr>
          <w:rFonts w:hint="eastAsia" w:ascii="宋体" w:hAnsi="宋体" w:eastAsia="宋体" w:cs="宋体"/>
          <w:sz w:val="24"/>
          <w:szCs w:val="24"/>
          <w:shd w:val="clear" w:fill="FFFFFF"/>
        </w:rPr>
        <w:t>万元，较年初预算数增加0.00万元，增长0.00%。较上年支出数增加3.33万元，增长24.31%，主要原因是本年度检查接待比上年度增加。</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（二）“三公”经费分项支出情况</w:t>
      </w:r>
    </w:p>
    <w:p>
      <w:pPr>
        <w:pStyle w:val="2"/>
        <w:keepNext w:val="0"/>
        <w:keepLines w:val="0"/>
        <w:widowControl/>
        <w:suppressLineNumbers w:val="0"/>
        <w:shd w:val="clear" w:fill="FFFFFF"/>
        <w:spacing w:before="0" w:beforeAutospacing="0" w:after="0" w:afterAutospacing="0" w:line="600" w:lineRule="atLeast"/>
        <w:ind w:left="0" w:right="0" w:firstLine="480"/>
        <w:rPr>
          <w:sz w:val="24"/>
          <w:szCs w:val="24"/>
        </w:rPr>
      </w:pPr>
      <w:r>
        <w:rPr>
          <w:rFonts w:hint="eastAsia" w:ascii="宋体" w:hAnsi="宋体" w:eastAsia="宋体" w:cs="宋体"/>
          <w:sz w:val="24"/>
          <w:szCs w:val="24"/>
          <w:shd w:val="clear" w:fill="FFFFFF"/>
        </w:rPr>
        <w:t>2023年度本部门因公出国（境）费用0.00万元，本部门2023年度未发生因公出国（境）费用支出。</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 公务车购置费</w:t>
      </w:r>
      <w:r>
        <w:rPr>
          <w:rFonts w:hint="eastAsia" w:ascii="宋体" w:hAnsi="宋体" w:eastAsia="宋体" w:cs="宋体"/>
          <w:sz w:val="24"/>
          <w:szCs w:val="24"/>
        </w:rPr>
        <w:t>0.00</w:t>
      </w:r>
      <w:r>
        <w:rPr>
          <w:rFonts w:hint="eastAsia" w:ascii="宋体" w:hAnsi="宋体" w:eastAsia="宋体" w:cs="宋体"/>
          <w:sz w:val="24"/>
          <w:szCs w:val="24"/>
          <w:shd w:val="clear" w:fill="FFFFFF"/>
        </w:rPr>
        <w:t>万元，本部门2023年度未发生公务车购置费支出。</w:t>
      </w:r>
    </w:p>
    <w:p>
      <w:pPr>
        <w:pStyle w:val="2"/>
        <w:keepNext w:val="0"/>
        <w:keepLines w:val="0"/>
        <w:widowControl/>
        <w:suppressLineNumbers w:val="0"/>
        <w:shd w:val="clear" w:fill="FFFFFF"/>
        <w:spacing w:before="0" w:beforeAutospacing="0" w:after="0" w:afterAutospacing="0" w:line="600" w:lineRule="atLeast"/>
        <w:ind w:left="0" w:right="0" w:firstLine="480"/>
        <w:rPr>
          <w:sz w:val="24"/>
          <w:szCs w:val="24"/>
        </w:rPr>
      </w:pPr>
      <w:r>
        <w:rPr>
          <w:rFonts w:hint="eastAsia" w:ascii="宋体" w:hAnsi="宋体" w:eastAsia="宋体" w:cs="宋体"/>
          <w:sz w:val="24"/>
          <w:szCs w:val="24"/>
          <w:shd w:val="clear" w:fill="FFFFFF"/>
        </w:rPr>
        <w:t>  公务车运行维护费12.00万元，主要用于本部门公务车辆开展公务活动而产生的燃料费、维修费、过路过桥费、保险费等。费用支出较年初预算数无增减。较上年支出数减少0.09万元，下降0.74%，主要原因是认真贯彻落实中央八项规定精神和厉行节约要求。</w:t>
      </w:r>
    </w:p>
    <w:p>
      <w:pPr>
        <w:pStyle w:val="2"/>
        <w:keepNext w:val="0"/>
        <w:keepLines w:val="0"/>
        <w:widowControl/>
        <w:suppressLineNumbers w:val="0"/>
        <w:shd w:val="clear" w:fill="FFFFFF"/>
        <w:spacing w:before="0" w:beforeAutospacing="0" w:after="0" w:afterAutospacing="0" w:line="600" w:lineRule="atLeast"/>
        <w:ind w:left="0" w:right="0" w:firstLine="480"/>
        <w:rPr>
          <w:sz w:val="24"/>
          <w:szCs w:val="24"/>
        </w:rPr>
      </w:pPr>
      <w:r>
        <w:rPr>
          <w:rFonts w:hint="eastAsia" w:ascii="宋体" w:hAnsi="宋体" w:eastAsia="宋体" w:cs="宋体"/>
          <w:sz w:val="24"/>
          <w:szCs w:val="24"/>
          <w:shd w:val="clear" w:fill="FFFFFF"/>
        </w:rPr>
        <w:t>  公务接待费5.00万元，主要用于接待上级部门检查工作、招商引资等发生的公务接待费。费用支出较年初预算数增加0.00万元，增长0.00%。较上年支出数增加3.44万元，增长215.00%，主要原因是本年度检查接待比上年度增加。</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（三）“三公”经费实物量情况</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2023年度本部门因公出国（境）共计</w:t>
      </w:r>
      <w:r>
        <w:rPr>
          <w:rFonts w:hint="eastAsia" w:ascii="宋体" w:hAnsi="宋体" w:eastAsia="宋体" w:cs="宋体"/>
          <w:sz w:val="24"/>
          <w:szCs w:val="24"/>
        </w:rPr>
        <w:t>0</w:t>
      </w:r>
      <w:r>
        <w:rPr>
          <w:rFonts w:hint="eastAsia" w:ascii="宋体" w:hAnsi="宋体" w:eastAsia="宋体" w:cs="宋体"/>
          <w:sz w:val="24"/>
          <w:szCs w:val="24"/>
          <w:shd w:val="clear" w:fill="FFFFFF"/>
        </w:rPr>
        <w:t>个团组，</w:t>
      </w:r>
      <w:r>
        <w:rPr>
          <w:rFonts w:hint="eastAsia" w:ascii="宋体" w:hAnsi="宋体" w:eastAsia="宋体" w:cs="宋体"/>
          <w:sz w:val="24"/>
          <w:szCs w:val="24"/>
        </w:rPr>
        <w:t>0</w:t>
      </w:r>
      <w:r>
        <w:rPr>
          <w:rFonts w:hint="eastAsia" w:ascii="宋体" w:hAnsi="宋体" w:eastAsia="宋体" w:cs="宋体"/>
          <w:sz w:val="24"/>
          <w:szCs w:val="24"/>
          <w:shd w:val="clear" w:fill="FFFFFF"/>
        </w:rPr>
        <w:t>人；公务用车购置</w:t>
      </w:r>
      <w:r>
        <w:rPr>
          <w:rFonts w:hint="eastAsia" w:ascii="宋体" w:hAnsi="宋体" w:eastAsia="宋体" w:cs="宋体"/>
          <w:sz w:val="24"/>
          <w:szCs w:val="24"/>
        </w:rPr>
        <w:t>0</w:t>
      </w:r>
      <w:r>
        <w:rPr>
          <w:rFonts w:hint="eastAsia" w:ascii="宋体" w:hAnsi="宋体" w:eastAsia="宋体" w:cs="宋体"/>
          <w:sz w:val="24"/>
          <w:szCs w:val="24"/>
          <w:shd w:val="clear" w:fill="FFFFFF"/>
        </w:rPr>
        <w:t>辆，公务车保有量为</w:t>
      </w:r>
      <w:r>
        <w:rPr>
          <w:rFonts w:hint="eastAsia" w:ascii="宋体" w:hAnsi="宋体" w:eastAsia="宋体" w:cs="宋体"/>
          <w:sz w:val="24"/>
          <w:szCs w:val="24"/>
        </w:rPr>
        <w:t>3</w:t>
      </w:r>
      <w:r>
        <w:rPr>
          <w:rFonts w:hint="eastAsia" w:ascii="宋体" w:hAnsi="宋体" w:eastAsia="宋体" w:cs="宋体"/>
          <w:sz w:val="24"/>
          <w:szCs w:val="24"/>
          <w:shd w:val="clear" w:fill="FFFFFF"/>
        </w:rPr>
        <w:t>辆；国内公务接待</w:t>
      </w:r>
      <w:r>
        <w:rPr>
          <w:rFonts w:hint="eastAsia" w:ascii="宋体" w:hAnsi="宋体" w:eastAsia="宋体" w:cs="宋体"/>
          <w:sz w:val="24"/>
          <w:szCs w:val="24"/>
        </w:rPr>
        <w:t>109</w:t>
      </w:r>
      <w:r>
        <w:rPr>
          <w:rFonts w:hint="eastAsia" w:ascii="宋体" w:hAnsi="宋体" w:eastAsia="宋体" w:cs="宋体"/>
          <w:sz w:val="24"/>
          <w:szCs w:val="24"/>
          <w:shd w:val="clear" w:fill="FFFFFF"/>
        </w:rPr>
        <w:t>批次</w:t>
      </w:r>
      <w:r>
        <w:rPr>
          <w:rFonts w:hint="eastAsia" w:ascii="宋体" w:hAnsi="宋体" w:eastAsia="宋体" w:cs="宋体"/>
          <w:sz w:val="24"/>
          <w:szCs w:val="24"/>
        </w:rPr>
        <w:t>857</w:t>
      </w:r>
      <w:r>
        <w:rPr>
          <w:rFonts w:hint="eastAsia" w:ascii="宋体" w:hAnsi="宋体" w:eastAsia="宋体" w:cs="宋体"/>
          <w:sz w:val="24"/>
          <w:szCs w:val="24"/>
          <w:shd w:val="clear" w:fill="FFFFFF"/>
        </w:rPr>
        <w:t>人，其中：国内外事接待</w:t>
      </w:r>
      <w:r>
        <w:rPr>
          <w:rFonts w:hint="eastAsia" w:ascii="宋体" w:hAnsi="宋体" w:eastAsia="宋体" w:cs="宋体"/>
          <w:sz w:val="24"/>
          <w:szCs w:val="24"/>
        </w:rPr>
        <w:t>0</w:t>
      </w:r>
      <w:r>
        <w:rPr>
          <w:rFonts w:hint="eastAsia" w:ascii="宋体" w:hAnsi="宋体" w:eastAsia="宋体" w:cs="宋体"/>
          <w:sz w:val="24"/>
          <w:szCs w:val="24"/>
          <w:shd w:val="clear" w:fill="FFFFFF"/>
        </w:rPr>
        <w:t>批次，</w:t>
      </w:r>
      <w:r>
        <w:rPr>
          <w:rFonts w:hint="eastAsia" w:ascii="宋体" w:hAnsi="宋体" w:eastAsia="宋体" w:cs="宋体"/>
          <w:sz w:val="24"/>
          <w:szCs w:val="24"/>
        </w:rPr>
        <w:t>0</w:t>
      </w:r>
      <w:r>
        <w:rPr>
          <w:rFonts w:hint="eastAsia" w:ascii="宋体" w:hAnsi="宋体" w:eastAsia="宋体" w:cs="宋体"/>
          <w:sz w:val="24"/>
          <w:szCs w:val="24"/>
          <w:shd w:val="clear" w:fill="FFFFFF"/>
        </w:rPr>
        <w:t>人；国（境）外公务接待</w:t>
      </w:r>
      <w:r>
        <w:rPr>
          <w:rFonts w:hint="eastAsia" w:ascii="宋体" w:hAnsi="宋体" w:eastAsia="宋体" w:cs="宋体"/>
          <w:sz w:val="24"/>
          <w:szCs w:val="24"/>
        </w:rPr>
        <w:t>0</w:t>
      </w:r>
      <w:r>
        <w:rPr>
          <w:rFonts w:hint="eastAsia" w:ascii="宋体" w:hAnsi="宋体" w:eastAsia="宋体" w:cs="宋体"/>
          <w:sz w:val="24"/>
          <w:szCs w:val="24"/>
          <w:shd w:val="clear" w:fill="FFFFFF"/>
        </w:rPr>
        <w:t>批次，</w:t>
      </w:r>
      <w:r>
        <w:rPr>
          <w:rFonts w:hint="eastAsia" w:ascii="宋体" w:hAnsi="宋体" w:eastAsia="宋体" w:cs="宋体"/>
          <w:sz w:val="24"/>
          <w:szCs w:val="24"/>
        </w:rPr>
        <w:t>0</w:t>
      </w:r>
      <w:r>
        <w:rPr>
          <w:rFonts w:hint="eastAsia" w:ascii="宋体" w:hAnsi="宋体" w:eastAsia="宋体" w:cs="宋体"/>
          <w:sz w:val="24"/>
          <w:szCs w:val="24"/>
          <w:shd w:val="clear" w:fill="FFFFFF"/>
        </w:rPr>
        <w:t>人。2023年本部门人均接待费</w:t>
      </w:r>
      <w:r>
        <w:rPr>
          <w:rFonts w:hint="eastAsia" w:ascii="宋体" w:hAnsi="宋体" w:eastAsia="宋体" w:cs="宋体"/>
          <w:sz w:val="24"/>
          <w:szCs w:val="24"/>
        </w:rPr>
        <w:t>58.76</w:t>
      </w:r>
      <w:r>
        <w:rPr>
          <w:rFonts w:hint="eastAsia" w:ascii="宋体" w:hAnsi="宋体" w:eastAsia="宋体" w:cs="宋体"/>
          <w:sz w:val="24"/>
          <w:szCs w:val="24"/>
          <w:shd w:val="clear" w:fill="FFFFFF"/>
        </w:rPr>
        <w:t>元，车均购置费</w:t>
      </w:r>
      <w:r>
        <w:rPr>
          <w:rFonts w:hint="eastAsia" w:ascii="宋体" w:hAnsi="宋体" w:eastAsia="宋体" w:cs="宋体"/>
          <w:sz w:val="24"/>
          <w:szCs w:val="24"/>
        </w:rPr>
        <w:t>0</w:t>
      </w:r>
      <w:r>
        <w:rPr>
          <w:rFonts w:hint="eastAsia" w:ascii="宋体" w:hAnsi="宋体" w:eastAsia="宋体" w:cs="宋体"/>
          <w:sz w:val="24"/>
          <w:szCs w:val="24"/>
          <w:shd w:val="clear" w:fill="FFFFFF"/>
        </w:rPr>
        <w:t>万元，车均维护费</w:t>
      </w:r>
      <w:r>
        <w:rPr>
          <w:rFonts w:hint="eastAsia" w:ascii="宋体" w:hAnsi="宋体" w:eastAsia="宋体" w:cs="宋体"/>
          <w:sz w:val="24"/>
          <w:szCs w:val="24"/>
        </w:rPr>
        <w:t>4.00</w:t>
      </w:r>
      <w:r>
        <w:rPr>
          <w:rFonts w:hint="eastAsia" w:ascii="宋体" w:hAnsi="宋体" w:eastAsia="宋体" w:cs="宋体"/>
          <w:sz w:val="24"/>
          <w:szCs w:val="24"/>
          <w:shd w:val="clear" w:fill="FFFFFF"/>
        </w:rPr>
        <w:t>万元。</w:t>
      </w:r>
    </w:p>
    <w:p>
      <w:pPr>
        <w:pStyle w:val="2"/>
        <w:keepNext w:val="0"/>
        <w:keepLines w:val="0"/>
        <w:widowControl/>
        <w:suppressLineNumbers w:val="0"/>
        <w:shd w:val="clear" w:fill="FFFFFF"/>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四、其他需要说明的事项</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  （一）财政拨款会议费和培训费情况说明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本年度会议费支出</w:t>
      </w:r>
      <w:r>
        <w:rPr>
          <w:rFonts w:hint="eastAsia" w:ascii="宋体" w:hAnsi="宋体" w:eastAsia="宋体" w:cs="宋体"/>
          <w:sz w:val="24"/>
          <w:szCs w:val="24"/>
        </w:rPr>
        <w:t>4.34</w:t>
      </w:r>
      <w:r>
        <w:rPr>
          <w:rFonts w:hint="eastAsia" w:ascii="宋体" w:hAnsi="宋体" w:eastAsia="宋体" w:cs="宋体"/>
          <w:sz w:val="24"/>
          <w:szCs w:val="24"/>
          <w:shd w:val="clear" w:fill="FFFFFF"/>
        </w:rPr>
        <w:t>万元，较上年决算数增加3.67万元，增长547.76%，主要原因是本年度镇人民代表大会及代表视察比上年度增加。本年度培训费支出</w:t>
      </w:r>
      <w:r>
        <w:rPr>
          <w:rFonts w:hint="eastAsia" w:ascii="宋体" w:hAnsi="宋体" w:eastAsia="宋体" w:cs="宋体"/>
          <w:sz w:val="24"/>
          <w:szCs w:val="24"/>
        </w:rPr>
        <w:t>2.03</w:t>
      </w:r>
      <w:r>
        <w:rPr>
          <w:rFonts w:hint="eastAsia" w:ascii="宋体" w:hAnsi="宋体" w:eastAsia="宋体" w:cs="宋体"/>
          <w:sz w:val="24"/>
          <w:szCs w:val="24"/>
          <w:shd w:val="clear" w:fill="FFFFFF"/>
        </w:rPr>
        <w:t>万元，较上年决算数增加2.00万元，增长6666.67%，主要原因是上级安排的培训经费，上年度未安排。</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（二）机关运行经费情况说明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2023年度本部门机关运行经费支出</w:t>
      </w:r>
      <w:r>
        <w:rPr>
          <w:rFonts w:hint="eastAsia" w:ascii="宋体" w:hAnsi="宋体" w:eastAsia="宋体" w:cs="宋体"/>
          <w:sz w:val="24"/>
          <w:szCs w:val="24"/>
        </w:rPr>
        <w:t>181.23</w:t>
      </w:r>
      <w:r>
        <w:rPr>
          <w:rFonts w:hint="eastAsia" w:ascii="宋体" w:hAnsi="宋体" w:eastAsia="宋体" w:cs="宋体"/>
          <w:sz w:val="24"/>
          <w:szCs w:val="24"/>
          <w:shd w:val="clear" w:fill="FFFFFF"/>
        </w:rPr>
        <w:t>万元，机关运行经费主要用于开支行政单位的办公费、印刷费、手续费、日常维护费、水电费、物管费、邮电费、差旅费、租赁费、公务用车运行维护等</w:t>
      </w:r>
      <w:r>
        <w:rPr>
          <w:rFonts w:hint="eastAsia" w:ascii="宋体" w:hAnsi="宋体" w:eastAsia="宋体" w:cs="宋体"/>
          <w:color w:val="333333"/>
          <w:sz w:val="24"/>
          <w:szCs w:val="24"/>
          <w:shd w:val="clear" w:fill="FFFFFF"/>
        </w:rPr>
        <w:t>。</w:t>
      </w:r>
      <w:r>
        <w:rPr>
          <w:rFonts w:hint="eastAsia" w:ascii="宋体" w:hAnsi="宋体" w:eastAsia="宋体" w:cs="宋体"/>
          <w:sz w:val="24"/>
          <w:szCs w:val="24"/>
          <w:shd w:val="clear" w:fill="FFFFFF"/>
        </w:rPr>
        <w:t>机关运行经费较上年支出数减少76.44万元，下降29.67%，主要原因是厉行节约压缩开支。</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（三）国有资产占用情况说明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截至2023年12月31日，本部门共有车辆</w:t>
      </w:r>
      <w:r>
        <w:rPr>
          <w:rFonts w:hint="eastAsia" w:ascii="宋体" w:hAnsi="宋体" w:eastAsia="宋体" w:cs="宋体"/>
          <w:sz w:val="24"/>
          <w:szCs w:val="24"/>
        </w:rPr>
        <w:t>3</w:t>
      </w:r>
      <w:r>
        <w:rPr>
          <w:rFonts w:hint="eastAsia" w:ascii="宋体" w:hAnsi="宋体" w:eastAsia="宋体" w:cs="宋体"/>
          <w:sz w:val="24"/>
          <w:szCs w:val="24"/>
          <w:shd w:val="clear" w:fill="FFFFFF"/>
        </w:rPr>
        <w:t>辆，其中，副部（省）级及以上领导用车</w:t>
      </w:r>
      <w:r>
        <w:rPr>
          <w:rFonts w:hint="eastAsia" w:ascii="宋体" w:hAnsi="宋体" w:eastAsia="宋体" w:cs="宋体"/>
          <w:sz w:val="24"/>
          <w:szCs w:val="24"/>
        </w:rPr>
        <w:t>0</w:t>
      </w:r>
      <w:r>
        <w:rPr>
          <w:rFonts w:hint="eastAsia" w:ascii="宋体" w:hAnsi="宋体" w:eastAsia="宋体" w:cs="宋体"/>
          <w:sz w:val="24"/>
          <w:szCs w:val="24"/>
          <w:shd w:val="clear" w:fill="FFFFFF"/>
        </w:rPr>
        <w:t>辆、主要领导干部用车</w:t>
      </w:r>
      <w:r>
        <w:rPr>
          <w:rFonts w:hint="eastAsia" w:ascii="宋体" w:hAnsi="宋体" w:eastAsia="宋体" w:cs="宋体"/>
          <w:sz w:val="24"/>
          <w:szCs w:val="24"/>
        </w:rPr>
        <w:t>0</w:t>
      </w:r>
      <w:r>
        <w:rPr>
          <w:rFonts w:hint="eastAsia" w:ascii="宋体" w:hAnsi="宋体" w:eastAsia="宋体" w:cs="宋体"/>
          <w:sz w:val="24"/>
          <w:szCs w:val="24"/>
          <w:shd w:val="clear" w:fill="FFFFFF"/>
        </w:rPr>
        <w:t>辆、机要通信用车</w:t>
      </w:r>
      <w:r>
        <w:rPr>
          <w:rFonts w:hint="eastAsia" w:ascii="宋体" w:hAnsi="宋体" w:eastAsia="宋体" w:cs="宋体"/>
          <w:sz w:val="24"/>
          <w:szCs w:val="24"/>
        </w:rPr>
        <w:t>0</w:t>
      </w:r>
      <w:r>
        <w:rPr>
          <w:rFonts w:hint="eastAsia" w:ascii="宋体" w:hAnsi="宋体" w:eastAsia="宋体" w:cs="宋体"/>
          <w:sz w:val="24"/>
          <w:szCs w:val="24"/>
          <w:shd w:val="clear" w:fill="FFFFFF"/>
        </w:rPr>
        <w:t>辆、应急保障用车</w:t>
      </w:r>
      <w:r>
        <w:rPr>
          <w:rFonts w:hint="eastAsia" w:ascii="宋体" w:hAnsi="宋体" w:eastAsia="宋体" w:cs="宋体"/>
          <w:sz w:val="24"/>
          <w:szCs w:val="24"/>
        </w:rPr>
        <w:t>3</w:t>
      </w:r>
      <w:r>
        <w:rPr>
          <w:rFonts w:hint="eastAsia" w:ascii="宋体" w:hAnsi="宋体" w:eastAsia="宋体" w:cs="宋体"/>
          <w:sz w:val="24"/>
          <w:szCs w:val="24"/>
          <w:shd w:val="clear" w:fill="FFFFFF"/>
        </w:rPr>
        <w:t>辆、执法执勤用车</w:t>
      </w:r>
      <w:r>
        <w:rPr>
          <w:rFonts w:hint="eastAsia" w:ascii="宋体" w:hAnsi="宋体" w:eastAsia="宋体" w:cs="宋体"/>
          <w:sz w:val="24"/>
          <w:szCs w:val="24"/>
        </w:rPr>
        <w:t>0</w:t>
      </w:r>
      <w:r>
        <w:rPr>
          <w:rFonts w:hint="eastAsia" w:ascii="宋体" w:hAnsi="宋体" w:eastAsia="宋体" w:cs="宋体"/>
          <w:sz w:val="24"/>
          <w:szCs w:val="24"/>
          <w:shd w:val="clear" w:fill="FFFFFF"/>
        </w:rPr>
        <w:t>辆，特种专业技术用车</w:t>
      </w:r>
      <w:r>
        <w:rPr>
          <w:rFonts w:hint="eastAsia" w:ascii="宋体" w:hAnsi="宋体" w:eastAsia="宋体" w:cs="宋体"/>
          <w:sz w:val="24"/>
          <w:szCs w:val="24"/>
        </w:rPr>
        <w:t>0</w:t>
      </w:r>
      <w:r>
        <w:rPr>
          <w:rFonts w:hint="eastAsia" w:ascii="宋体" w:hAnsi="宋体" w:eastAsia="宋体" w:cs="宋体"/>
          <w:sz w:val="24"/>
          <w:szCs w:val="24"/>
          <w:shd w:val="clear" w:fill="FFFFFF"/>
        </w:rPr>
        <w:t>辆，离退休干部用车</w:t>
      </w:r>
      <w:r>
        <w:rPr>
          <w:rFonts w:hint="eastAsia" w:ascii="宋体" w:hAnsi="宋体" w:eastAsia="宋体" w:cs="宋体"/>
          <w:sz w:val="24"/>
          <w:szCs w:val="24"/>
        </w:rPr>
        <w:t>0</w:t>
      </w:r>
      <w:r>
        <w:rPr>
          <w:rFonts w:hint="eastAsia" w:ascii="宋体" w:hAnsi="宋体" w:eastAsia="宋体" w:cs="宋体"/>
          <w:sz w:val="24"/>
          <w:szCs w:val="24"/>
          <w:shd w:val="clear" w:fill="FFFFFF"/>
        </w:rPr>
        <w:t>辆。单价100万元（含）以上设备（不含车辆）</w:t>
      </w:r>
      <w:r>
        <w:rPr>
          <w:rFonts w:hint="eastAsia" w:ascii="宋体" w:hAnsi="宋体" w:eastAsia="宋体" w:cs="宋体"/>
          <w:sz w:val="24"/>
          <w:szCs w:val="24"/>
        </w:rPr>
        <w:t>0</w:t>
      </w:r>
      <w:r>
        <w:rPr>
          <w:rFonts w:hint="eastAsia" w:ascii="宋体" w:hAnsi="宋体" w:eastAsia="宋体" w:cs="宋体"/>
          <w:sz w:val="24"/>
          <w:szCs w:val="24"/>
          <w:shd w:val="clear" w:fill="FFFFFF"/>
        </w:rPr>
        <w:t>台（套）。</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（四）政府采购支出情况说明</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color w:val="333333"/>
          <w:sz w:val="24"/>
          <w:szCs w:val="24"/>
          <w:shd w:val="clear" w:fill="FFFFFF"/>
        </w:rPr>
        <w:t>2023年度我部门未发生政府采购事项，无相关经费支出。</w:t>
      </w:r>
    </w:p>
    <w:p>
      <w:pPr>
        <w:pStyle w:val="2"/>
        <w:keepNext w:val="0"/>
        <w:keepLines w:val="0"/>
        <w:widowControl/>
        <w:suppressLineNumbers w:val="0"/>
        <w:shd w:val="clear" w:fill="FFFFFF"/>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五、预算绩效管理情况说明</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（一）部门自评情况</w:t>
      </w:r>
    </w:p>
    <w:p>
      <w:pPr>
        <w:pStyle w:val="2"/>
        <w:keepNext w:val="0"/>
        <w:keepLines w:val="0"/>
        <w:widowControl/>
        <w:suppressLineNumbers w:val="0"/>
        <w:spacing w:before="0" w:beforeAutospacing="0" w:after="0" w:afterAutospacing="0" w:line="600" w:lineRule="atLeast"/>
        <w:ind w:left="0" w:right="0" w:firstLine="480"/>
        <w:rPr>
          <w:sz w:val="24"/>
          <w:szCs w:val="24"/>
        </w:rPr>
      </w:pPr>
      <w:r>
        <w:rPr>
          <w:rFonts w:hint="eastAsia" w:ascii="宋体" w:hAnsi="宋体" w:eastAsia="宋体" w:cs="宋体"/>
          <w:sz w:val="24"/>
          <w:szCs w:val="24"/>
          <w:shd w:val="clear" w:fill="FFFFFF"/>
        </w:rPr>
        <w:t>根据预算绩效管理要求，我部门对部门整体和81个项目开展了绩效自评，涉及财政拨款项目支出资金3013.03万元</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部门整体绩效自评表及项目绩效自评表见附件</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（二）部门绩效评价情况</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我部门未组织开展绩效评价。</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（三）财政绩效评价情况</w:t>
      </w:r>
    </w:p>
    <w:p>
      <w:pPr>
        <w:pStyle w:val="2"/>
        <w:keepNext w:val="0"/>
        <w:keepLines w:val="0"/>
        <w:widowControl/>
        <w:suppressLineNumbers w:val="0"/>
        <w:spacing w:before="0" w:beforeAutospacing="0" w:after="0" w:afterAutospacing="0" w:line="315" w:lineRule="atLeast"/>
        <w:ind w:left="0" w:right="0" w:firstLine="480"/>
        <w:rPr>
          <w:sz w:val="24"/>
          <w:szCs w:val="24"/>
        </w:rPr>
      </w:pPr>
      <w:r>
        <w:rPr>
          <w:rFonts w:hint="eastAsia" w:ascii="宋体" w:hAnsi="宋体" w:eastAsia="宋体" w:cs="宋体"/>
          <w:sz w:val="24"/>
          <w:szCs w:val="24"/>
          <w:shd w:val="clear" w:fill="FFFFFF"/>
        </w:rPr>
        <w:t>县财政局未委托第三方对我部门开展绩效评价。</w:t>
      </w:r>
    </w:p>
    <w:p>
      <w:pPr>
        <w:pStyle w:val="2"/>
        <w:keepNext w:val="0"/>
        <w:keepLines w:val="0"/>
        <w:widowControl/>
        <w:suppressLineNumbers w:val="0"/>
        <w:shd w:val="clear" w:fill="FFFFFF"/>
        <w:spacing w:before="0" w:beforeAutospacing="0" w:after="0" w:afterAutospacing="0" w:line="315" w:lineRule="atLeast"/>
        <w:ind w:left="570" w:right="0" w:firstLine="0"/>
        <w:rPr>
          <w:sz w:val="24"/>
          <w:szCs w:val="24"/>
        </w:rPr>
      </w:pPr>
      <w:r>
        <w:rPr>
          <w:rFonts w:hint="eastAsia" w:ascii="宋体" w:hAnsi="宋体" w:eastAsia="宋体" w:cs="宋体"/>
          <w:sz w:val="24"/>
          <w:szCs w:val="24"/>
          <w:shd w:val="clear" w:fill="FFFFFF"/>
        </w:rPr>
        <w:t>六、专业名词解释</w:t>
      </w:r>
    </w:p>
    <w:p>
      <w:pPr>
        <w:pStyle w:val="2"/>
        <w:keepNext w:val="0"/>
        <w:keepLines w:val="0"/>
        <w:widowControl/>
        <w:suppressLineNumbers w:val="0"/>
        <w:shd w:val="clear" w:fill="FFFFFF"/>
        <w:spacing w:before="0" w:beforeAutospacing="0" w:after="0" w:afterAutospacing="0" w:line="315" w:lineRule="atLeast"/>
        <w:ind w:left="570" w:right="0"/>
        <w:rPr>
          <w:sz w:val="24"/>
          <w:szCs w:val="24"/>
        </w:rPr>
      </w:pPr>
      <w:r>
        <w:rPr>
          <w:rFonts w:hint="eastAsia" w:ascii="宋体" w:hAnsi="宋体" w:eastAsia="宋体" w:cs="宋体"/>
          <w:sz w:val="24"/>
          <w:szCs w:val="24"/>
          <w:shd w:val="clear" w:fill="FFFFFF"/>
        </w:rPr>
        <w:t> （一）财政拨款收入：指本年度从本级财政部门取得的财政拨款，包括一般公共预算财政拨款和政府性基金预算财政拨款。</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 （二）事业收入：指事业单位开展专业业务活动及其辅助活动取得的现金流入；事业单位收到的财政专户实际核拨的教育收费等资金在此反映。</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 （三）经营收入：指事业单位在专业业务活动及其辅助活动之外开展非独立核算经营活动取得的现金流入。</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（五）使用非财政拨款结余：指单位在当年的“财政拨款收入”、“事业收入”、“经营收入”、“其他收入”等不足以安排当年支出的情况下，使用以前年度积累的非财政拨款结余弥补本年度收支缺口的资金。</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 （六）年初结转和结余：指单位上年结转本年使用的基本支出结转、项目支出结转和结余、经营结余。</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 （七）结余分配：指单位按照国家有关规定，缴纳所得税、提取专用基金、转入非财政拨款结余等当年结余的分配情况。</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 （八）年末结转和结余：指单位结转下年的基本支出结转、项目支出结转和结余、经营结余。</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 （十）项目支出：指在基本支出之外为完成特定行政任务和事业发展目标所发生的支出。</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 （十一）经营支出：指事业单位在专业业务活动及其辅助活动之外开展非独立核算经营活动发生的支出。</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 （十四）工资福利支出（支出经济分类科目类级）：反映单位开支的在职职工和编制外长期聘用人员的各类劳动报酬，以及为上述人员缴纳的各项社会保险费等。</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 （十五）商品和服务支出（支出经济分类科目类级）：反映单位购买商品和服务的支出（不包括用于购置固定资产的支出、战略性和应急储备支出）。</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 （十六）对个人和家庭的补助（支出经济分类科目类级）：反映用于对个人和家庭的补助支出。</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
        <w:keepNext w:val="0"/>
        <w:keepLines w:val="0"/>
        <w:widowControl/>
        <w:suppressLineNumbers w:val="0"/>
        <w:shd w:val="clear" w:fill="FFFFFF"/>
        <w:spacing w:before="0" w:beforeAutospacing="0" w:after="0" w:afterAutospacing="0" w:line="315" w:lineRule="atLeast"/>
        <w:ind w:left="0" w:right="0"/>
        <w:rPr>
          <w:sz w:val="24"/>
          <w:szCs w:val="24"/>
        </w:rPr>
      </w:pPr>
      <w:r>
        <w:rPr>
          <w:rFonts w:hint="eastAsia" w:ascii="宋体" w:hAnsi="宋体" w:eastAsia="宋体" w:cs="宋体"/>
          <w:sz w:val="24"/>
          <w:szCs w:val="24"/>
          <w:shd w:val="clear" w:fill="FFFFFF"/>
        </w:rPr>
        <w:t>  七、决算公开联系方式及信息反馈渠道</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本部门决算公开信息反馈和联系方式：</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冉华荣    023-70646020</w:t>
      </w:r>
    </w:p>
    <w:p>
      <w:pPr>
        <w:pStyle w:val="2"/>
        <w:keepNext w:val="0"/>
        <w:keepLines w:val="0"/>
        <w:widowControl/>
        <w:suppressLineNumbers w:val="0"/>
        <w:spacing w:before="0" w:beforeAutospacing="0" w:after="0" w:afterAutospacing="0" w:line="600" w:lineRule="atLeast"/>
        <w:ind w:left="0" w:right="0" w:firstLine="480"/>
        <w:jc w:val="both"/>
        <w:rPr>
          <w:sz w:val="24"/>
          <w:szCs w:val="24"/>
        </w:rPr>
      </w:pPr>
      <w:r>
        <w:rPr>
          <w:rFonts w:hint="eastAsia" w:ascii="宋体" w:hAnsi="宋体" w:eastAsia="宋体" w:cs="宋体"/>
          <w:sz w:val="24"/>
          <w:szCs w:val="24"/>
          <w:shd w:val="clear" w:fill="FFFFFF"/>
        </w:rPr>
        <w:t>附件1.丰都县龙孔镇人民政府2023年度决算公开报表</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    附件2.丰都县龙孔镇人民政府2023年度部门绩效自评表</w:t>
      </w:r>
    </w:p>
    <w:p>
      <w:pPr>
        <w:pStyle w:val="2"/>
        <w:keepNext w:val="0"/>
        <w:keepLines w:val="0"/>
        <w:widowControl/>
        <w:suppressLineNumbers w:val="0"/>
        <w:spacing w:before="0" w:beforeAutospacing="0" w:after="0" w:afterAutospacing="0" w:line="315" w:lineRule="atLeast"/>
        <w:ind w:left="0" w:right="0"/>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GZlNWZlMmVkYWQ1YTA1NGQxYWZmMjQyZjZiYzkifQ=="/>
  </w:docVars>
  <w:rsids>
    <w:rsidRoot w:val="00000000"/>
    <w:rsid w:val="056D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2024-10-28T09:24:56Z</dcterms:created>
  <dc:creator>a</dc:creator>
  <cp:lastModifiedBy>a</cp:lastModifiedBy>
  <dcterms:modified xsi:type="dcterms:W3CDTF">2024-10-28T09:25:36Z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D0ACE67FB6B342D29A87E770F3E20D0A_12</vt:lpwstr>
  </property>
</Properties>
</file>