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小标宋_GBK" w:eastAsia="方正小标宋_GBK" w:cs="Times New Roman"/>
          <w:sz w:val="44"/>
          <w:szCs w:val="44"/>
        </w:rPr>
        <w:t>丰都县暨龙镇</w:t>
      </w:r>
      <w:r>
        <w:rPr>
          <w:rFonts w:hint="eastAsia" w:ascii="Times New Roman" w:hAnsi="方正小标宋_GBK" w:eastAsia="方正小标宋_GBK" w:cs="Times New Roman"/>
          <w:sz w:val="44"/>
          <w:szCs w:val="44"/>
          <w:lang w:eastAsia="zh-CN"/>
        </w:rPr>
        <w:t>人民政府</w:t>
      </w: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0</w:t>
      </w:r>
      <w:r>
        <w:rPr>
          <w:rFonts w:ascii="Times New Roman" w:hAnsi="方正小标宋_GBK" w:eastAsia="方正小标宋_GBK" w:cs="Times New Roman"/>
          <w:sz w:val="44"/>
          <w:szCs w:val="44"/>
        </w:rPr>
        <w:t>年度财政</w:t>
      </w:r>
      <w:r>
        <w:rPr>
          <w:rFonts w:hint="eastAsia" w:ascii="Times New Roman" w:hAnsi="方正小标宋_GBK" w:eastAsia="方正小标宋_GBK" w:cs="Times New Roman"/>
          <w:sz w:val="44"/>
          <w:szCs w:val="44"/>
          <w:lang w:eastAsia="zh-CN"/>
        </w:rPr>
        <w:t>决算</w:t>
      </w:r>
      <w:r>
        <w:rPr>
          <w:rFonts w:ascii="Times New Roman" w:hAnsi="方正小标宋_GBK" w:eastAsia="方正小标宋_GBK" w:cs="Times New Roman"/>
          <w:sz w:val="44"/>
          <w:szCs w:val="44"/>
        </w:rPr>
        <w:t>报告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2020年度，全镇财政工作在镇党委正确领导下、在人大的有效监督和县财政局的关心支持下，全镇各部门相互协作，面对疫情对经济的冲击以及经济放缓的压力，紧紧围绕“优化支出结构，保基本，保民生”这一总体要求，以资金监管为中心，以协税护税为重点，以队伍建设为保障，狠抓支出的优化，推进依法理财，在税源枯揭、财力匮乏的情况下，保证了党政机关的正常运转，为维护社会稳定、支撑社会发展、解决民生问题和促进各项事业发展发挥了积极作用。其具体情况是：</w:t>
      </w:r>
    </w:p>
    <w:p>
      <w:pPr>
        <w:spacing w:line="560" w:lineRule="exact"/>
        <w:ind w:firstLine="640" w:firstLineChars="200"/>
        <w:rPr>
          <w:rFonts w:hint="default" w:ascii="Times New Roman" w:hAnsi="方正黑体_GBK" w:eastAsia="方正黑体_GBK" w:cs="Times New Roman"/>
          <w:sz w:val="32"/>
          <w:szCs w:val="32"/>
        </w:rPr>
      </w:pPr>
      <w:r>
        <w:rPr>
          <w:rFonts w:hint="default" w:ascii="Times New Roman" w:hAnsi="方正黑体_GBK" w:eastAsia="方正黑体_GBK" w:cs="Times New Roman"/>
          <w:sz w:val="32"/>
          <w:szCs w:val="32"/>
        </w:rPr>
        <w:t>一、2020年度预算执行情况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（一）一般公共预算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1.收入情况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2020年全镇实现一般预算收入5074.62万元，是年初预算1421.63万元的3.57倍，较上年增长39.18%，增长部分主要是上级专款。其中非税及烟税返还补助34.27万元，较上年下降38.26%。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2.支出情况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全年实现一般预算支出5054.35万元。按支出功能分类：  一般公共服务支出591.33万元；文化旅游体育与传媒支出48.13万元；社会保障和就业支出184.10万元；卫生健康支出74.80万元；节能环保支出133.69万元；城乡社区支出118.45万元；农林水支出2220.45万元；交通运输支出1537.21万元；住房保障支出61.90万元；灾害防治及应急管理支出83.95万元；其他支出0.34万元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3. 收支平衡情况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镇一般公共预算收入总计为5074.62万元，其中上级补助收入5074.62万元、一般预算上年结余收入0.00万元。全镇一般公共预算支出总计5054.35万元，其中：一般公共预算支出5054.35万元、上解上级支出0万元。一般预算累计结余20.27万元。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（二）政府性基金预算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1.收入情况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2020年全镇实现政府性基金预算收入1607.51万元。主要是基金专项拨款补助，其中市级专项补助1607.51万元、县级专项补助0万元。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2.支出情况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全镇政府性基金预算支出1607.51万元。按支出功能分类：文化旅游体育与传媒支出3.78万元；城乡社区支出1193.82万元；其他支出409.91万元。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3. 收支平衡情况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镇政府性基金预算收入总计为1610.74万元，其中：基金专项拨款补助1607.51万元、基金预算上年结余收入3.23万元。全镇政府性基金预算支出总计为1607.51万元，其中：政府性基金预算支出1607.51万元、基金专项上解支出0万元。基金预算累计结余3.23万元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从今年支出对比情况看：除及时保障了行政事业单位在职职工、离退休人员、机构运转经费外，最大限度地保障了社会保障经费、公共安全经费和社会经济发展经费。从为项目建设提供资金保障方面来看，一是全力保障硬化公路建设项目推进。通过多方筹措资金，2020年全镇交委实施的硬化公路工程款支付达3248.09万元，其中2020年四好农村公路建设工程支付1758.67万元，2019年四好农村公路支付460.00万元。强力推进了新建硬化公路的建设进度，为改变我镇交通基础设施条件提供重要保障。二是为全镇水利项目建设提供资金保障。2020年全镇水利项目支付987.73万元。其中暨龙水厂工程支付777.30万元。项目建成后将彻底改变我镇人饮现状。三是全力化解以前年度扶贫存量资金。2020年支付以前年度扶贫建设项目228.43万元。从资金性质方面来看，2020年涉农统筹资金预算2773.16万元，支付2748.58万元，支付率达99.11%；2020年专项扶贫资金预算1169.51万元，支付1145.43万元，支付率达97.94%。从以上支付数据看出，我镇整体资金下达量大，支付比例在30个乡镇中名列前茅。从财政方面有力保障各项民生重点工程进度，为我镇社会经济发展和构建和谐暨龙提供了坚强的财力保障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OTZiMTQ4MzdhZTNhZWQ0Y2RjZGE1ZGZjY2NiN2EifQ=="/>
  </w:docVars>
  <w:rsids>
    <w:rsidRoot w:val="1D83584F"/>
    <w:rsid w:val="1D83584F"/>
    <w:rsid w:val="554C1DE5"/>
    <w:rsid w:val="E2BF9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2023-12-14T16:16:00Z</dcterms:created>
  <dc:creator>Administrator</dc:creator>
  <cp:lastModifiedBy>fengdu</cp:lastModifiedBy>
  <dcterms:modified xsi:type="dcterms:W3CDTF">2023-12-16T15:06:10Z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234C551C288841829A2E73884B081F13_11</vt:lpwstr>
  </property>
</Properties>
</file>