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江池府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79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</w:pPr>
    </w:p>
    <w:p>
      <w:pPr>
        <w:pStyle w:val="3"/>
        <w:pageBreakBefore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/>
          <w:snapToGrid w:val="0"/>
          <w:spacing w:val="-20"/>
          <w:kern w:val="0"/>
          <w:sz w:val="44"/>
          <w:szCs w:val="44"/>
          <w:lang w:eastAsia="zh-CN"/>
        </w:rPr>
        <w:t>丰都县</w:t>
      </w:r>
      <w:r>
        <w:rPr>
          <w:rFonts w:hint="eastAsia" w:eastAsia="方正小标宋_GBK" w:cs="方正小标宋_GBK"/>
          <w:b w:val="0"/>
          <w:bCs/>
          <w:snapToGrid w:val="0"/>
          <w:spacing w:val="-20"/>
          <w:kern w:val="0"/>
          <w:sz w:val="44"/>
          <w:szCs w:val="44"/>
          <w:lang w:eastAsia="zh-CN"/>
        </w:rPr>
        <w:t>江池镇人民政府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  <w:t>关于印发《丰都县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  <w:lang w:val="en-US" w:eastAsia="zh-CN"/>
        </w:rPr>
        <w:t>江池镇</w:t>
      </w: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  <w:t>加强秸秆禁烧管控工作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-8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23"/>
          <w:sz w:val="44"/>
          <w:szCs w:val="44"/>
        </w:rPr>
        <w:t>方案》的</w:t>
      </w:r>
      <w:r>
        <w:rPr>
          <w:rFonts w:hint="eastAsia" w:ascii="方正小标宋_GBK" w:hAnsi="方正小标宋_GBK" w:eastAsia="方正小标宋_GBK" w:cs="方正小标宋_GBK"/>
          <w:spacing w:val="-8"/>
          <w:sz w:val="44"/>
          <w:szCs w:val="44"/>
        </w:rPr>
        <w:t>通知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方正小标宋_GBK" w:hAnsi="方正小标宋_GBK" w:eastAsia="方正小标宋_GBK" w:cs="方正小标宋_GBK"/>
          <w:spacing w:val="-8"/>
          <w:sz w:val="44"/>
          <w:szCs w:val="44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村（社区），镇</w:t>
      </w:r>
      <w:r>
        <w:rPr>
          <w:rFonts w:ascii="Times New Roman" w:hAnsi="Times New Roman" w:eastAsia="方正仿宋_GBK" w:cs="Times New Roman"/>
          <w:sz w:val="32"/>
          <w:szCs w:val="32"/>
        </w:rPr>
        <w:t>级相关部门：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现将《丰都县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江池镇</w:t>
      </w:r>
      <w:r>
        <w:rPr>
          <w:rFonts w:ascii="Times New Roman" w:hAnsi="Times New Roman" w:eastAsia="方正仿宋_GBK" w:cs="Times New Roman"/>
          <w:sz w:val="32"/>
          <w:szCs w:val="32"/>
        </w:rPr>
        <w:t>加强秸秆禁烧管控工作方案》印发给你们，请认真抓好贯彻落实。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4"/>
        <w:pageBreakBefore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480" w:firstLineChars="1400"/>
        <w:textAlignment w:val="auto"/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eastAsia="zh-CN"/>
        </w:rPr>
        <w:t>江池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镇人民政府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/>
        <w:jc w:val="center"/>
        <w:textAlignment w:val="auto"/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         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 xml:space="preserve">   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napToGrid w:val="0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napToGrid w:val="0"/>
          <w:kern w:val="0"/>
          <w:sz w:val="32"/>
          <w:szCs w:val="32"/>
          <w:lang w:val="en-US" w:eastAsia="zh-CN"/>
        </w:rPr>
        <w:t>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firstLine="616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eastAsia="方正仿宋_GBK" w:cs="Times New Roman"/>
          <w:spacing w:val="-6"/>
          <w:sz w:val="32"/>
          <w:szCs w:val="32"/>
          <w:lang w:val="en-US" w:eastAsia="zh-CN"/>
        </w:rPr>
        <w:t>（此件公开发布）</w:t>
      </w:r>
    </w:p>
    <w:p>
      <w:pPr>
        <w:rPr>
          <w:rFonts w:hint="default"/>
          <w:lang w:val="en-US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720" w:num="1"/>
          <w:docGrid w:type="linesAndChars" w:linePitch="312" w:charSpace="0"/>
        </w:sectPr>
      </w:pP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eastAsia="方正小标宋_GBK"/>
          <w:sz w:val="44"/>
          <w:szCs w:val="44"/>
        </w:rPr>
        <w:t>丰都县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江池镇</w:t>
      </w:r>
      <w:r>
        <w:rPr>
          <w:rFonts w:hint="eastAsia" w:ascii="方正小标宋_GBK" w:eastAsia="方正小标宋_GBK"/>
          <w:sz w:val="44"/>
          <w:szCs w:val="44"/>
        </w:rPr>
        <w:t>加强秸秆禁烧管控工作方案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333333"/>
          <w:kern w:val="0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both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为进一步加强露天焚烧秸秆管控工作，推进我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农作物秸秆综合利用，构建长效协作机制，着力提高我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秸秆资源化利用水平，切实改善保护大气环境，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按照</w:t>
      </w:r>
      <w:r>
        <w:rPr>
          <w:rFonts w:ascii="Times New Roman" w:hAnsi="Times New Roman" w:eastAsia="方正仿宋_GBK" w:cs="Times New Roman"/>
          <w:sz w:val="32"/>
          <w:szCs w:val="32"/>
        </w:rPr>
        <w:t>丰农业农村委发〔2023〕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227</w:t>
      </w:r>
      <w:r>
        <w:rPr>
          <w:rFonts w:ascii="Times New Roman" w:hAnsi="Times New Roman" w:eastAsia="方正仿宋_GBK" w:cs="Times New Roman"/>
          <w:sz w:val="32"/>
          <w:szCs w:val="32"/>
        </w:rPr>
        <w:t>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文件精神，经党委政府领导研究决定，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特制定本工作方案。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一、指导思想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以习近平生态文明思想为指导，深入贯彻党的二十大、二十届一中、二中全会以及2023年全国生态环境保护工作会议精神，坚持疏堵结合、标本兼治、综合施策、严防严控，构建上下联动、部门协同、依法治理、群防群治禁烧监管格局，确保秸秆禁烧取得新成效，助力大气污染防治，促进农村生态环境持续改善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二、工作目标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通过进一步压实属地管理责任，强化部门联动，常态化开展露天焚烧巡查整治，加强秸秆综合利用，遏制露天随意焚烧现象发生，着力提升空气质量，确保不发生因秸秆焚烧引起大气污染事故和森林火灾事故，全力实现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秸秆综合利用率达到90%以上。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三、工作措施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（一）加大宣传力度。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村（社区）、镇级相关部门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要利用车辆宣传、张贴标语、悬挂横幅、村村通广播等形式广泛开展宣传，营造秸秆禁烧工作的浓厚氛围。农村基层党组织要充分发挥农村党员干部的示范带头作用，村社网格员要进家入户，逐户做好群众的宣传工作，争取群众的理解、支持和配合，切实把秸秆禁烧和综合利用变成农民群众的自觉行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（二）严格网格管理。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要按照“属地管理、划片包干”的原则，健全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、村、社三级禁烧责任网格，充分发挥网格作用，将监管区域、巡查任务、管控对象落实到人，层层签订责任书，户户签订承诺书，切实筑牢秸秆禁烧防火墙。各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要充分发挥驻村干部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县级、镇级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作用，常态化检查所联系村社禁烧工作开展情况，对责任不落实、工作不到位的，及时督促整改。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（三）强化执法巡查。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镇级相关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部门要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成立专班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加强协调配合，组成巡查组，深入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常态化开展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巡查，督促指导禁烧措施的落实。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各村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要实行分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村分社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包干责任制，强化对辖区周边、高速公路、国省干线等重点区域和收割高峰等重点时段巡查，点对点，一对一对加强重点人群管控，及时发现制止露天焚烧秸秆行为，建立巡查台账，对不听劝阻的或引起火灾的，依法依规予以处理。</w:t>
      </w:r>
    </w:p>
    <w:p>
      <w:pPr>
        <w:pStyle w:val="8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0" w:lineRule="exact"/>
        <w:ind w:firstLine="640" w:firstLineChars="200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（四）加强综合利用。</w:t>
      </w:r>
      <w:r>
        <w:rPr>
          <w:rFonts w:hint="eastAsia" w:ascii="Times New Roman" w:hAnsi="Times New Roman" w:eastAsia="方正仿宋_GBK"/>
          <w:sz w:val="32"/>
          <w:szCs w:val="32"/>
        </w:rPr>
        <w:t>各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村（社区）驻村领导</w:t>
      </w:r>
      <w:r>
        <w:rPr>
          <w:rFonts w:hint="eastAsia" w:ascii="Times New Roman" w:hAnsi="Times New Roman" w:eastAsia="方正仿宋_GBK"/>
          <w:sz w:val="32"/>
          <w:szCs w:val="32"/>
        </w:rPr>
        <w:t>要准确掌握辖区内秸秆资源总量及分布，充分发挥政策引导带动作用和市场资源配置作用，大力推广秸秆肥料化、饲料化、能源化、基料化、原料化“五化”利用技术，采取集中收储、市场运营主体及大户收购、就地还田等措施，进一步提高秸秆综合利用率；要进一步建立、健全秸秆集中收储点，大力培育和引进秸秆综合利用市场主体，充分发挥农村能人、村干部、致富能手的带动作用，加快秸秆收运经纪人队伍发展培育，建立秸秆收运体系，解决秸秆利用企业与农户对接难题，从源头解决秸秆露天焚烧问题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val="en-US" w:eastAsia="zh-CN"/>
        </w:rPr>
        <w:t>五</w:t>
      </w: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）完善应急机制。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村（社区）、镇级相关部门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要结合实际制定切实可行的应急预案，明确责任领导、应急人员、处置措施。一旦发现因焚烧秸秆引发的火情，确保能迅速赶赴现场，及时控制火势。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方正黑体_GBK" w:hAnsi="方正黑体_GBK" w:eastAsia="方正黑体_GBK" w:cs="方正黑体_GBK"/>
          <w:color w:val="auto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</w:rPr>
        <w:t>四、保障机制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（一）加强组织领导。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成立丰都县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江池镇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秸秆禁烧工作领导小组，由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镇镇长王靖夫同志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任组长，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镇人大主席毛磊同志、镇副书记谭肖同志任副组长，其余班子成员、镇农业服务中心负责人、镇综合执法大队负责人、各村（社区）支书及各网格小组组长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为成员。领导小组负责全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秸秆禁烧工作的组织领导、统筹协调。各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要成立相应的机构，推动工作落实落地。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（二）强化部门联动。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镇级相关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部门要建立协同联动机制，通力合作，齐抓共管，加强信息互通，</w:t>
      </w:r>
      <w:r>
        <w:rPr>
          <w:rFonts w:ascii="方正仿宋_GBK" w:hAnsi="方正仿宋_GBK" w:eastAsia="方正仿宋_GBK" w:cs="方正仿宋_GBK"/>
          <w:kern w:val="0"/>
          <w:sz w:val="31"/>
          <w:szCs w:val="31"/>
        </w:rPr>
        <w:t>指导并会同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</w:rPr>
        <w:t>各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/>
        </w:rPr>
        <w:t>村</w:t>
      </w:r>
      <w:r>
        <w:rPr>
          <w:rFonts w:ascii="方正仿宋_GBK" w:hAnsi="方正仿宋_GBK" w:eastAsia="方正仿宋_GBK" w:cs="方正仿宋_GBK"/>
          <w:kern w:val="0"/>
          <w:sz w:val="31"/>
          <w:szCs w:val="31"/>
        </w:rPr>
        <w:t>（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  <w:lang w:val="en-US" w:eastAsia="zh-CN"/>
        </w:rPr>
        <w:t>社区</w:t>
      </w:r>
      <w:r>
        <w:rPr>
          <w:rFonts w:ascii="方正仿宋_GBK" w:hAnsi="方正仿宋_GBK" w:eastAsia="方正仿宋_GBK" w:cs="方正仿宋_GBK"/>
          <w:kern w:val="0"/>
          <w:sz w:val="31"/>
          <w:szCs w:val="31"/>
        </w:rPr>
        <w:t>）</w:t>
      </w:r>
      <w:r>
        <w:rPr>
          <w:rFonts w:hint="eastAsia" w:ascii="方正仿宋_GBK" w:hAnsi="方正仿宋_GBK" w:eastAsia="方正仿宋_GBK" w:cs="方正仿宋_GBK"/>
          <w:kern w:val="0"/>
          <w:sz w:val="31"/>
          <w:szCs w:val="31"/>
        </w:rPr>
        <w:t>大力开展宣传引导和露天焚烧秸秆行为的巡查整治。</w:t>
      </w:r>
    </w:p>
    <w:p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严格责任追究。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村（社区）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是本辖区秸秆禁烧工作的责任主体，要建立和完善秸秆禁烧工作目标管理责任制，制定完善的考核奖惩办法，严格奖惩措施，强化责任追究。</w:t>
      </w:r>
    </w:p>
    <w:p>
      <w:pPr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jc w:val="left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</w:rPr>
        <w:t>做好信息报送。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自本方案下发之日起，请各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村（社区）安排专人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于每日1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:00前将前一天秸秆综合利用及禁烧管控情况统计上报至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镇农业服务中心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kern w:val="0"/>
          <w:sz w:val="32"/>
          <w:szCs w:val="32"/>
          <w:lang w:val="en-US" w:eastAsia="zh-CN" w:bidi="ar-SA"/>
        </w:rPr>
        <w:t>（五）成立工作专班。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成立以镇党委政府主要领导为组长的工作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专班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。具体组成人员如下：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组  长：王靖夫  镇党委副书记、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副组长：毛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磊  镇党委委员、人大主席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肖  镇党委副书记、工会主席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成  员：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其余班子成员、综合执法大队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农业服务中心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文化服务中心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等站办所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负责人，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各村（社区）支书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及网格小组组长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领导小组下设办公室在镇农业服务中心，由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谭肖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同志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任办公室主任，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罗武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同志任副主任，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刘春雨、唐秀林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两位同志具体负责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日常工作。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职责分工：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各村（社区）、各网格小组：负责巡查区域内秸秆焚烧工作的宣传，确保宣传到户到人。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综合执法大队：对各村（社区）巡查发现的秸秆焚烧行为进行严格执法。第一次以批评教育为主，若屡次再犯则按相关法律法规进行行政处罚。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sectPr>
          <w:footerReference r:id="rId4" w:type="default"/>
          <w:pgSz w:w="11906" w:h="16838"/>
          <w:pgMar w:top="2098" w:right="1531" w:bottom="1984" w:left="1531" w:header="851" w:footer="1474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Times New Roman"/>
          <w:b w:val="0"/>
          <w:kern w:val="2"/>
          <w:sz w:val="32"/>
          <w:szCs w:val="32"/>
          <w:lang w:val="en-US" w:eastAsia="zh-CN" w:bidi="ar-SA"/>
        </w:rPr>
        <w:t>（3）农业服务中心：负责全镇10个村（社区）秸秆焚烧工作落实情况的督查，并将每日数据汇总上报。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UwRDjBwCAAAp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iMuAO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DiMuA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4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B6D36AE4"/>
    <w:multiLevelType w:val="singleLevel"/>
    <w:tmpl w:val="B6D36AE4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FF62600B"/>
    <w:multiLevelType w:val="singleLevel"/>
    <w:tmpl w:val="FF62600B"/>
    <w:lvl w:ilvl="0" w:tentative="0">
      <w:start w:val="3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3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3"/>
      <w:lvlText w:val="（）"/>
      <w:lvlJc w:val="left"/>
      <w:pPr>
        <w:ind w:left="141"/>
      </w:pPr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Y2FmZTE3OTgxZTFkODRiMTM0OWNkYzJlYjQyM2UifQ=="/>
  </w:docVars>
  <w:rsids>
    <w:rsidRoot w:val="00000000"/>
    <w:rsid w:val="027643AA"/>
    <w:rsid w:val="04804514"/>
    <w:rsid w:val="083F799A"/>
    <w:rsid w:val="08DF0FC3"/>
    <w:rsid w:val="0A327BA9"/>
    <w:rsid w:val="0BE8391A"/>
    <w:rsid w:val="0E0A5DCA"/>
    <w:rsid w:val="17BA5EF1"/>
    <w:rsid w:val="1A98650B"/>
    <w:rsid w:val="2586383D"/>
    <w:rsid w:val="2EC55E53"/>
    <w:rsid w:val="303513E1"/>
    <w:rsid w:val="35E86141"/>
    <w:rsid w:val="3B033B31"/>
    <w:rsid w:val="3BFD1ACE"/>
    <w:rsid w:val="5290573F"/>
    <w:rsid w:val="56E04EE6"/>
    <w:rsid w:val="63DD6BD8"/>
    <w:rsid w:val="6BB76B7F"/>
    <w:rsid w:val="6E1F24A0"/>
    <w:rsid w:val="70231548"/>
    <w:rsid w:val="73EA3C0A"/>
    <w:rsid w:val="7C1B1A32"/>
    <w:rsid w:val="7E6C11A6"/>
    <w:rsid w:val="7F2A0BE6"/>
    <w:rsid w:val="7FFD5522"/>
    <w:rsid w:val="BB7D9DE9"/>
    <w:rsid w:val="FAF6F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9"/>
    <w:pPr>
      <w:keepNext/>
      <w:keepLines/>
      <w:numPr>
        <w:ilvl w:val="1"/>
        <w:numId w:val="1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4">
    <w:name w:val="heading 3"/>
    <w:basedOn w:val="1"/>
    <w:next w:val="1"/>
    <w:qFormat/>
    <w:uiPriority w:val="99"/>
    <w:pPr>
      <w:keepNext/>
      <w:keepLines/>
      <w:numPr>
        <w:ilvl w:val="2"/>
        <w:numId w:val="2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  <w:rPr>
      <w:rFonts w:ascii="Times New Roman" w:hAnsi="Times New Roman"/>
    </w:rPr>
  </w:style>
  <w:style w:type="paragraph" w:styleId="5">
    <w:name w:val="footer"/>
    <w:basedOn w:val="1"/>
    <w:next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索引 51"/>
    <w:basedOn w:val="1"/>
    <w:next w:val="1"/>
    <w:qFormat/>
    <w:uiPriority w:val="0"/>
    <w:pPr>
      <w:ind w:left="168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2393</Words>
  <Characters>2455</Characters>
  <Lines>0</Lines>
  <Paragraphs>0</Paragraphs>
  <TotalTime>3</TotalTime>
  <ScaleCrop>false</ScaleCrop>
  <LinksUpToDate>false</LinksUpToDate>
  <CharactersWithSpaces>2671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2023-09-05T16:01:00Z</dcterms:created>
  <dc:creator>h'j</dc:creator>
  <cp:lastModifiedBy>fengdu</cp:lastModifiedBy>
  <cp:lastPrinted>2023-09-08T15:20:00Z</cp:lastPrinted>
  <dcterms:modified xsi:type="dcterms:W3CDTF">2023-12-12T20:23:45Z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46E3B5D707EB4CBF9DE0ECE122A018D4_13</vt:lpwstr>
  </property>
</Properties>
</file>