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5581" w14:textId="77777777" w:rsidR="003E04DF" w:rsidRDefault="003E04DF">
      <w:pPr>
        <w:pStyle w:val="a8"/>
        <w:widowControl/>
        <w:shd w:val="clear" w:color="auto" w:fill="FFFFFF"/>
        <w:spacing w:beforeAutospacing="0" w:after="180" w:afterAutospacing="0" w:line="600" w:lineRule="exact"/>
        <w:jc w:val="center"/>
        <w:rPr>
          <w:rStyle w:val="a9"/>
          <w:rFonts w:ascii="Times New Roman" w:eastAsia="方正小标宋_GBK" w:hAnsi="Times New Roman"/>
          <w:b w:val="0"/>
          <w:color w:val="333333"/>
          <w:spacing w:val="-15"/>
          <w:sz w:val="32"/>
          <w:szCs w:val="32"/>
          <w:shd w:val="clear" w:color="auto" w:fill="FFFFFF"/>
        </w:rPr>
      </w:pPr>
    </w:p>
    <w:p w14:paraId="7D3E1E9C" w14:textId="77777777" w:rsidR="003E04DF" w:rsidRDefault="00000000">
      <w:pPr>
        <w:pStyle w:val="a8"/>
        <w:widowControl/>
        <w:shd w:val="clear" w:color="auto" w:fill="FFFFFF"/>
        <w:spacing w:beforeAutospacing="0" w:after="180" w:afterAutospacing="0" w:line="600" w:lineRule="exact"/>
        <w:jc w:val="center"/>
        <w:rPr>
          <w:rStyle w:val="a9"/>
          <w:rFonts w:ascii="Times New Roman" w:eastAsia="方正小标宋_GBK" w:hAnsi="Times New Roman"/>
          <w:b w:val="0"/>
          <w:color w:val="333333"/>
          <w:spacing w:val="-15"/>
          <w:sz w:val="32"/>
          <w:szCs w:val="32"/>
          <w:shd w:val="clear" w:color="auto" w:fill="FFFFFF"/>
        </w:rPr>
      </w:pPr>
      <w:r>
        <w:rPr>
          <w:rStyle w:val="a9"/>
          <w:rFonts w:ascii="Times New Roman" w:eastAsia="方正小标宋_GBK" w:hAnsi="Times New Roman"/>
          <w:b w:val="0"/>
          <w:color w:val="333333"/>
          <w:spacing w:val="-15"/>
          <w:sz w:val="44"/>
          <w:szCs w:val="44"/>
          <w:shd w:val="clear" w:color="auto" w:fill="FFFFFF"/>
        </w:rPr>
        <w:t>关于</w:t>
      </w:r>
      <w:r>
        <w:rPr>
          <w:rStyle w:val="a9"/>
          <w:rFonts w:ascii="Times New Roman" w:eastAsia="方正小标宋_GBK" w:hAnsi="Times New Roman"/>
          <w:b w:val="0"/>
          <w:color w:val="333333"/>
          <w:spacing w:val="-15"/>
          <w:sz w:val="44"/>
          <w:szCs w:val="44"/>
          <w:shd w:val="clear" w:color="auto" w:fill="FFFFFF"/>
        </w:rPr>
        <w:t>2023</w:t>
      </w:r>
      <w:r>
        <w:rPr>
          <w:rStyle w:val="a9"/>
          <w:rFonts w:ascii="Times New Roman" w:eastAsia="方正小标宋_GBK" w:hAnsi="Times New Roman"/>
          <w:b w:val="0"/>
          <w:color w:val="333333"/>
          <w:spacing w:val="-15"/>
          <w:sz w:val="44"/>
          <w:szCs w:val="44"/>
          <w:shd w:val="clear" w:color="auto" w:fill="FFFFFF"/>
        </w:rPr>
        <w:t>年财政预算执行情况和</w:t>
      </w:r>
      <w:r>
        <w:rPr>
          <w:rStyle w:val="a9"/>
          <w:rFonts w:ascii="Times New Roman" w:eastAsia="方正小标宋_GBK" w:hAnsi="Times New Roman"/>
          <w:b w:val="0"/>
          <w:color w:val="333333"/>
          <w:spacing w:val="-15"/>
          <w:sz w:val="44"/>
          <w:szCs w:val="44"/>
          <w:shd w:val="clear" w:color="auto" w:fill="FFFFFF"/>
        </w:rPr>
        <w:t>2024</w:t>
      </w:r>
      <w:r>
        <w:rPr>
          <w:rStyle w:val="a9"/>
          <w:rFonts w:ascii="Times New Roman" w:eastAsia="方正小标宋_GBK" w:hAnsi="Times New Roman"/>
          <w:b w:val="0"/>
          <w:color w:val="333333"/>
          <w:spacing w:val="-15"/>
          <w:sz w:val="44"/>
          <w:szCs w:val="44"/>
          <w:shd w:val="clear" w:color="auto" w:fill="FFFFFF"/>
        </w:rPr>
        <w:t>年财政预算草案的报告</w:t>
      </w:r>
    </w:p>
    <w:p w14:paraId="5329447A" w14:textId="77777777" w:rsidR="003E04DF" w:rsidRDefault="003E04DF">
      <w:pPr>
        <w:pStyle w:val="a8"/>
        <w:widowControl/>
        <w:shd w:val="clear" w:color="auto" w:fill="FFFFFF"/>
        <w:spacing w:beforeAutospacing="0" w:after="180" w:afterAutospacing="0" w:line="600" w:lineRule="exact"/>
        <w:jc w:val="center"/>
        <w:rPr>
          <w:rFonts w:ascii="Times New Roman" w:eastAsia="方正小标宋_GBK" w:hAnsi="Times New Roman"/>
          <w:color w:val="333333"/>
          <w:spacing w:val="-15"/>
          <w:sz w:val="32"/>
          <w:szCs w:val="32"/>
          <w:shd w:val="clear" w:color="auto" w:fill="FFFFFF"/>
        </w:rPr>
      </w:pPr>
    </w:p>
    <w:p w14:paraId="7134D542" w14:textId="77777777" w:rsidR="003E04DF" w:rsidRDefault="00000000">
      <w:pPr>
        <w:spacing w:line="600" w:lineRule="exact"/>
        <w:ind w:firstLineChars="200" w:firstLine="640"/>
        <w:rPr>
          <w:rFonts w:ascii="Times New Roman" w:eastAsia="方正黑体_GBK" w:hAnsi="Times New Roman" w:cs="Times New Roman"/>
          <w:color w:val="000000"/>
          <w:kern w:val="0"/>
          <w:sz w:val="32"/>
          <w:szCs w:val="32"/>
        </w:rPr>
      </w:pPr>
      <w:r>
        <w:rPr>
          <w:rFonts w:ascii="Times New Roman" w:eastAsia="方正黑体_GBK" w:hAnsi="Times New Roman" w:cs="Times New Roman"/>
          <w:color w:val="000000"/>
          <w:kern w:val="0"/>
          <w:sz w:val="32"/>
          <w:szCs w:val="32"/>
        </w:rPr>
        <w:t>一、</w:t>
      </w:r>
      <w:r>
        <w:rPr>
          <w:rFonts w:ascii="Times New Roman" w:eastAsia="方正黑体_GBK" w:hAnsi="Times New Roman" w:cs="Times New Roman"/>
          <w:color w:val="000000"/>
          <w:kern w:val="0"/>
          <w:sz w:val="32"/>
          <w:szCs w:val="32"/>
        </w:rPr>
        <w:t>2023</w:t>
      </w:r>
      <w:r>
        <w:rPr>
          <w:rFonts w:ascii="Times New Roman" w:eastAsia="方正黑体_GBK" w:hAnsi="Times New Roman" w:cs="Times New Roman"/>
          <w:color w:val="000000"/>
          <w:kern w:val="0"/>
          <w:sz w:val="32"/>
          <w:szCs w:val="32"/>
        </w:rPr>
        <w:t>年财政预算执行情况</w:t>
      </w:r>
    </w:p>
    <w:p w14:paraId="12E6361F" w14:textId="77777777" w:rsidR="003E04DF" w:rsidRDefault="00000000">
      <w:pPr>
        <w:spacing w:line="600" w:lineRule="exact"/>
        <w:ind w:firstLineChars="200" w:firstLine="640"/>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（一）一般公共预算</w:t>
      </w:r>
    </w:p>
    <w:p w14:paraId="24B70187"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收入情况。</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年虎威镇一般公共预算收入总计为</w:t>
      </w:r>
      <w:r>
        <w:rPr>
          <w:rFonts w:ascii="Times New Roman" w:eastAsia="方正仿宋_GBK" w:hAnsi="Times New Roman" w:cs="Times New Roman" w:hint="eastAsia"/>
          <w:kern w:val="0"/>
          <w:sz w:val="32"/>
          <w:szCs w:val="32"/>
        </w:rPr>
        <w:t>3989.13</w:t>
      </w:r>
      <w:r>
        <w:rPr>
          <w:rFonts w:ascii="Times New Roman" w:eastAsia="方正仿宋_GBK" w:hAnsi="Times New Roman" w:cs="Times New Roman"/>
          <w:kern w:val="0"/>
          <w:sz w:val="32"/>
          <w:szCs w:val="32"/>
        </w:rPr>
        <w:t>万元，为年度预算数的</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，同比增</w:t>
      </w:r>
      <w:r>
        <w:rPr>
          <w:rFonts w:ascii="Times New Roman" w:eastAsia="方正仿宋_GBK" w:hAnsi="Times New Roman" w:cs="Times New Roman" w:hint="eastAsia"/>
          <w:kern w:val="0"/>
          <w:sz w:val="32"/>
          <w:szCs w:val="32"/>
        </w:rPr>
        <w:t>加</w:t>
      </w:r>
      <w:r>
        <w:rPr>
          <w:rFonts w:ascii="Times New Roman" w:eastAsia="方正仿宋_GBK" w:hAnsi="Times New Roman" w:cs="Times New Roman" w:hint="eastAsia"/>
          <w:kern w:val="0"/>
          <w:sz w:val="32"/>
          <w:szCs w:val="32"/>
        </w:rPr>
        <w:t>373.54</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w:t>
      </w:r>
    </w:p>
    <w:p w14:paraId="1BC26FB6"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2. </w:t>
      </w:r>
      <w:r>
        <w:rPr>
          <w:rFonts w:ascii="Times New Roman" w:eastAsia="方正仿宋_GBK" w:hAnsi="Times New Roman" w:cs="Times New Roman"/>
          <w:kern w:val="0"/>
          <w:sz w:val="32"/>
          <w:szCs w:val="32"/>
        </w:rPr>
        <w:t>支出情况。</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年虎威镇一般公共预算支出总计为</w:t>
      </w:r>
      <w:r>
        <w:rPr>
          <w:rFonts w:ascii="Times New Roman" w:eastAsia="方正仿宋_GBK" w:hAnsi="Times New Roman" w:cs="Times New Roman" w:hint="eastAsia"/>
          <w:kern w:val="0"/>
          <w:sz w:val="32"/>
          <w:szCs w:val="32"/>
        </w:rPr>
        <w:t>3989.13</w:t>
      </w:r>
      <w:r>
        <w:rPr>
          <w:rFonts w:ascii="Times New Roman" w:eastAsia="方正仿宋_GBK" w:hAnsi="Times New Roman" w:cs="Times New Roman"/>
          <w:kern w:val="0"/>
          <w:sz w:val="32"/>
          <w:szCs w:val="32"/>
        </w:rPr>
        <w:t>万元</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为年度预算数</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，同比增</w:t>
      </w:r>
      <w:r>
        <w:rPr>
          <w:rFonts w:ascii="Times New Roman" w:eastAsia="方正仿宋_GBK" w:hAnsi="Times New Roman" w:cs="Times New Roman" w:hint="eastAsia"/>
          <w:kern w:val="0"/>
          <w:sz w:val="32"/>
          <w:szCs w:val="32"/>
        </w:rPr>
        <w:t>加</w:t>
      </w:r>
      <w:r>
        <w:rPr>
          <w:rFonts w:ascii="Times New Roman" w:eastAsia="方正仿宋_GBK" w:hAnsi="Times New Roman" w:cs="Times New Roman" w:hint="eastAsia"/>
          <w:kern w:val="0"/>
          <w:sz w:val="32"/>
          <w:szCs w:val="32"/>
        </w:rPr>
        <w:t>373.54</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。支出分项情况如下：</w:t>
      </w:r>
    </w:p>
    <w:p w14:paraId="0D446087"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）一般公共服务支出</w:t>
      </w:r>
      <w:r>
        <w:rPr>
          <w:rFonts w:ascii="Times New Roman" w:eastAsia="方正仿宋_GBK" w:hAnsi="Times New Roman" w:cs="Times New Roman"/>
          <w:kern w:val="0"/>
          <w:sz w:val="32"/>
          <w:szCs w:val="32"/>
        </w:rPr>
        <w:t>1000.35</w:t>
      </w:r>
      <w:r>
        <w:rPr>
          <w:rFonts w:ascii="Times New Roman" w:eastAsia="方正仿宋_GBK" w:hAnsi="Times New Roman" w:cs="Times New Roman"/>
          <w:kern w:val="0"/>
          <w:sz w:val="32"/>
          <w:szCs w:val="32"/>
        </w:rPr>
        <w:t>万元，主要用于保障机关运行、基层政权建设等支出；</w:t>
      </w:r>
    </w:p>
    <w:p w14:paraId="1337D27E"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2</w:t>
      </w:r>
      <w:r>
        <w:rPr>
          <w:rFonts w:ascii="Times New Roman" w:eastAsia="方正仿宋_GBK" w:hAnsi="Times New Roman" w:cs="Times New Roman"/>
          <w:kern w:val="0"/>
          <w:sz w:val="32"/>
          <w:szCs w:val="32"/>
        </w:rPr>
        <w:t>）国防支出</w:t>
      </w: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万元，主要用于人武部规范化建设支出；</w:t>
      </w:r>
    </w:p>
    <w:p w14:paraId="5F92EF22"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3</w:t>
      </w:r>
      <w:r>
        <w:rPr>
          <w:rFonts w:ascii="Times New Roman" w:eastAsia="方正仿宋_GBK" w:hAnsi="Times New Roman" w:cs="Times New Roman"/>
          <w:kern w:val="0"/>
          <w:sz w:val="32"/>
          <w:szCs w:val="32"/>
        </w:rPr>
        <w:t>）公共安全支出</w:t>
      </w:r>
      <w:r>
        <w:rPr>
          <w:rFonts w:ascii="Times New Roman" w:eastAsia="方正仿宋_GBK" w:hAnsi="Times New Roman" w:cs="Times New Roman"/>
          <w:kern w:val="0"/>
          <w:sz w:val="32"/>
          <w:szCs w:val="32"/>
        </w:rPr>
        <w:t>3.6</w:t>
      </w:r>
      <w:r>
        <w:rPr>
          <w:rFonts w:ascii="Times New Roman" w:eastAsia="方正仿宋_GBK" w:hAnsi="Times New Roman" w:cs="Times New Roman"/>
          <w:kern w:val="0"/>
          <w:sz w:val="32"/>
          <w:szCs w:val="32"/>
        </w:rPr>
        <w:t>万元，主要用于应急救援支出；</w:t>
      </w:r>
    </w:p>
    <w:p w14:paraId="22ECD082"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4</w:t>
      </w:r>
      <w:r>
        <w:rPr>
          <w:rFonts w:ascii="Times New Roman" w:eastAsia="方正仿宋_GBK" w:hAnsi="Times New Roman" w:cs="Times New Roman"/>
          <w:kern w:val="0"/>
          <w:sz w:val="32"/>
          <w:szCs w:val="32"/>
        </w:rPr>
        <w:t>）文化体育与传媒支出</w:t>
      </w:r>
      <w:r>
        <w:rPr>
          <w:rFonts w:ascii="Times New Roman" w:eastAsia="方正仿宋_GBK" w:hAnsi="Times New Roman" w:cs="Times New Roman"/>
          <w:kern w:val="0"/>
          <w:sz w:val="32"/>
          <w:szCs w:val="32"/>
        </w:rPr>
        <w:t>66.44</w:t>
      </w:r>
      <w:r>
        <w:rPr>
          <w:rFonts w:ascii="Times New Roman" w:eastAsia="方正仿宋_GBK" w:hAnsi="Times New Roman" w:cs="Times New Roman"/>
          <w:kern w:val="0"/>
          <w:sz w:val="32"/>
          <w:szCs w:val="32"/>
        </w:rPr>
        <w:t>万元，主要用于文化事业运行、文物保护、文化活动开展等支出；</w:t>
      </w:r>
    </w:p>
    <w:p w14:paraId="7207C6F1"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）社会保障和就业支出</w:t>
      </w:r>
      <w:r>
        <w:rPr>
          <w:rFonts w:ascii="Times New Roman" w:eastAsia="方正仿宋_GBK" w:hAnsi="Times New Roman" w:cs="Times New Roman"/>
          <w:kern w:val="0"/>
          <w:sz w:val="32"/>
          <w:szCs w:val="32"/>
        </w:rPr>
        <w:t>471.51</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社区治理网格建设、涉农公益性岗位补助等</w:t>
      </w:r>
      <w:r>
        <w:rPr>
          <w:rFonts w:ascii="Times New Roman" w:eastAsia="方正仿宋_GBK" w:hAnsi="Times New Roman" w:cs="Times New Roman"/>
          <w:kern w:val="0"/>
          <w:sz w:val="32"/>
          <w:szCs w:val="32"/>
        </w:rPr>
        <w:t>；</w:t>
      </w:r>
    </w:p>
    <w:p w14:paraId="2F6802D7"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6</w:t>
      </w:r>
      <w:r>
        <w:rPr>
          <w:rFonts w:ascii="Times New Roman" w:eastAsia="方正仿宋_GBK" w:hAnsi="Times New Roman" w:cs="Times New Roman"/>
          <w:kern w:val="0"/>
          <w:sz w:val="32"/>
          <w:szCs w:val="32"/>
        </w:rPr>
        <w:t>）卫生健康支出</w:t>
      </w:r>
      <w:r>
        <w:rPr>
          <w:rFonts w:ascii="Times New Roman" w:eastAsia="方正仿宋_GBK" w:hAnsi="Times New Roman" w:cs="Times New Roman"/>
          <w:kern w:val="0"/>
          <w:sz w:val="32"/>
          <w:szCs w:val="32"/>
        </w:rPr>
        <w:t>75.61</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行政事业单位医</w:t>
      </w:r>
      <w:r>
        <w:rPr>
          <w:rFonts w:ascii="Times New Roman" w:eastAsia="方正仿宋_GBK" w:hAnsi="Times New Roman" w:cs="Times New Roman" w:hint="eastAsia"/>
          <w:kern w:val="0"/>
          <w:sz w:val="32"/>
          <w:szCs w:val="32"/>
        </w:rPr>
        <w:lastRenderedPageBreak/>
        <w:t>疗支出</w:t>
      </w:r>
      <w:r>
        <w:rPr>
          <w:rFonts w:ascii="Times New Roman" w:eastAsia="方正仿宋_GBK" w:hAnsi="Times New Roman" w:cs="Times New Roman"/>
          <w:kern w:val="0"/>
          <w:sz w:val="32"/>
          <w:szCs w:val="32"/>
        </w:rPr>
        <w:t>；</w:t>
      </w:r>
    </w:p>
    <w:p w14:paraId="4441AC2D"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7</w:t>
      </w:r>
      <w:r>
        <w:rPr>
          <w:rFonts w:ascii="Times New Roman" w:eastAsia="方正仿宋_GBK" w:hAnsi="Times New Roman" w:cs="Times New Roman"/>
          <w:kern w:val="0"/>
          <w:sz w:val="32"/>
          <w:szCs w:val="32"/>
        </w:rPr>
        <w:t>）城乡社区支出</w:t>
      </w:r>
      <w:r>
        <w:rPr>
          <w:rFonts w:ascii="Times New Roman" w:eastAsia="方正仿宋_GBK" w:hAnsi="Times New Roman" w:cs="Times New Roman"/>
          <w:kern w:val="0"/>
          <w:sz w:val="32"/>
          <w:szCs w:val="32"/>
        </w:rPr>
        <w:t>132.85</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公路养护、实施城镇规划建设土地开发支出</w:t>
      </w:r>
      <w:r>
        <w:rPr>
          <w:rFonts w:ascii="Times New Roman" w:eastAsia="方正仿宋_GBK" w:hAnsi="Times New Roman" w:cs="Times New Roman"/>
          <w:kern w:val="0"/>
          <w:sz w:val="32"/>
          <w:szCs w:val="32"/>
        </w:rPr>
        <w:t>；</w:t>
      </w:r>
    </w:p>
    <w:p w14:paraId="26770B6C"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8</w:t>
      </w:r>
      <w:r>
        <w:rPr>
          <w:rFonts w:ascii="Times New Roman" w:eastAsia="方正仿宋_GBK" w:hAnsi="Times New Roman" w:cs="Times New Roman"/>
          <w:kern w:val="0"/>
          <w:sz w:val="32"/>
          <w:szCs w:val="32"/>
        </w:rPr>
        <w:t>）农林水支出</w:t>
      </w:r>
      <w:r>
        <w:rPr>
          <w:rFonts w:ascii="Times New Roman" w:eastAsia="方正仿宋_GBK" w:hAnsi="Times New Roman" w:cs="Times New Roman"/>
          <w:kern w:val="0"/>
          <w:sz w:val="32"/>
          <w:szCs w:val="32"/>
        </w:rPr>
        <w:t>1582.93</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农业生产发展、森林资源培育、林业草原防灾减灾、农村基础设施建设、对村民委员会和村党支部的补助等</w:t>
      </w:r>
      <w:r>
        <w:rPr>
          <w:rFonts w:ascii="Times New Roman" w:eastAsia="方正仿宋_GBK" w:hAnsi="Times New Roman" w:cs="Times New Roman"/>
          <w:kern w:val="0"/>
          <w:sz w:val="32"/>
          <w:szCs w:val="32"/>
        </w:rPr>
        <w:t>；</w:t>
      </w:r>
    </w:p>
    <w:p w14:paraId="3FFDF63E"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9</w:t>
      </w:r>
      <w:r>
        <w:rPr>
          <w:rFonts w:ascii="Times New Roman" w:eastAsia="方正仿宋_GBK" w:hAnsi="Times New Roman" w:cs="Times New Roman"/>
          <w:kern w:val="0"/>
          <w:sz w:val="32"/>
          <w:szCs w:val="32"/>
        </w:rPr>
        <w:t>）交通运输支出</w:t>
      </w:r>
      <w:r>
        <w:rPr>
          <w:rFonts w:ascii="Times New Roman" w:eastAsia="方正仿宋_GBK" w:hAnsi="Times New Roman" w:cs="Times New Roman"/>
          <w:kern w:val="0"/>
          <w:sz w:val="32"/>
          <w:szCs w:val="32"/>
        </w:rPr>
        <w:t>181.57</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公路建设支出</w:t>
      </w:r>
      <w:r>
        <w:rPr>
          <w:rFonts w:ascii="Times New Roman" w:eastAsia="方正仿宋_GBK" w:hAnsi="Times New Roman" w:cs="Times New Roman"/>
          <w:kern w:val="0"/>
          <w:sz w:val="32"/>
          <w:szCs w:val="32"/>
        </w:rPr>
        <w:t>；</w:t>
      </w:r>
    </w:p>
    <w:p w14:paraId="0CDC715B"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10</w:t>
      </w:r>
      <w:r>
        <w:rPr>
          <w:rFonts w:ascii="Times New Roman" w:eastAsia="方正仿宋_GBK" w:hAnsi="Times New Roman" w:cs="Times New Roman"/>
          <w:kern w:val="0"/>
          <w:sz w:val="32"/>
          <w:szCs w:val="32"/>
        </w:rPr>
        <w:t>）资源勘探工业信息等支出</w:t>
      </w:r>
      <w:r>
        <w:rPr>
          <w:rFonts w:ascii="Times New Roman" w:eastAsia="方正仿宋_GBK" w:hAnsi="Times New Roman" w:cs="Times New Roman"/>
          <w:kern w:val="0"/>
          <w:sz w:val="32"/>
          <w:szCs w:val="32"/>
        </w:rPr>
        <w:t>17</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支持中小企业发展和管理助企纾困补助</w:t>
      </w:r>
      <w:r>
        <w:rPr>
          <w:rFonts w:ascii="Times New Roman" w:eastAsia="方正仿宋_GBK" w:hAnsi="Times New Roman" w:cs="Times New Roman"/>
          <w:kern w:val="0"/>
          <w:sz w:val="32"/>
          <w:szCs w:val="32"/>
        </w:rPr>
        <w:t>；</w:t>
      </w:r>
    </w:p>
    <w:p w14:paraId="7FF578CF"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11</w:t>
      </w:r>
      <w:r>
        <w:rPr>
          <w:rFonts w:ascii="Times New Roman" w:eastAsia="方正仿宋_GBK" w:hAnsi="Times New Roman" w:cs="Times New Roman"/>
          <w:kern w:val="0"/>
          <w:sz w:val="32"/>
          <w:szCs w:val="32"/>
        </w:rPr>
        <w:t>）自然资源海洋气象等支出</w:t>
      </w:r>
      <w:r>
        <w:rPr>
          <w:rFonts w:ascii="Times New Roman" w:eastAsia="方正仿宋_GBK" w:hAnsi="Times New Roman" w:cs="Times New Roman"/>
          <w:kern w:val="0"/>
          <w:sz w:val="32"/>
          <w:szCs w:val="32"/>
        </w:rPr>
        <w:t>38.88</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国土绿化项目</w:t>
      </w:r>
      <w:r>
        <w:rPr>
          <w:rFonts w:ascii="Times New Roman" w:eastAsia="方正仿宋_GBK" w:hAnsi="Times New Roman" w:cs="Times New Roman"/>
          <w:kern w:val="0"/>
          <w:sz w:val="32"/>
          <w:szCs w:val="32"/>
        </w:rPr>
        <w:t>；</w:t>
      </w:r>
    </w:p>
    <w:p w14:paraId="0728ABB7"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12</w:t>
      </w:r>
      <w:r>
        <w:rPr>
          <w:rFonts w:ascii="Times New Roman" w:eastAsia="方正仿宋_GBK" w:hAnsi="Times New Roman" w:cs="Times New Roman"/>
          <w:kern w:val="0"/>
          <w:sz w:val="32"/>
          <w:szCs w:val="32"/>
        </w:rPr>
        <w:t>）住房保障支出</w:t>
      </w:r>
      <w:r>
        <w:rPr>
          <w:rFonts w:ascii="Times New Roman" w:eastAsia="方正仿宋_GBK" w:hAnsi="Times New Roman" w:cs="Times New Roman"/>
          <w:kern w:val="0"/>
          <w:sz w:val="32"/>
          <w:szCs w:val="32"/>
        </w:rPr>
        <w:t>88.42</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行政事业单位住房公积金支出</w:t>
      </w:r>
      <w:r>
        <w:rPr>
          <w:rFonts w:ascii="Times New Roman" w:eastAsia="方正仿宋_GBK" w:hAnsi="Times New Roman" w:cs="Times New Roman"/>
          <w:kern w:val="0"/>
          <w:sz w:val="32"/>
          <w:szCs w:val="32"/>
        </w:rPr>
        <w:t>；</w:t>
      </w:r>
    </w:p>
    <w:p w14:paraId="3E50518A"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13</w:t>
      </w:r>
      <w:r>
        <w:rPr>
          <w:rFonts w:ascii="Times New Roman" w:eastAsia="方正仿宋_GBK" w:hAnsi="Times New Roman" w:cs="Times New Roman"/>
          <w:kern w:val="0"/>
          <w:sz w:val="32"/>
          <w:szCs w:val="32"/>
        </w:rPr>
        <w:t>）灾害防治及应急管理支出</w:t>
      </w:r>
      <w:r>
        <w:rPr>
          <w:rFonts w:ascii="Times New Roman" w:eastAsia="方正仿宋_GBK" w:hAnsi="Times New Roman" w:cs="Times New Roman"/>
          <w:kern w:val="0"/>
          <w:sz w:val="32"/>
          <w:szCs w:val="32"/>
        </w:rPr>
        <w:t>17.78</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自然灾害防治、</w:t>
      </w:r>
      <w:r>
        <w:rPr>
          <w:rFonts w:ascii="Times New Roman" w:eastAsia="方正仿宋_GBK" w:hAnsi="Times New Roman" w:cs="Times New Roman"/>
          <w:kern w:val="0"/>
          <w:sz w:val="32"/>
          <w:szCs w:val="32"/>
        </w:rPr>
        <w:t>抗旱救灾等支出；</w:t>
      </w:r>
    </w:p>
    <w:p w14:paraId="2A54EE9B"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14</w:t>
      </w:r>
      <w:r>
        <w:rPr>
          <w:rFonts w:ascii="Times New Roman" w:eastAsia="方正仿宋_GBK" w:hAnsi="Times New Roman" w:cs="Times New Roman"/>
          <w:kern w:val="0"/>
          <w:sz w:val="32"/>
          <w:szCs w:val="32"/>
        </w:rPr>
        <w:t>）其他</w:t>
      </w:r>
      <w:r>
        <w:rPr>
          <w:rFonts w:ascii="Times New Roman" w:eastAsia="方正仿宋_GBK" w:hAnsi="Times New Roman" w:cs="Times New Roman"/>
          <w:kern w:val="0"/>
          <w:sz w:val="32"/>
          <w:szCs w:val="32"/>
        </w:rPr>
        <w:t>3.13</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村级农体工程项目支出；</w:t>
      </w:r>
    </w:p>
    <w:p w14:paraId="17527120"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w:t>
      </w:r>
      <w:r>
        <w:rPr>
          <w:rFonts w:ascii="Times New Roman" w:eastAsia="方正仿宋_GBK" w:hAnsi="Times New Roman" w:cs="Times New Roman" w:hint="eastAsia"/>
          <w:kern w:val="0"/>
          <w:sz w:val="32"/>
          <w:szCs w:val="32"/>
        </w:rPr>
        <w:t>15</w:t>
      </w:r>
      <w:r>
        <w:rPr>
          <w:rFonts w:ascii="Times New Roman" w:eastAsia="方正仿宋_GBK" w:hAnsi="Times New Roman" w:cs="Times New Roman" w:hint="eastAsia"/>
          <w:kern w:val="0"/>
          <w:sz w:val="32"/>
          <w:szCs w:val="32"/>
        </w:rPr>
        <w:t>）债务还本支出</w:t>
      </w:r>
      <w:r>
        <w:rPr>
          <w:rFonts w:ascii="Times New Roman" w:eastAsia="方正仿宋_GBK" w:hAnsi="Times New Roman" w:cs="Times New Roman" w:hint="eastAsia"/>
          <w:kern w:val="0"/>
          <w:sz w:val="32"/>
          <w:szCs w:val="32"/>
        </w:rPr>
        <w:t>586</w:t>
      </w:r>
      <w:r>
        <w:rPr>
          <w:rFonts w:ascii="Times New Roman" w:eastAsia="方正仿宋_GBK" w:hAnsi="Times New Roman" w:cs="Times New Roman" w:hint="eastAsia"/>
          <w:kern w:val="0"/>
          <w:sz w:val="32"/>
          <w:szCs w:val="32"/>
        </w:rPr>
        <w:t>万元，主要用于</w:t>
      </w:r>
      <w:r>
        <w:rPr>
          <w:rFonts w:ascii="Times New Roman" w:eastAsia="方正仿宋_GBK" w:hAnsi="Times New Roman" w:cs="Times New Roman" w:hint="eastAsia"/>
          <w:kern w:val="0"/>
          <w:sz w:val="32"/>
          <w:szCs w:val="32"/>
        </w:rPr>
        <w:t>2011</w:t>
      </w:r>
      <w:r>
        <w:rPr>
          <w:rFonts w:ascii="Times New Roman" w:eastAsia="方正仿宋_GBK" w:hAnsi="Times New Roman" w:cs="Times New Roman" w:hint="eastAsia"/>
          <w:kern w:val="0"/>
          <w:sz w:val="32"/>
          <w:szCs w:val="32"/>
        </w:rPr>
        <w:t>年公路项目、福利院建设项目、村便民服务中心建设等隐性债务项目还款支出。</w:t>
      </w:r>
    </w:p>
    <w:p w14:paraId="50CA90AC" w14:textId="77777777" w:rsidR="003E04DF" w:rsidRDefault="00000000">
      <w:pPr>
        <w:spacing w:line="600" w:lineRule="exact"/>
        <w:ind w:firstLineChars="200" w:firstLine="640"/>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（二）政府性基金预算</w:t>
      </w:r>
    </w:p>
    <w:p w14:paraId="061CEB3B"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收入情况。</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年虎威镇政府性基金预算收入总计为</w:t>
      </w:r>
      <w:r>
        <w:rPr>
          <w:rFonts w:ascii="Times New Roman" w:eastAsia="方正仿宋_GBK" w:hAnsi="Times New Roman" w:cs="Times New Roman"/>
          <w:kern w:val="0"/>
          <w:sz w:val="32"/>
          <w:szCs w:val="32"/>
        </w:rPr>
        <w:lastRenderedPageBreak/>
        <w:t>78</w:t>
      </w:r>
      <w:r>
        <w:rPr>
          <w:rFonts w:ascii="Times New Roman" w:eastAsia="方正仿宋_GBK" w:hAnsi="Times New Roman" w:cs="Times New Roman" w:hint="eastAsia"/>
          <w:kern w:val="0"/>
          <w:sz w:val="32"/>
          <w:szCs w:val="32"/>
        </w:rPr>
        <w:t>.46</w:t>
      </w:r>
      <w:r>
        <w:rPr>
          <w:rFonts w:ascii="Times New Roman" w:eastAsia="方正仿宋_GBK" w:hAnsi="Times New Roman" w:cs="Times New Roman"/>
          <w:kern w:val="0"/>
          <w:sz w:val="32"/>
          <w:szCs w:val="32"/>
        </w:rPr>
        <w:t>万元，为年度预算数的</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，同比增</w:t>
      </w:r>
      <w:r>
        <w:rPr>
          <w:rFonts w:ascii="Times New Roman" w:eastAsia="方正仿宋_GBK" w:hAnsi="Times New Roman" w:cs="Times New Roman" w:hint="eastAsia"/>
          <w:kern w:val="0"/>
          <w:sz w:val="32"/>
          <w:szCs w:val="32"/>
        </w:rPr>
        <w:t>加</w:t>
      </w:r>
      <w:r>
        <w:rPr>
          <w:rFonts w:ascii="Times New Roman" w:eastAsia="方正仿宋_GBK" w:hAnsi="Times New Roman" w:cs="Times New Roman" w:hint="eastAsia"/>
          <w:kern w:val="0"/>
          <w:sz w:val="32"/>
          <w:szCs w:val="32"/>
        </w:rPr>
        <w:t>24.44</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w:t>
      </w:r>
    </w:p>
    <w:p w14:paraId="1E78FA9F"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2. </w:t>
      </w:r>
      <w:r>
        <w:rPr>
          <w:rFonts w:ascii="Times New Roman" w:eastAsia="方正仿宋_GBK" w:hAnsi="Times New Roman" w:cs="Times New Roman"/>
          <w:kern w:val="0"/>
          <w:sz w:val="32"/>
          <w:szCs w:val="32"/>
        </w:rPr>
        <w:t>支出情况。</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年虎威镇政府性基金预算支出总计为</w:t>
      </w:r>
      <w:r>
        <w:rPr>
          <w:rFonts w:ascii="Times New Roman" w:eastAsia="方正仿宋_GBK" w:hAnsi="Times New Roman" w:cs="Times New Roman"/>
          <w:kern w:val="0"/>
          <w:sz w:val="32"/>
          <w:szCs w:val="32"/>
        </w:rPr>
        <w:t>78</w:t>
      </w:r>
      <w:r>
        <w:rPr>
          <w:rFonts w:ascii="Times New Roman" w:eastAsia="方正仿宋_GBK" w:hAnsi="Times New Roman" w:cs="Times New Roman" w:hint="eastAsia"/>
          <w:kern w:val="0"/>
          <w:sz w:val="32"/>
          <w:szCs w:val="32"/>
        </w:rPr>
        <w:t>.46</w:t>
      </w:r>
      <w:r>
        <w:rPr>
          <w:rFonts w:ascii="Times New Roman" w:eastAsia="方正仿宋_GBK" w:hAnsi="Times New Roman" w:cs="Times New Roman"/>
          <w:kern w:val="0"/>
          <w:sz w:val="32"/>
          <w:szCs w:val="32"/>
        </w:rPr>
        <w:t>万元</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为年度预算数</w:t>
      </w:r>
      <w:r>
        <w:rPr>
          <w:rFonts w:ascii="Times New Roman" w:eastAsia="方正仿宋_GBK" w:hAnsi="Times New Roman" w:cs="Times New Roman"/>
          <w:kern w:val="0"/>
          <w:sz w:val="32"/>
          <w:szCs w:val="32"/>
        </w:rPr>
        <w:t>100%</w:t>
      </w:r>
      <w:r>
        <w:rPr>
          <w:rFonts w:ascii="Times New Roman" w:eastAsia="方正仿宋_GBK" w:hAnsi="Times New Roman" w:cs="Times New Roman"/>
          <w:kern w:val="0"/>
          <w:sz w:val="32"/>
          <w:szCs w:val="32"/>
        </w:rPr>
        <w:t>，同比增</w:t>
      </w:r>
      <w:r>
        <w:rPr>
          <w:rFonts w:ascii="Times New Roman" w:eastAsia="方正仿宋_GBK" w:hAnsi="Times New Roman" w:cs="Times New Roman" w:hint="eastAsia"/>
          <w:kern w:val="0"/>
          <w:sz w:val="32"/>
          <w:szCs w:val="32"/>
        </w:rPr>
        <w:t>加</w:t>
      </w:r>
      <w:r>
        <w:rPr>
          <w:rFonts w:ascii="Times New Roman" w:eastAsia="方正仿宋_GBK" w:hAnsi="Times New Roman" w:cs="Times New Roman" w:hint="eastAsia"/>
          <w:kern w:val="0"/>
          <w:sz w:val="32"/>
          <w:szCs w:val="32"/>
        </w:rPr>
        <w:t>24.44</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。主要用于</w:t>
      </w:r>
      <w:r>
        <w:rPr>
          <w:rFonts w:ascii="Times New Roman" w:eastAsia="方正仿宋_GBK" w:hAnsi="Times New Roman" w:cs="Times New Roman" w:hint="eastAsia"/>
          <w:kern w:val="0"/>
          <w:sz w:val="32"/>
          <w:szCs w:val="32"/>
        </w:rPr>
        <w:t>三峡后续工作移民精准帮扶项目</w:t>
      </w:r>
      <w:r>
        <w:rPr>
          <w:rFonts w:ascii="Times New Roman" w:eastAsia="方正仿宋_GBK" w:hAnsi="Times New Roman" w:cs="Times New Roman"/>
          <w:kern w:val="0"/>
          <w:sz w:val="32"/>
          <w:szCs w:val="32"/>
        </w:rPr>
        <w:t>支出</w:t>
      </w:r>
      <w:r>
        <w:rPr>
          <w:rFonts w:ascii="Times New Roman" w:eastAsia="方正仿宋_GBK" w:hAnsi="Times New Roman" w:cs="Times New Roman" w:hint="eastAsia"/>
          <w:kern w:val="0"/>
          <w:sz w:val="32"/>
          <w:szCs w:val="32"/>
        </w:rPr>
        <w:t>。</w:t>
      </w:r>
    </w:p>
    <w:p w14:paraId="2233647B" w14:textId="77777777" w:rsidR="003E04DF" w:rsidRDefault="00000000">
      <w:pPr>
        <w:spacing w:line="600" w:lineRule="exact"/>
        <w:ind w:firstLineChars="200" w:firstLine="640"/>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（三）</w:t>
      </w:r>
      <w:r>
        <w:rPr>
          <w:rFonts w:ascii="Times New Roman" w:eastAsia="方正楷体_GBK" w:hAnsi="Times New Roman" w:cs="Times New Roman"/>
          <w:kern w:val="0"/>
          <w:sz w:val="32"/>
          <w:szCs w:val="32"/>
        </w:rPr>
        <w:t>2023</w:t>
      </w:r>
      <w:r>
        <w:rPr>
          <w:rFonts w:ascii="Times New Roman" w:eastAsia="方正楷体_GBK" w:hAnsi="Times New Roman" w:cs="Times New Roman"/>
          <w:kern w:val="0"/>
          <w:sz w:val="32"/>
          <w:szCs w:val="32"/>
        </w:rPr>
        <w:t>年重点财政工作</w:t>
      </w:r>
    </w:p>
    <w:p w14:paraId="28A2776F" w14:textId="77777777" w:rsidR="003E04DF" w:rsidRDefault="00000000">
      <w:pPr>
        <w:spacing w:line="600" w:lineRule="exact"/>
        <w:ind w:firstLineChars="200" w:firstLine="640"/>
        <w:rPr>
          <w:rFonts w:ascii="Times New Roman" w:eastAsia="方正仿宋_GBK" w:hAnsi="Times New Roman" w:cs="Times New Roman"/>
          <w:sz w:val="32"/>
          <w:szCs w:val="32"/>
          <w:lang w:bidi="ar"/>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）强化预算绩效编制，有效</w:t>
      </w:r>
      <w:r>
        <w:rPr>
          <w:rFonts w:ascii="Times New Roman" w:eastAsia="方正仿宋_GBK" w:hAnsi="Times New Roman" w:cs="Times New Roman"/>
          <w:sz w:val="32"/>
          <w:szCs w:val="32"/>
          <w:lang w:bidi="ar"/>
        </w:rPr>
        <w:t>保障财政资金事前、事中、事后的绩效管理。</w:t>
      </w:r>
      <w:r>
        <w:rPr>
          <w:rFonts w:ascii="Times New Roman" w:eastAsia="方正仿宋_GBK" w:hAnsi="Times New Roman" w:cs="Times New Roman"/>
          <w:sz w:val="32"/>
          <w:szCs w:val="32"/>
        </w:rPr>
        <w:t>预算项目</w:t>
      </w:r>
      <w:r>
        <w:rPr>
          <w:rFonts w:ascii="Times New Roman" w:eastAsia="方正仿宋_GBK" w:hAnsi="Times New Roman" w:cs="Times New Roman"/>
          <w:sz w:val="32"/>
          <w:szCs w:val="32"/>
        </w:rPr>
        <w:t>246</w:t>
      </w:r>
      <w:r>
        <w:rPr>
          <w:rFonts w:ascii="Times New Roman" w:eastAsia="方正仿宋_GBK" w:hAnsi="Times New Roman" w:cs="Times New Roman"/>
          <w:sz w:val="32"/>
          <w:szCs w:val="32"/>
        </w:rPr>
        <w:t>个，涉及资金</w:t>
      </w:r>
      <w:r>
        <w:rPr>
          <w:rFonts w:ascii="Times New Roman" w:eastAsia="方正仿宋_GBK" w:hAnsi="Times New Roman" w:cs="Times New Roman"/>
          <w:sz w:val="32"/>
          <w:szCs w:val="32"/>
        </w:rPr>
        <w:t>4948.08</w:t>
      </w:r>
      <w:r>
        <w:rPr>
          <w:rFonts w:ascii="Times New Roman" w:eastAsia="方正仿宋_GBK" w:hAnsi="Times New Roman" w:cs="Times New Roman"/>
          <w:sz w:val="32"/>
          <w:szCs w:val="32"/>
        </w:rPr>
        <w:t>万元；项目绩效录入</w:t>
      </w:r>
      <w:r>
        <w:rPr>
          <w:rFonts w:ascii="Times New Roman" w:eastAsia="方正仿宋_GBK" w:hAnsi="Times New Roman" w:cs="Times New Roman"/>
          <w:sz w:val="32"/>
          <w:szCs w:val="32"/>
        </w:rPr>
        <w:t>91</w:t>
      </w:r>
      <w:r>
        <w:rPr>
          <w:rFonts w:ascii="Times New Roman" w:eastAsia="方正仿宋_GBK" w:hAnsi="Times New Roman" w:cs="Times New Roman"/>
          <w:sz w:val="32"/>
          <w:szCs w:val="32"/>
        </w:rPr>
        <w:t>个，进行阶段性项目绩效评价</w:t>
      </w:r>
      <w:r>
        <w:rPr>
          <w:rFonts w:ascii="Times New Roman" w:eastAsia="方正仿宋_GBK" w:hAnsi="Times New Roman" w:cs="Times New Roman"/>
          <w:sz w:val="32"/>
          <w:szCs w:val="32"/>
        </w:rPr>
        <w:t>91</w:t>
      </w:r>
      <w:r>
        <w:rPr>
          <w:rFonts w:ascii="Times New Roman" w:eastAsia="方正仿宋_GBK" w:hAnsi="Times New Roman" w:cs="Times New Roman"/>
          <w:sz w:val="32"/>
          <w:szCs w:val="32"/>
        </w:rPr>
        <w:t>个，涉及金额</w:t>
      </w:r>
      <w:r>
        <w:rPr>
          <w:rFonts w:ascii="Times New Roman" w:eastAsia="方正仿宋_GBK" w:hAnsi="Times New Roman" w:cs="Times New Roman"/>
          <w:sz w:val="32"/>
          <w:szCs w:val="32"/>
        </w:rPr>
        <w:t>2188.9406</w:t>
      </w:r>
      <w:r>
        <w:rPr>
          <w:rFonts w:ascii="Times New Roman" w:eastAsia="方正仿宋_GBK" w:hAnsi="Times New Roman" w:cs="Times New Roman"/>
          <w:sz w:val="32"/>
          <w:szCs w:val="32"/>
        </w:rPr>
        <w:t>万元；项目绩效自评</w:t>
      </w:r>
      <w:r>
        <w:rPr>
          <w:rFonts w:ascii="Times New Roman" w:eastAsia="方正仿宋_GBK" w:hAnsi="Times New Roman" w:cs="Times New Roman"/>
          <w:sz w:val="32"/>
          <w:szCs w:val="32"/>
        </w:rPr>
        <w:t>118</w:t>
      </w:r>
      <w:r>
        <w:rPr>
          <w:rFonts w:ascii="Times New Roman" w:eastAsia="方正仿宋_GBK" w:hAnsi="Times New Roman" w:cs="Times New Roman"/>
          <w:sz w:val="32"/>
          <w:szCs w:val="32"/>
        </w:rPr>
        <w:t>个，涉及资金</w:t>
      </w:r>
      <w:r>
        <w:rPr>
          <w:rFonts w:ascii="Times New Roman" w:eastAsia="方正仿宋_GBK" w:hAnsi="Times New Roman" w:cs="Times New Roman"/>
          <w:sz w:val="32"/>
          <w:szCs w:val="32"/>
        </w:rPr>
        <w:t>3281.64</w:t>
      </w:r>
      <w:r>
        <w:rPr>
          <w:rFonts w:ascii="Times New Roman" w:eastAsia="方正仿宋_GBK" w:hAnsi="Times New Roman" w:cs="Times New Roman"/>
          <w:sz w:val="32"/>
          <w:szCs w:val="32"/>
        </w:rPr>
        <w:t>万元。</w:t>
      </w:r>
      <w:r>
        <w:rPr>
          <w:rFonts w:ascii="Times New Roman" w:eastAsia="方正仿宋_GBK" w:hAnsi="Times New Roman" w:cs="Times New Roman"/>
          <w:sz w:val="32"/>
          <w:szCs w:val="32"/>
          <w:lang w:bidi="ar"/>
        </w:rPr>
        <w:t>形成预算绩效管理闭环机制，提升财政资金管理效能，确保财政资金安全、规范和有效使用。</w:t>
      </w:r>
    </w:p>
    <w:p w14:paraId="7BCCB25D" w14:textId="77777777" w:rsidR="003E04DF" w:rsidRDefault="00000000">
      <w:pPr>
        <w:spacing w:line="600" w:lineRule="exact"/>
        <w:ind w:firstLineChars="200" w:firstLine="640"/>
        <w:rPr>
          <w:rFonts w:ascii="Times New Roman" w:hAnsi="Times New Roman" w:cs="Times New Roman"/>
          <w:sz w:val="32"/>
          <w:szCs w:val="32"/>
        </w:rPr>
      </w:pPr>
      <w:r>
        <w:rPr>
          <w:rFonts w:ascii="Times New Roman" w:eastAsia="方正仿宋_GBK" w:hAnsi="Times New Roman" w:cs="Times New Roman"/>
          <w:sz w:val="32"/>
          <w:szCs w:val="32"/>
          <w:lang w:bidi="ar"/>
        </w:rPr>
        <w:t>（</w:t>
      </w:r>
      <w:r>
        <w:rPr>
          <w:rFonts w:ascii="Times New Roman" w:eastAsia="方正仿宋_GBK" w:hAnsi="Times New Roman" w:cs="Times New Roman"/>
          <w:sz w:val="32"/>
          <w:szCs w:val="32"/>
          <w:lang w:bidi="ar"/>
        </w:rPr>
        <w:t>2</w:t>
      </w:r>
      <w:r>
        <w:rPr>
          <w:rFonts w:ascii="Times New Roman" w:eastAsia="方正仿宋_GBK" w:hAnsi="Times New Roman" w:cs="Times New Roman"/>
          <w:sz w:val="32"/>
          <w:szCs w:val="32"/>
          <w:lang w:bidi="ar"/>
        </w:rPr>
        <w:t>）</w:t>
      </w:r>
      <w:r>
        <w:rPr>
          <w:rFonts w:ascii="Times New Roman" w:eastAsia="方正仿宋_GBK" w:hAnsi="Times New Roman" w:cs="Times New Roman"/>
          <w:sz w:val="32"/>
          <w:szCs w:val="32"/>
        </w:rPr>
        <w:t>严管财政资金支出，充分发挥财政资金的引导与撬动作用。全年提起资金计划</w:t>
      </w:r>
      <w:r>
        <w:rPr>
          <w:rFonts w:ascii="Times New Roman" w:eastAsia="方正仿宋_GBK" w:hAnsi="Times New Roman" w:cs="Times New Roman"/>
          <w:sz w:val="32"/>
          <w:szCs w:val="32"/>
        </w:rPr>
        <w:t>1009</w:t>
      </w:r>
      <w:r>
        <w:rPr>
          <w:rFonts w:ascii="Times New Roman" w:eastAsia="方正仿宋_GBK" w:hAnsi="Times New Roman" w:cs="Times New Roman"/>
          <w:sz w:val="32"/>
          <w:szCs w:val="32"/>
        </w:rPr>
        <w:t>条，执行</w:t>
      </w:r>
      <w:r>
        <w:rPr>
          <w:rFonts w:ascii="Times New Roman" w:eastAsia="方正仿宋_GBK" w:hAnsi="Times New Roman" w:cs="Times New Roman"/>
          <w:sz w:val="32"/>
          <w:szCs w:val="32"/>
        </w:rPr>
        <w:t>2834</w:t>
      </w:r>
      <w:r>
        <w:rPr>
          <w:rFonts w:ascii="Times New Roman" w:eastAsia="方正仿宋_GBK" w:hAnsi="Times New Roman" w:cs="Times New Roman"/>
          <w:sz w:val="32"/>
          <w:szCs w:val="32"/>
        </w:rPr>
        <w:t>条支付数据，总计金额</w:t>
      </w:r>
      <w:r>
        <w:rPr>
          <w:rFonts w:ascii="Times New Roman" w:eastAsia="方正仿宋_GBK" w:hAnsi="Times New Roman" w:cs="Times New Roman"/>
          <w:kern w:val="0"/>
          <w:sz w:val="32"/>
          <w:szCs w:val="32"/>
        </w:rPr>
        <w:t>4067</w:t>
      </w:r>
      <w:r>
        <w:rPr>
          <w:rFonts w:ascii="Times New Roman" w:eastAsia="方正仿宋_GBK" w:hAnsi="Times New Roman" w:cs="Times New Roman"/>
          <w:sz w:val="32"/>
          <w:szCs w:val="32"/>
        </w:rPr>
        <w:t>万元。将一般公共预算资金、债券资金、专项资金、代管资金等统筹整合，科学调度资金，优</w:t>
      </w:r>
      <w:r>
        <w:rPr>
          <w:rFonts w:ascii="Times New Roman" w:eastAsia="方正仿宋_GBK" w:hAnsi="Times New Roman" w:cs="Times New Roman"/>
          <w:sz w:val="32"/>
          <w:szCs w:val="32"/>
          <w:lang w:bidi="ar"/>
        </w:rPr>
        <w:t>先安排</w:t>
      </w:r>
      <w:r>
        <w:rPr>
          <w:rFonts w:ascii="Times New Roman" w:eastAsia="方正仿宋_GBK" w:hAnsi="Times New Roman" w:cs="Times New Roman"/>
          <w:sz w:val="32"/>
          <w:szCs w:val="32"/>
          <w:lang w:bidi="ar"/>
        </w:rPr>
        <w:t>“</w:t>
      </w:r>
      <w:r>
        <w:rPr>
          <w:rFonts w:ascii="Times New Roman" w:eastAsia="方正仿宋_GBK" w:hAnsi="Times New Roman" w:cs="Times New Roman"/>
          <w:sz w:val="32"/>
          <w:szCs w:val="32"/>
          <w:lang w:bidi="ar"/>
        </w:rPr>
        <w:t>三保</w:t>
      </w:r>
      <w:r>
        <w:rPr>
          <w:rFonts w:ascii="Times New Roman" w:eastAsia="方正仿宋_GBK" w:hAnsi="Times New Roman" w:cs="Times New Roman"/>
          <w:sz w:val="32"/>
          <w:szCs w:val="32"/>
          <w:lang w:bidi="ar"/>
        </w:rPr>
        <w:t>”</w:t>
      </w:r>
      <w:r>
        <w:rPr>
          <w:rFonts w:ascii="Times New Roman" w:eastAsia="方正仿宋_GBK" w:hAnsi="Times New Roman" w:cs="Times New Roman"/>
          <w:sz w:val="32"/>
          <w:szCs w:val="32"/>
          <w:lang w:bidi="ar"/>
        </w:rPr>
        <w:t>资金，及时申请建设项目等有预算来源的</w:t>
      </w:r>
      <w:r>
        <w:rPr>
          <w:rFonts w:ascii="Times New Roman" w:eastAsia="方正仿宋_GBK" w:hAnsi="Times New Roman" w:cs="Times New Roman"/>
          <w:sz w:val="32"/>
          <w:szCs w:val="32"/>
        </w:rPr>
        <w:t>资金，解决支付不及时问题。</w:t>
      </w:r>
    </w:p>
    <w:p w14:paraId="76E3A034" w14:textId="77777777" w:rsidR="003E04DF" w:rsidRDefault="00000000">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）落实惠农惠民资金直达政策，维护惠农政策落实和资金管理使用全过程的公开透明。维护全镇一卡通数据</w:t>
      </w:r>
      <w:r>
        <w:rPr>
          <w:rFonts w:ascii="Times New Roman" w:eastAsia="方正仿宋_GBK" w:hAnsi="Times New Roman" w:cs="Times New Roman"/>
          <w:sz w:val="32"/>
          <w:szCs w:val="32"/>
        </w:rPr>
        <w:t>9125</w:t>
      </w:r>
      <w:r>
        <w:rPr>
          <w:rFonts w:ascii="Times New Roman" w:eastAsia="方正仿宋_GBK" w:hAnsi="Times New Roman" w:cs="Times New Roman"/>
          <w:sz w:val="32"/>
          <w:szCs w:val="32"/>
        </w:rPr>
        <w:t>条，促进落实耕地保护补贴、退耕还林、公益性岗位、产业发展等涉农惠农资金实现全过程直达，确保各项惠农补贴公平、公正地发到农户手中，着力解决好人民群众最关心、最直接、最现实的利</w:t>
      </w:r>
      <w:r>
        <w:rPr>
          <w:rFonts w:ascii="Times New Roman" w:eastAsia="方正仿宋_GBK" w:hAnsi="Times New Roman" w:cs="Times New Roman"/>
          <w:sz w:val="32"/>
          <w:szCs w:val="32"/>
        </w:rPr>
        <w:lastRenderedPageBreak/>
        <w:t>益问题。</w:t>
      </w:r>
    </w:p>
    <w:p w14:paraId="1585E600" w14:textId="77777777" w:rsidR="003E04DF" w:rsidRDefault="00000000">
      <w:pPr>
        <w:spacing w:line="600" w:lineRule="exact"/>
        <w:ind w:firstLineChars="200" w:firstLine="640"/>
        <w:rPr>
          <w:rFonts w:ascii="Times New Roman" w:eastAsia="方正黑体_GBK" w:hAnsi="Times New Roman" w:cs="Times New Roman"/>
          <w:color w:val="000000"/>
          <w:kern w:val="0"/>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）严控政府债务风险，千方百计争取债券资金化解隐债。</w:t>
      </w:r>
      <w:r>
        <w:rPr>
          <w:rFonts w:ascii="Times New Roman" w:eastAsia="方正仿宋_GBK" w:hAnsi="Times New Roman" w:cs="Times New Roman"/>
          <w:sz w:val="32"/>
          <w:szCs w:val="32"/>
        </w:rPr>
        <w:t>2023</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月申请债券资金化解政府拖欠款项</w:t>
      </w:r>
      <w:r>
        <w:rPr>
          <w:rFonts w:ascii="Times New Roman" w:eastAsia="方正仿宋_GBK" w:hAnsi="Times New Roman" w:cs="Times New Roman"/>
          <w:sz w:val="32"/>
          <w:szCs w:val="32"/>
        </w:rPr>
        <w:t>151.67</w:t>
      </w:r>
      <w:r>
        <w:rPr>
          <w:rFonts w:ascii="Times New Roman" w:eastAsia="方正仿宋_GBK" w:hAnsi="Times New Roman" w:cs="Times New Roman"/>
          <w:sz w:val="32"/>
          <w:szCs w:val="32"/>
        </w:rPr>
        <w:t>万元，</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月申请债券资金化解隐性债务</w:t>
      </w:r>
      <w:r>
        <w:rPr>
          <w:rFonts w:ascii="Times New Roman" w:eastAsia="方正仿宋_GBK" w:hAnsi="Times New Roman" w:cs="Times New Roman"/>
          <w:sz w:val="32"/>
          <w:szCs w:val="32"/>
        </w:rPr>
        <w:t>448.199264</w:t>
      </w:r>
      <w:r>
        <w:rPr>
          <w:rFonts w:ascii="Times New Roman" w:eastAsia="方正仿宋_GBK" w:hAnsi="Times New Roman" w:cs="Times New Roman"/>
          <w:sz w:val="32"/>
          <w:szCs w:val="32"/>
        </w:rPr>
        <w:t>万元。有序化解存量债务、坚决遏制隐性债务增量，确保隐性债务余额只减不增。</w:t>
      </w:r>
    </w:p>
    <w:p w14:paraId="4CD55242" w14:textId="77777777" w:rsidR="003E04DF" w:rsidRDefault="00000000">
      <w:pPr>
        <w:spacing w:line="60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color w:val="000000"/>
          <w:kern w:val="0"/>
          <w:sz w:val="32"/>
          <w:szCs w:val="32"/>
        </w:rPr>
        <w:t>二、</w:t>
      </w:r>
      <w:r>
        <w:rPr>
          <w:rFonts w:ascii="Times New Roman" w:eastAsia="方正黑体_GBK" w:hAnsi="Times New Roman" w:cs="Times New Roman"/>
          <w:color w:val="000000"/>
          <w:kern w:val="0"/>
          <w:sz w:val="32"/>
          <w:szCs w:val="32"/>
        </w:rPr>
        <w:t>2024</w:t>
      </w:r>
      <w:r>
        <w:rPr>
          <w:rFonts w:ascii="Times New Roman" w:eastAsia="方正黑体_GBK" w:hAnsi="Times New Roman" w:cs="Times New Roman"/>
          <w:color w:val="000000"/>
          <w:kern w:val="0"/>
          <w:sz w:val="32"/>
          <w:szCs w:val="32"/>
        </w:rPr>
        <w:t>年财政预算（草案）</w:t>
      </w:r>
    </w:p>
    <w:p w14:paraId="2EC19A06" w14:textId="77777777" w:rsidR="003E04DF" w:rsidRDefault="00000000">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2024</w:t>
      </w:r>
      <w:r>
        <w:rPr>
          <w:rFonts w:ascii="Times New Roman" w:eastAsia="方正仿宋_GBK" w:hAnsi="Times New Roman" w:cs="Times New Roman"/>
          <w:sz w:val="32"/>
          <w:szCs w:val="32"/>
        </w:rPr>
        <w:t>年预算编制的总体思路是：紧紧围绕市委、市政府的决策部署，牢固树立过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紧日子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的思想，坚持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支出在支出中的优先顺序，全力保障基本支出和民生需求，切实兜牢</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底线，大力压减一般性支出，严格</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经费预算管理。坚决把过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紧日子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作为财政工作长期坚持的方针，贯穿预算管理全过程。</w:t>
      </w:r>
    </w:p>
    <w:p w14:paraId="543EAF2C" w14:textId="77777777" w:rsidR="003E04DF" w:rsidRDefault="00000000">
      <w:pPr>
        <w:spacing w:line="600" w:lineRule="exact"/>
        <w:ind w:firstLineChars="200" w:firstLine="640"/>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（一）一般公共预算</w:t>
      </w:r>
    </w:p>
    <w:p w14:paraId="03D30068"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2024</w:t>
      </w:r>
      <w:r>
        <w:rPr>
          <w:rFonts w:ascii="Times New Roman" w:eastAsia="方正仿宋_GBK" w:hAnsi="Times New Roman" w:cs="Times New Roman"/>
          <w:kern w:val="0"/>
          <w:sz w:val="32"/>
          <w:szCs w:val="32"/>
        </w:rPr>
        <w:t>年一般公共预算收入预期总计</w:t>
      </w:r>
      <w:r>
        <w:rPr>
          <w:rFonts w:ascii="Times New Roman" w:eastAsia="方正仿宋_GBK" w:hAnsi="Times New Roman" w:cs="Times New Roman" w:hint="eastAsia"/>
          <w:kern w:val="0"/>
          <w:sz w:val="32"/>
          <w:szCs w:val="32"/>
        </w:rPr>
        <w:t>2352.35</w:t>
      </w:r>
      <w:r>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，同比</w:t>
      </w:r>
      <w:r>
        <w:rPr>
          <w:rFonts w:ascii="Times New Roman" w:eastAsia="方正仿宋_GBK" w:hAnsi="Times New Roman" w:cs="Times New Roman" w:hint="eastAsia"/>
          <w:sz w:val="32"/>
        </w:rPr>
        <w:t>增加</w:t>
      </w:r>
      <w:r>
        <w:rPr>
          <w:rFonts w:ascii="Times New Roman" w:eastAsia="方正仿宋_GBK" w:hAnsi="Times New Roman" w:cs="Times New Roman" w:hint="eastAsia"/>
          <w:sz w:val="32"/>
        </w:rPr>
        <w:t>89.07</w:t>
      </w:r>
      <w:r>
        <w:rPr>
          <w:rFonts w:ascii="Times New Roman" w:eastAsia="方正仿宋_GBK" w:hAnsi="Times New Roman" w:cs="Times New Roman"/>
          <w:kern w:val="0"/>
          <w:sz w:val="32"/>
          <w:szCs w:val="32"/>
        </w:rPr>
        <w:t>万元。根据收入安排相应的支出总计预算为</w:t>
      </w:r>
      <w:r>
        <w:rPr>
          <w:rFonts w:ascii="Times New Roman" w:eastAsia="方正仿宋_GBK" w:hAnsi="Times New Roman" w:cs="Times New Roman" w:hint="eastAsia"/>
          <w:kern w:val="0"/>
          <w:sz w:val="32"/>
          <w:szCs w:val="32"/>
        </w:rPr>
        <w:t>2352.35</w:t>
      </w:r>
      <w:r>
        <w:rPr>
          <w:rFonts w:ascii="Times New Roman" w:eastAsia="方正仿宋_GBK" w:hAnsi="Times New Roman" w:cs="Times New Roman"/>
          <w:kern w:val="0"/>
          <w:sz w:val="32"/>
          <w:szCs w:val="32"/>
        </w:rPr>
        <w:t>万元。支出的分类情况是：</w:t>
      </w:r>
    </w:p>
    <w:p w14:paraId="50C34BF4"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Pr>
          <w:rFonts w:ascii="Times New Roman" w:eastAsia="方正仿宋_GBK" w:hAnsi="Times New Roman" w:cs="Times New Roman"/>
          <w:kern w:val="0"/>
          <w:sz w:val="32"/>
          <w:szCs w:val="32"/>
        </w:rPr>
        <w:t>一般公共服务支出</w:t>
      </w:r>
      <w:r>
        <w:rPr>
          <w:rFonts w:ascii="Times New Roman" w:eastAsia="方正仿宋_GBK" w:hAnsi="Times New Roman" w:cs="Times New Roman" w:hint="eastAsia"/>
          <w:kern w:val="0"/>
          <w:sz w:val="32"/>
          <w:szCs w:val="32"/>
        </w:rPr>
        <w:t>758.93</w:t>
      </w:r>
      <w:r>
        <w:rPr>
          <w:rFonts w:ascii="Times New Roman" w:eastAsia="方正仿宋_GBK" w:hAnsi="Times New Roman" w:cs="Times New Roman"/>
          <w:kern w:val="0"/>
          <w:sz w:val="32"/>
          <w:szCs w:val="32"/>
        </w:rPr>
        <w:t>万元</w:t>
      </w:r>
      <w:r>
        <w:rPr>
          <w:rFonts w:ascii="Times New Roman" w:eastAsia="方正仿宋_GBK" w:hAnsi="Times New Roman" w:cs="Times New Roman" w:hint="eastAsia"/>
          <w:kern w:val="0"/>
          <w:sz w:val="32"/>
          <w:szCs w:val="32"/>
        </w:rPr>
        <w:t>，</w:t>
      </w:r>
      <w:r>
        <w:rPr>
          <w:rFonts w:ascii="Times New Roman" w:eastAsia="方正仿宋_GBK" w:hAnsi="Times New Roman" w:cs="Times New Roman"/>
          <w:kern w:val="0"/>
          <w:sz w:val="32"/>
          <w:szCs w:val="32"/>
        </w:rPr>
        <w:t>主要用于保障机关运行、基层政权建设等支出；</w:t>
      </w:r>
    </w:p>
    <w:p w14:paraId="6F45B5FD"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Pr>
          <w:rFonts w:ascii="Times New Roman" w:eastAsia="方正仿宋_GBK" w:hAnsi="Times New Roman" w:cs="Times New Roman"/>
          <w:kern w:val="0"/>
          <w:sz w:val="32"/>
          <w:szCs w:val="32"/>
        </w:rPr>
        <w:t>国防支出</w:t>
      </w:r>
      <w:r>
        <w:rPr>
          <w:rFonts w:ascii="Times New Roman" w:eastAsia="方正仿宋_GBK" w:hAnsi="Times New Roman" w:cs="Times New Roman"/>
          <w:kern w:val="0"/>
          <w:sz w:val="32"/>
          <w:szCs w:val="32"/>
        </w:rPr>
        <w:t>5</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征兵工作</w:t>
      </w:r>
      <w:r>
        <w:rPr>
          <w:rFonts w:ascii="Times New Roman" w:eastAsia="方正仿宋_GBK" w:hAnsi="Times New Roman" w:cs="Times New Roman"/>
          <w:kern w:val="0"/>
          <w:sz w:val="32"/>
          <w:szCs w:val="32"/>
        </w:rPr>
        <w:t>支出；</w:t>
      </w:r>
    </w:p>
    <w:p w14:paraId="6063AFC2"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Times New Roman"/>
          <w:kern w:val="0"/>
          <w:sz w:val="32"/>
          <w:szCs w:val="32"/>
        </w:rPr>
        <w:t>文化体育与传媒支出</w:t>
      </w:r>
      <w:r>
        <w:rPr>
          <w:rFonts w:ascii="Times New Roman" w:eastAsia="方正仿宋_GBK" w:hAnsi="Times New Roman" w:cs="Times New Roman" w:hint="eastAsia"/>
          <w:kern w:val="0"/>
          <w:sz w:val="32"/>
          <w:szCs w:val="32"/>
        </w:rPr>
        <w:t>56.82</w:t>
      </w:r>
      <w:r>
        <w:rPr>
          <w:rFonts w:ascii="Times New Roman" w:eastAsia="方正仿宋_GBK" w:hAnsi="Times New Roman" w:cs="Times New Roman"/>
          <w:kern w:val="0"/>
          <w:sz w:val="32"/>
          <w:szCs w:val="32"/>
        </w:rPr>
        <w:t>万元，主要用于文化事业运行、文物保护、文化活动开展等支出；</w:t>
      </w:r>
    </w:p>
    <w:p w14:paraId="6B5A8143"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lastRenderedPageBreak/>
        <w:t>4.</w:t>
      </w:r>
      <w:r>
        <w:rPr>
          <w:rFonts w:ascii="Times New Roman" w:eastAsia="方正仿宋_GBK" w:hAnsi="Times New Roman" w:cs="Times New Roman"/>
          <w:kern w:val="0"/>
          <w:sz w:val="32"/>
          <w:szCs w:val="32"/>
        </w:rPr>
        <w:t>社会保障和就业支出</w:t>
      </w:r>
      <w:r>
        <w:rPr>
          <w:rFonts w:ascii="Times New Roman" w:eastAsia="方正仿宋_GBK" w:hAnsi="Times New Roman" w:cs="Times New Roman" w:hint="eastAsia"/>
          <w:kern w:val="0"/>
          <w:sz w:val="32"/>
          <w:szCs w:val="32"/>
        </w:rPr>
        <w:t>500.12</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社会保障和就业服务、社区治理网格建设、涉农公益性岗位补助等</w:t>
      </w:r>
      <w:r>
        <w:rPr>
          <w:rFonts w:ascii="Times New Roman" w:eastAsia="方正仿宋_GBK" w:hAnsi="Times New Roman" w:cs="Times New Roman"/>
          <w:kern w:val="0"/>
          <w:sz w:val="32"/>
          <w:szCs w:val="32"/>
        </w:rPr>
        <w:t>；</w:t>
      </w:r>
    </w:p>
    <w:p w14:paraId="0A1DD4BD"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5</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卫生健康支出</w:t>
      </w:r>
      <w:r>
        <w:rPr>
          <w:rFonts w:ascii="Times New Roman" w:eastAsia="方正仿宋_GBK" w:hAnsi="Times New Roman" w:cs="Times New Roman" w:hint="eastAsia"/>
          <w:kern w:val="0"/>
          <w:sz w:val="32"/>
          <w:szCs w:val="32"/>
        </w:rPr>
        <w:t>94.17</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行政事业单位医疗支出</w:t>
      </w:r>
      <w:r>
        <w:rPr>
          <w:rFonts w:ascii="Times New Roman" w:eastAsia="方正仿宋_GBK" w:hAnsi="Times New Roman" w:cs="Times New Roman"/>
          <w:kern w:val="0"/>
          <w:sz w:val="32"/>
          <w:szCs w:val="32"/>
        </w:rPr>
        <w:t>；</w:t>
      </w:r>
    </w:p>
    <w:p w14:paraId="357711A1"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6</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城乡社区支出</w:t>
      </w:r>
      <w:r>
        <w:rPr>
          <w:rFonts w:ascii="Times New Roman" w:eastAsia="方正仿宋_GBK" w:hAnsi="Times New Roman" w:cs="Times New Roman" w:hint="eastAsia"/>
          <w:kern w:val="0"/>
          <w:sz w:val="32"/>
          <w:szCs w:val="32"/>
        </w:rPr>
        <w:t>112.06</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城乡社区事业、公路养护等支出</w:t>
      </w:r>
      <w:r>
        <w:rPr>
          <w:rFonts w:ascii="Times New Roman" w:eastAsia="方正仿宋_GBK" w:hAnsi="Times New Roman" w:cs="Times New Roman"/>
          <w:kern w:val="0"/>
          <w:sz w:val="32"/>
          <w:szCs w:val="32"/>
        </w:rPr>
        <w:t>；</w:t>
      </w:r>
    </w:p>
    <w:p w14:paraId="33EC2575"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7</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农林水事务支出</w:t>
      </w:r>
      <w:r>
        <w:rPr>
          <w:rFonts w:ascii="Times New Roman" w:eastAsia="方正仿宋_GBK" w:hAnsi="Times New Roman" w:cs="Times New Roman"/>
          <w:kern w:val="0"/>
          <w:sz w:val="32"/>
          <w:szCs w:val="32"/>
        </w:rPr>
        <w:t>704.63</w:t>
      </w:r>
      <w:r>
        <w:rPr>
          <w:rFonts w:ascii="Times New Roman" w:eastAsia="方正仿宋_GBK" w:hAnsi="Times New Roman" w:cs="Times New Roman"/>
          <w:kern w:val="0"/>
          <w:sz w:val="32"/>
          <w:szCs w:val="32"/>
        </w:rPr>
        <w:t>万元，主要用于农业生产发展、森林资源培育、林业草原防灾减灾、农村基础设施建设、对村民委员会和村党支部的补助等支出；</w:t>
      </w:r>
    </w:p>
    <w:p w14:paraId="0565B66D"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8.</w:t>
      </w:r>
      <w:r>
        <w:rPr>
          <w:rFonts w:ascii="Times New Roman" w:eastAsia="方正仿宋_GBK" w:hAnsi="Times New Roman" w:cs="Times New Roman"/>
          <w:kern w:val="0"/>
          <w:sz w:val="32"/>
          <w:szCs w:val="32"/>
        </w:rPr>
        <w:t>交通运输支出</w:t>
      </w:r>
      <w:r>
        <w:rPr>
          <w:rFonts w:ascii="Times New Roman" w:eastAsia="方正仿宋_GBK" w:hAnsi="Times New Roman" w:cs="Times New Roman"/>
          <w:kern w:val="0"/>
          <w:sz w:val="32"/>
          <w:szCs w:val="32"/>
        </w:rPr>
        <w:t>231.24</w:t>
      </w:r>
      <w:r>
        <w:rPr>
          <w:rFonts w:ascii="Times New Roman" w:eastAsia="方正仿宋_GBK" w:hAnsi="Times New Roman" w:cs="Times New Roman"/>
          <w:kern w:val="0"/>
          <w:sz w:val="32"/>
          <w:szCs w:val="32"/>
        </w:rPr>
        <w:t>万元，主要用于公路建设支出；</w:t>
      </w:r>
    </w:p>
    <w:p w14:paraId="2A141A90"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9.</w:t>
      </w:r>
      <w:r>
        <w:rPr>
          <w:rFonts w:ascii="Times New Roman" w:eastAsia="方正仿宋_GBK" w:hAnsi="Times New Roman" w:cs="Times New Roman"/>
          <w:kern w:val="0"/>
          <w:sz w:val="32"/>
          <w:szCs w:val="32"/>
        </w:rPr>
        <w:t>自然资源海洋气象等支出</w:t>
      </w:r>
      <w:r>
        <w:rPr>
          <w:rFonts w:ascii="Times New Roman" w:eastAsia="方正仿宋_GBK" w:hAnsi="Times New Roman" w:cs="Times New Roman"/>
          <w:kern w:val="0"/>
          <w:sz w:val="32"/>
          <w:szCs w:val="32"/>
        </w:rPr>
        <w:t>44.12</w:t>
      </w:r>
      <w:r>
        <w:rPr>
          <w:rFonts w:ascii="Times New Roman" w:eastAsia="方正仿宋_GBK" w:hAnsi="Times New Roman" w:cs="Times New Roman"/>
          <w:kern w:val="0"/>
          <w:sz w:val="32"/>
          <w:szCs w:val="32"/>
        </w:rPr>
        <w:t>万元，主要用于国土绿化项目等支出；</w:t>
      </w:r>
    </w:p>
    <w:p w14:paraId="604BCB2C"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10.</w:t>
      </w:r>
      <w:r>
        <w:rPr>
          <w:rFonts w:ascii="Times New Roman" w:eastAsia="方正仿宋_GBK" w:hAnsi="Times New Roman" w:cs="Times New Roman"/>
          <w:kern w:val="0"/>
          <w:sz w:val="32"/>
          <w:szCs w:val="32"/>
        </w:rPr>
        <w:t>住房保障支出</w:t>
      </w:r>
      <w:r>
        <w:rPr>
          <w:rFonts w:ascii="Times New Roman" w:eastAsia="方正仿宋_GBK" w:hAnsi="Times New Roman" w:cs="Times New Roman"/>
          <w:kern w:val="0"/>
          <w:sz w:val="32"/>
          <w:szCs w:val="32"/>
        </w:rPr>
        <w:t>93.42</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行政事业单位住房公积金支出</w:t>
      </w:r>
      <w:r>
        <w:rPr>
          <w:rFonts w:ascii="Times New Roman" w:eastAsia="方正仿宋_GBK" w:hAnsi="Times New Roman" w:cs="Times New Roman"/>
          <w:kern w:val="0"/>
          <w:sz w:val="32"/>
          <w:szCs w:val="32"/>
        </w:rPr>
        <w:t>；</w:t>
      </w:r>
    </w:p>
    <w:p w14:paraId="56BE2E0D"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11.</w:t>
      </w:r>
      <w:r>
        <w:rPr>
          <w:rFonts w:ascii="Times New Roman" w:eastAsia="方正仿宋_GBK" w:hAnsi="Times New Roman" w:cs="Times New Roman" w:hint="eastAsia"/>
          <w:kern w:val="0"/>
          <w:sz w:val="32"/>
          <w:szCs w:val="32"/>
        </w:rPr>
        <w:t>自然灾害支出</w:t>
      </w:r>
      <w:r>
        <w:rPr>
          <w:rFonts w:ascii="Times New Roman" w:eastAsia="方正仿宋_GBK" w:hAnsi="Times New Roman" w:cs="Times New Roman" w:hint="eastAsia"/>
          <w:kern w:val="0"/>
          <w:sz w:val="32"/>
          <w:szCs w:val="32"/>
        </w:rPr>
        <w:t>12.8</w:t>
      </w:r>
      <w:r>
        <w:rPr>
          <w:rFonts w:ascii="Times New Roman" w:eastAsia="方正仿宋_GBK" w:hAnsi="Times New Roman" w:cs="Times New Roman"/>
          <w:kern w:val="0"/>
          <w:sz w:val="32"/>
          <w:szCs w:val="32"/>
        </w:rPr>
        <w:t>万元，主要用于</w:t>
      </w:r>
      <w:r>
        <w:rPr>
          <w:rFonts w:ascii="Times New Roman" w:eastAsia="方正仿宋_GBK" w:hAnsi="Times New Roman" w:cs="Times New Roman" w:hint="eastAsia"/>
          <w:kern w:val="0"/>
          <w:sz w:val="32"/>
          <w:szCs w:val="32"/>
        </w:rPr>
        <w:t>自然灾害防治、</w:t>
      </w:r>
      <w:r>
        <w:rPr>
          <w:rFonts w:ascii="Times New Roman" w:eastAsia="方正仿宋_GBK" w:hAnsi="Times New Roman" w:cs="Times New Roman"/>
          <w:kern w:val="0"/>
          <w:sz w:val="32"/>
          <w:szCs w:val="32"/>
        </w:rPr>
        <w:t>抗旱救灾</w:t>
      </w:r>
      <w:r>
        <w:rPr>
          <w:rFonts w:ascii="Times New Roman" w:eastAsia="方正仿宋_GBK" w:hAnsi="Times New Roman" w:cs="Times New Roman" w:hint="eastAsia"/>
          <w:kern w:val="0"/>
          <w:sz w:val="32"/>
          <w:szCs w:val="32"/>
        </w:rPr>
        <w:t>等支出</w:t>
      </w:r>
      <w:r>
        <w:rPr>
          <w:rFonts w:ascii="Times New Roman" w:eastAsia="方正仿宋_GBK" w:hAnsi="Times New Roman" w:cs="Times New Roman"/>
          <w:kern w:val="0"/>
          <w:sz w:val="32"/>
          <w:szCs w:val="32"/>
        </w:rPr>
        <w:t>；</w:t>
      </w:r>
    </w:p>
    <w:p w14:paraId="58F9851C"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12.</w:t>
      </w:r>
      <w:r>
        <w:rPr>
          <w:rFonts w:ascii="Times New Roman" w:eastAsia="方正仿宋_GBK" w:hAnsi="Times New Roman" w:cs="Times New Roman" w:hint="eastAsia"/>
          <w:kern w:val="0"/>
          <w:sz w:val="32"/>
          <w:szCs w:val="32"/>
        </w:rPr>
        <w:t>预备费支出</w:t>
      </w:r>
      <w:r>
        <w:rPr>
          <w:rFonts w:ascii="Times New Roman" w:eastAsia="方正仿宋_GBK" w:hAnsi="Times New Roman" w:cs="Times New Roman" w:hint="eastAsia"/>
          <w:kern w:val="0"/>
          <w:sz w:val="32"/>
          <w:szCs w:val="32"/>
        </w:rPr>
        <w:t>23.6</w:t>
      </w:r>
      <w:r>
        <w:rPr>
          <w:rFonts w:ascii="Times New Roman" w:eastAsia="方正仿宋_GBK" w:hAnsi="Times New Roman" w:cs="Times New Roman" w:hint="eastAsia"/>
          <w:kern w:val="0"/>
          <w:sz w:val="32"/>
          <w:szCs w:val="32"/>
        </w:rPr>
        <w:t>万元</w:t>
      </w:r>
      <w:r>
        <w:rPr>
          <w:rFonts w:ascii="Times New Roman" w:eastAsia="方正仿宋_GBK" w:hAnsi="Times New Roman" w:cs="Times New Roman"/>
          <w:kern w:val="0"/>
          <w:sz w:val="32"/>
          <w:szCs w:val="32"/>
        </w:rPr>
        <w:t>，主要用于</w:t>
      </w:r>
      <w:r>
        <w:rPr>
          <w:rFonts w:ascii="Times New Roman" w:eastAsia="方正仿宋_GBK" w:hAnsi="Times New Roman" w:cs="Times New Roman" w:hint="eastAsia"/>
          <w:kern w:val="0"/>
          <w:sz w:val="32"/>
          <w:szCs w:val="32"/>
        </w:rPr>
        <w:t>自然灾害等突发事件处理增加的支出及其他难以预见的支出等</w:t>
      </w:r>
      <w:r>
        <w:rPr>
          <w:rFonts w:ascii="Times New Roman" w:eastAsia="方正仿宋_GBK" w:hAnsi="Times New Roman" w:cs="Times New Roman"/>
          <w:kern w:val="0"/>
          <w:sz w:val="32"/>
          <w:szCs w:val="32"/>
        </w:rPr>
        <w:t>。</w:t>
      </w:r>
    </w:p>
    <w:p w14:paraId="77745B96" w14:textId="77777777" w:rsidR="003E04DF" w:rsidRDefault="00000000">
      <w:pPr>
        <w:spacing w:line="600" w:lineRule="exact"/>
        <w:ind w:firstLineChars="200" w:firstLine="640"/>
        <w:rPr>
          <w:rFonts w:ascii="Times New Roman" w:eastAsia="方正楷体_GBK" w:hAnsi="Times New Roman" w:cs="Times New Roman"/>
          <w:kern w:val="0"/>
          <w:sz w:val="32"/>
          <w:szCs w:val="32"/>
        </w:rPr>
      </w:pPr>
      <w:r>
        <w:rPr>
          <w:rFonts w:ascii="Times New Roman" w:eastAsia="方正楷体_GBK" w:hAnsi="Times New Roman" w:cs="Times New Roman"/>
          <w:kern w:val="0"/>
          <w:sz w:val="32"/>
          <w:szCs w:val="32"/>
        </w:rPr>
        <w:t>（二）政府性基金预算</w:t>
      </w:r>
    </w:p>
    <w:p w14:paraId="45EA7038"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丰都县虎威镇人民政府</w:t>
      </w:r>
      <w:r>
        <w:rPr>
          <w:rFonts w:ascii="Times New Roman" w:eastAsia="方正仿宋_GBK" w:hAnsi="Times New Roman" w:cs="Times New Roman" w:hint="eastAsia"/>
          <w:kern w:val="0"/>
          <w:sz w:val="32"/>
          <w:szCs w:val="32"/>
        </w:rPr>
        <w:t>2024</w:t>
      </w:r>
      <w:r>
        <w:rPr>
          <w:rFonts w:ascii="Times New Roman" w:eastAsia="方正仿宋_GBK" w:hAnsi="Times New Roman" w:cs="Times New Roman" w:hint="eastAsia"/>
          <w:kern w:val="0"/>
          <w:sz w:val="32"/>
          <w:szCs w:val="32"/>
        </w:rPr>
        <w:t>年无使用政府基金预算拨款安排的支出。</w:t>
      </w:r>
    </w:p>
    <w:p w14:paraId="4DDFEF62"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lastRenderedPageBreak/>
        <w:t>以上收支预算（草案）如因上级政策调整，预算也随之调整，并向镇人大主席团报告后组织实施。</w:t>
      </w:r>
    </w:p>
    <w:p w14:paraId="22EF50AE" w14:textId="77777777" w:rsidR="003E04DF" w:rsidRDefault="00000000">
      <w:pPr>
        <w:spacing w:line="600" w:lineRule="exact"/>
        <w:ind w:firstLineChars="200" w:firstLine="640"/>
        <w:rPr>
          <w:rFonts w:ascii="Times New Roman" w:eastAsia="方正黑体_GBK" w:hAnsi="Times New Roman" w:cs="Times New Roman"/>
          <w:color w:val="000000"/>
          <w:kern w:val="0"/>
          <w:sz w:val="32"/>
          <w:szCs w:val="32"/>
        </w:rPr>
      </w:pPr>
      <w:r>
        <w:rPr>
          <w:rFonts w:ascii="Times New Roman" w:eastAsia="方正黑体_GBK" w:hAnsi="Times New Roman" w:cs="Times New Roman"/>
          <w:color w:val="000000"/>
          <w:kern w:val="0"/>
          <w:sz w:val="32"/>
          <w:szCs w:val="32"/>
        </w:rPr>
        <w:t>三、</w:t>
      </w:r>
      <w:r>
        <w:rPr>
          <w:rFonts w:ascii="Times New Roman" w:eastAsia="方正黑体_GBK" w:hAnsi="Times New Roman" w:cs="Times New Roman"/>
          <w:color w:val="000000"/>
          <w:kern w:val="0"/>
          <w:sz w:val="32"/>
          <w:szCs w:val="32"/>
        </w:rPr>
        <w:t>2024</w:t>
      </w:r>
      <w:r>
        <w:rPr>
          <w:rFonts w:ascii="Times New Roman" w:eastAsia="方正黑体_GBK" w:hAnsi="Times New Roman" w:cs="Times New Roman"/>
          <w:color w:val="000000"/>
          <w:kern w:val="0"/>
          <w:sz w:val="32"/>
          <w:szCs w:val="32"/>
        </w:rPr>
        <w:t>年财政工作主要任务</w:t>
      </w:r>
    </w:p>
    <w:p w14:paraId="51F6E107"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kern w:val="0"/>
          <w:sz w:val="32"/>
          <w:szCs w:val="32"/>
        </w:rPr>
        <w:t>（</w:t>
      </w:r>
      <w:r>
        <w:rPr>
          <w:rFonts w:ascii="Times New Roman" w:eastAsia="方正楷体_GBK" w:hAnsi="Times New Roman" w:cs="Times New Roman" w:hint="eastAsia"/>
          <w:kern w:val="0"/>
          <w:sz w:val="32"/>
          <w:szCs w:val="32"/>
        </w:rPr>
        <w:t>一</w:t>
      </w:r>
      <w:r>
        <w:rPr>
          <w:rFonts w:ascii="Times New Roman" w:eastAsia="方正楷体_GBK" w:hAnsi="Times New Roman" w:cs="Times New Roman"/>
          <w:kern w:val="0"/>
          <w:sz w:val="32"/>
          <w:szCs w:val="32"/>
        </w:rPr>
        <w:t>）</w:t>
      </w:r>
      <w:r>
        <w:rPr>
          <w:rFonts w:ascii="Times New Roman" w:eastAsia="方正楷体_GBK" w:hAnsi="Times New Roman" w:cs="Times New Roman" w:hint="eastAsia"/>
          <w:kern w:val="0"/>
          <w:sz w:val="32"/>
          <w:szCs w:val="32"/>
        </w:rPr>
        <w:t>提升效能，强化预算绩效管理。</w:t>
      </w:r>
      <w:r>
        <w:rPr>
          <w:rFonts w:ascii="Times New Roman" w:eastAsia="方正仿宋_GBK" w:hAnsi="Times New Roman" w:cs="Times New Roman" w:hint="eastAsia"/>
          <w:kern w:val="0"/>
          <w:sz w:val="32"/>
          <w:szCs w:val="32"/>
        </w:rPr>
        <w:t>完善预算绩效管理和业务流程，强化项目绩效目标编制，加强绩效目标审核，开展绩效评价和结果应用。采用绩效自评和外部评价相结合的方式，健全绩效结果评价反馈制度，加强结果应用。</w:t>
      </w:r>
    </w:p>
    <w:p w14:paraId="07239DC4"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hint="eastAsia"/>
          <w:kern w:val="0"/>
          <w:sz w:val="32"/>
          <w:szCs w:val="32"/>
        </w:rPr>
        <w:t>（二）严控关口，兜住“三保”底线。</w:t>
      </w:r>
      <w:r>
        <w:rPr>
          <w:rFonts w:ascii="Times New Roman" w:eastAsia="方正仿宋_GBK" w:hAnsi="Times New Roman" w:cs="Times New Roman" w:hint="eastAsia"/>
          <w:kern w:val="0"/>
          <w:sz w:val="32"/>
          <w:szCs w:val="32"/>
        </w:rPr>
        <w:t>把加强“三保”作为当前财政工作最根本的出发点和落脚点，牢牢将“三保”支出控制在预算盘子内。牢固树立过“紧日子”思想，厉行节约反对浪费，“三公”经费只减不增，一般性支出和非急需、非刚性支出进一步压减。严控预算安排。继续坚持“先有预算后有支出”，无预算、超预算原则上不得安排支出。</w:t>
      </w:r>
    </w:p>
    <w:p w14:paraId="7C6821F8" w14:textId="233BF13B"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hint="eastAsia"/>
          <w:kern w:val="0"/>
          <w:sz w:val="32"/>
          <w:szCs w:val="32"/>
        </w:rPr>
        <w:t>（三）发挥职能，加强民生保障。</w:t>
      </w:r>
      <w:r>
        <w:rPr>
          <w:rFonts w:ascii="Times New Roman" w:eastAsia="方正仿宋_GBK" w:hAnsi="Times New Roman" w:cs="Times New Roman" w:hint="eastAsia"/>
          <w:kern w:val="0"/>
          <w:sz w:val="32"/>
          <w:szCs w:val="32"/>
        </w:rPr>
        <w:t>深入推进涉农整合资金和衔接资金拨付，自觉维护</w:t>
      </w:r>
      <w:r>
        <w:rPr>
          <w:rFonts w:ascii="Times New Roman" w:eastAsia="方正仿宋_GBK" w:hAnsi="Times New Roman" w:cs="Times New Roman"/>
          <w:kern w:val="0"/>
          <w:sz w:val="32"/>
          <w:szCs w:val="32"/>
        </w:rPr>
        <w:t>惠农惠民资金直达</w:t>
      </w:r>
      <w:r>
        <w:rPr>
          <w:rFonts w:ascii="Times New Roman" w:eastAsia="方正仿宋_GBK" w:hAnsi="Times New Roman" w:cs="Times New Roman" w:hint="eastAsia"/>
          <w:kern w:val="0"/>
          <w:sz w:val="32"/>
          <w:szCs w:val="32"/>
        </w:rPr>
        <w:t>，切实提升财政支农政策效果和支农资金使用效益，推进人居环境建设，为人民群众打造安居乐业的良好环境，为</w:t>
      </w:r>
      <w:r w:rsidR="00EF3AB5" w:rsidRPr="00EF3AB5">
        <w:rPr>
          <w:rFonts w:ascii="Times New Roman" w:eastAsia="方正仿宋_GBK" w:hAnsi="Times New Roman" w:cs="Times New Roman" w:hint="eastAsia"/>
          <w:kern w:val="0"/>
          <w:sz w:val="32"/>
          <w:szCs w:val="32"/>
        </w:rPr>
        <w:t>巩固拓展脱贫攻坚成果同乡村振兴有效衔接</w:t>
      </w:r>
      <w:r>
        <w:rPr>
          <w:rFonts w:ascii="Times New Roman" w:eastAsia="方正仿宋_GBK" w:hAnsi="Times New Roman" w:cs="Times New Roman" w:hint="eastAsia"/>
          <w:kern w:val="0"/>
          <w:sz w:val="32"/>
          <w:szCs w:val="32"/>
        </w:rPr>
        <w:t>提供坚实保障。</w:t>
      </w:r>
    </w:p>
    <w:p w14:paraId="41EC2905"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hint="eastAsia"/>
          <w:kern w:val="0"/>
          <w:sz w:val="32"/>
          <w:szCs w:val="32"/>
        </w:rPr>
        <w:t>（四）盘活资产，提升财政管理水平。</w:t>
      </w:r>
      <w:r>
        <w:rPr>
          <w:rFonts w:ascii="Times New Roman" w:eastAsia="方正仿宋_GBK" w:hAnsi="Times New Roman" w:cs="Times New Roman" w:hint="eastAsia"/>
          <w:kern w:val="0"/>
          <w:sz w:val="32"/>
          <w:szCs w:val="32"/>
        </w:rPr>
        <w:t>围绕单位的基本情况、产权归属等方面，摸清我镇资产家底、明晰产权，有效盘活存量国有资产，实现规范长效运行，努力实现“资源资产化、资产资</w:t>
      </w:r>
      <w:r>
        <w:rPr>
          <w:rFonts w:ascii="Times New Roman" w:eastAsia="方正仿宋_GBK" w:hAnsi="Times New Roman" w:cs="Times New Roman" w:hint="eastAsia"/>
          <w:kern w:val="0"/>
          <w:sz w:val="32"/>
          <w:szCs w:val="32"/>
        </w:rPr>
        <w:lastRenderedPageBreak/>
        <w:t>金化”。</w:t>
      </w:r>
    </w:p>
    <w:p w14:paraId="1BEE7D76"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hint="eastAsia"/>
          <w:kern w:val="0"/>
          <w:sz w:val="32"/>
          <w:szCs w:val="32"/>
        </w:rPr>
        <w:t>（五）强化监督，确保财政行稳致远。</w:t>
      </w:r>
      <w:r>
        <w:rPr>
          <w:rFonts w:ascii="Times New Roman" w:eastAsia="方正仿宋_GBK" w:hAnsi="Times New Roman" w:cs="Times New Roman" w:hint="eastAsia"/>
          <w:kern w:val="0"/>
          <w:sz w:val="32"/>
          <w:szCs w:val="32"/>
        </w:rPr>
        <w:t>加强财政资金特别是专项资金使用的全程监管，确保资金及时、准确拨付到位。进一步做好预决算信息公开，自觉接受人大、社会公众监督，不断加大财政工作透明度，提高办事效率和管理水平。</w:t>
      </w:r>
    </w:p>
    <w:p w14:paraId="274FC6C6"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楷体_GBK" w:hAnsi="Times New Roman" w:cs="Times New Roman" w:hint="eastAsia"/>
          <w:kern w:val="0"/>
          <w:sz w:val="32"/>
          <w:szCs w:val="32"/>
        </w:rPr>
        <w:t>（六）严控债务，积极做好存量化解。</w:t>
      </w:r>
      <w:r>
        <w:rPr>
          <w:rFonts w:ascii="Times New Roman" w:eastAsia="方正仿宋_GBK" w:hAnsi="Times New Roman" w:cs="Times New Roman" w:hint="eastAsia"/>
          <w:kern w:val="0"/>
          <w:sz w:val="32"/>
          <w:szCs w:val="32"/>
        </w:rPr>
        <w:t>严格根据县委、县政府工作安排，全力推进存量债务化解，确保完成债务年度化解目标。加强风险防控，坚守隐性债务总量不增长、坚决遏制新增隐性债务。</w:t>
      </w:r>
    </w:p>
    <w:p w14:paraId="3A896888" w14:textId="77777777" w:rsidR="003E04DF" w:rsidRDefault="003E04DF">
      <w:pPr>
        <w:spacing w:line="600" w:lineRule="exact"/>
        <w:jc w:val="center"/>
        <w:rPr>
          <w:rFonts w:ascii="Times New Roman" w:eastAsia="方正小标宋_GBK" w:hAnsi="Times New Roman" w:cs="Times New Roman"/>
          <w:color w:val="000000"/>
          <w:kern w:val="0"/>
          <w:sz w:val="44"/>
          <w:szCs w:val="44"/>
        </w:rPr>
      </w:pPr>
    </w:p>
    <w:p w14:paraId="447BF1A3" w14:textId="77777777" w:rsidR="003E04DF" w:rsidRDefault="003E04DF">
      <w:pPr>
        <w:spacing w:line="600" w:lineRule="exact"/>
        <w:jc w:val="center"/>
        <w:rPr>
          <w:rFonts w:ascii="Times New Roman" w:eastAsia="方正小标宋_GBK" w:hAnsi="Times New Roman" w:cs="Times New Roman"/>
          <w:color w:val="000000"/>
          <w:kern w:val="0"/>
          <w:sz w:val="44"/>
          <w:szCs w:val="44"/>
        </w:rPr>
      </w:pPr>
    </w:p>
    <w:p w14:paraId="61F1D7F3" w14:textId="77777777" w:rsidR="003E04DF" w:rsidRDefault="003E04DF">
      <w:pPr>
        <w:spacing w:line="600" w:lineRule="exact"/>
        <w:jc w:val="center"/>
        <w:rPr>
          <w:rFonts w:ascii="Times New Roman" w:eastAsia="方正小标宋_GBK" w:hAnsi="Times New Roman" w:cs="Times New Roman"/>
          <w:color w:val="000000"/>
          <w:kern w:val="0"/>
          <w:sz w:val="44"/>
          <w:szCs w:val="44"/>
        </w:rPr>
      </w:pPr>
    </w:p>
    <w:p w14:paraId="15F66809" w14:textId="77777777" w:rsidR="003E04DF" w:rsidRDefault="003E04DF">
      <w:pPr>
        <w:spacing w:line="600" w:lineRule="exact"/>
        <w:jc w:val="center"/>
        <w:rPr>
          <w:rFonts w:ascii="Times New Roman" w:eastAsia="方正小标宋_GBK" w:hAnsi="Times New Roman" w:cs="Times New Roman"/>
          <w:color w:val="000000"/>
          <w:kern w:val="0"/>
          <w:sz w:val="44"/>
          <w:szCs w:val="44"/>
        </w:rPr>
      </w:pPr>
    </w:p>
    <w:p w14:paraId="2901E42F" w14:textId="77777777" w:rsidR="003E04DF" w:rsidRDefault="003E04DF">
      <w:pPr>
        <w:spacing w:line="600" w:lineRule="exact"/>
        <w:jc w:val="center"/>
        <w:rPr>
          <w:rFonts w:ascii="Times New Roman" w:eastAsia="方正小标宋_GBK" w:hAnsi="Times New Roman" w:cs="Times New Roman"/>
          <w:color w:val="000000"/>
          <w:kern w:val="0"/>
          <w:sz w:val="44"/>
          <w:szCs w:val="44"/>
        </w:rPr>
      </w:pPr>
    </w:p>
    <w:p w14:paraId="489B9A6B" w14:textId="77777777" w:rsidR="003E04DF" w:rsidRDefault="003E04DF">
      <w:pPr>
        <w:spacing w:line="600" w:lineRule="exact"/>
        <w:jc w:val="center"/>
        <w:rPr>
          <w:rFonts w:ascii="Times New Roman" w:eastAsia="方正小标宋_GBK" w:hAnsi="Times New Roman" w:cs="Times New Roman"/>
          <w:color w:val="000000"/>
          <w:kern w:val="0"/>
          <w:sz w:val="44"/>
          <w:szCs w:val="44"/>
        </w:rPr>
      </w:pPr>
    </w:p>
    <w:p w14:paraId="147FCF51" w14:textId="77777777" w:rsidR="003E04DF" w:rsidRDefault="003E04DF">
      <w:pPr>
        <w:spacing w:line="600" w:lineRule="exact"/>
        <w:jc w:val="center"/>
        <w:rPr>
          <w:rFonts w:ascii="Times New Roman" w:eastAsia="方正小标宋_GBK" w:hAnsi="Times New Roman" w:cs="Times New Roman"/>
          <w:color w:val="000000"/>
          <w:kern w:val="0"/>
          <w:sz w:val="44"/>
          <w:szCs w:val="44"/>
        </w:rPr>
      </w:pPr>
    </w:p>
    <w:p w14:paraId="0641251B" w14:textId="77777777" w:rsidR="003E04DF" w:rsidRDefault="003E04DF">
      <w:pPr>
        <w:spacing w:line="600" w:lineRule="exact"/>
        <w:jc w:val="center"/>
        <w:rPr>
          <w:rFonts w:ascii="Times New Roman" w:eastAsia="方正小标宋_GBK" w:hAnsi="Times New Roman" w:cs="Times New Roman"/>
          <w:color w:val="000000"/>
          <w:kern w:val="0"/>
          <w:sz w:val="44"/>
          <w:szCs w:val="44"/>
        </w:rPr>
      </w:pPr>
    </w:p>
    <w:p w14:paraId="0C3925A6" w14:textId="77777777" w:rsidR="003E04DF" w:rsidRDefault="003E04DF">
      <w:pPr>
        <w:spacing w:line="600" w:lineRule="exact"/>
        <w:jc w:val="center"/>
        <w:rPr>
          <w:rFonts w:ascii="Times New Roman" w:eastAsia="方正小标宋_GBK" w:hAnsi="Times New Roman" w:cs="Times New Roman"/>
          <w:color w:val="000000"/>
          <w:kern w:val="0"/>
          <w:sz w:val="44"/>
          <w:szCs w:val="44"/>
        </w:rPr>
      </w:pPr>
    </w:p>
    <w:p w14:paraId="0766048F" w14:textId="77777777" w:rsidR="003E04DF" w:rsidRDefault="003E04DF">
      <w:pPr>
        <w:spacing w:line="600" w:lineRule="exact"/>
        <w:jc w:val="center"/>
        <w:rPr>
          <w:rFonts w:ascii="Times New Roman" w:eastAsia="方正小标宋_GBK" w:hAnsi="Times New Roman" w:cs="Times New Roman"/>
          <w:color w:val="000000"/>
          <w:kern w:val="0"/>
          <w:sz w:val="44"/>
          <w:szCs w:val="44"/>
        </w:rPr>
      </w:pPr>
    </w:p>
    <w:p w14:paraId="6FC99EB7" w14:textId="77777777" w:rsidR="003E04DF" w:rsidRDefault="00000000">
      <w:pPr>
        <w:spacing w:line="600" w:lineRule="exact"/>
        <w:jc w:val="center"/>
        <w:rPr>
          <w:rFonts w:ascii="Times New Roman" w:eastAsia="方正小标宋_GBK" w:hAnsi="Times New Roman" w:cs="Times New Roman"/>
          <w:color w:val="000000"/>
          <w:kern w:val="0"/>
          <w:sz w:val="44"/>
          <w:szCs w:val="44"/>
        </w:rPr>
      </w:pPr>
      <w:r>
        <w:rPr>
          <w:rFonts w:ascii="Times New Roman" w:eastAsia="方正小标宋_GBK" w:hAnsi="Times New Roman" w:cs="Times New Roman"/>
          <w:color w:val="000000"/>
          <w:kern w:val="0"/>
          <w:sz w:val="44"/>
          <w:szCs w:val="44"/>
        </w:rPr>
        <w:t>相关事项说明</w:t>
      </w:r>
    </w:p>
    <w:p w14:paraId="24DAB83C" w14:textId="77777777" w:rsidR="003E04DF" w:rsidRDefault="003E04DF">
      <w:pPr>
        <w:spacing w:line="600" w:lineRule="exact"/>
        <w:ind w:firstLineChars="200" w:firstLine="640"/>
        <w:rPr>
          <w:rFonts w:ascii="Times New Roman" w:eastAsia="方正黑体_GBK" w:hAnsi="Times New Roman" w:cs="Times New Roman"/>
          <w:color w:val="000000"/>
          <w:kern w:val="0"/>
          <w:sz w:val="32"/>
          <w:szCs w:val="32"/>
        </w:rPr>
      </w:pPr>
    </w:p>
    <w:p w14:paraId="75DAA30C" w14:textId="77777777" w:rsidR="003E04DF" w:rsidRDefault="00000000">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黑体_GBK" w:hAnsi="Times New Roman" w:cs="Times New Roman"/>
          <w:color w:val="000000"/>
          <w:kern w:val="0"/>
          <w:sz w:val="32"/>
          <w:szCs w:val="32"/>
        </w:rPr>
        <w:lastRenderedPageBreak/>
        <w:t>一、</w:t>
      </w:r>
      <w:r>
        <w:rPr>
          <w:rFonts w:ascii="Times New Roman" w:eastAsia="方正黑体_GBK" w:hAnsi="Times New Roman" w:cs="Times New Roman"/>
          <w:color w:val="000000"/>
          <w:kern w:val="0"/>
          <w:sz w:val="32"/>
          <w:szCs w:val="32"/>
        </w:rPr>
        <w:t>2023</w:t>
      </w:r>
      <w:r>
        <w:rPr>
          <w:rFonts w:ascii="Times New Roman" w:eastAsia="方正黑体_GBK" w:hAnsi="Times New Roman" w:cs="Times New Roman"/>
          <w:color w:val="000000"/>
          <w:kern w:val="0"/>
          <w:sz w:val="32"/>
          <w:szCs w:val="32"/>
        </w:rPr>
        <w:t>年预备费使用情况</w:t>
      </w:r>
    </w:p>
    <w:p w14:paraId="5FADE79D"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2023</w:t>
      </w:r>
      <w:r>
        <w:rPr>
          <w:rFonts w:ascii="Times New Roman" w:eastAsia="方正仿宋_GBK" w:hAnsi="Times New Roman" w:cs="Times New Roman" w:hint="eastAsia"/>
          <w:kern w:val="0"/>
          <w:sz w:val="32"/>
          <w:szCs w:val="32"/>
        </w:rPr>
        <w:t>年预备费使用共计</w:t>
      </w:r>
      <w:r>
        <w:rPr>
          <w:rFonts w:ascii="Times New Roman" w:eastAsia="方正仿宋_GBK" w:hAnsi="Times New Roman" w:cs="Times New Roman" w:hint="eastAsia"/>
          <w:kern w:val="0"/>
          <w:sz w:val="32"/>
          <w:szCs w:val="32"/>
        </w:rPr>
        <w:t>11.93</w:t>
      </w:r>
      <w:r>
        <w:rPr>
          <w:rFonts w:ascii="Times New Roman" w:eastAsia="方正仿宋_GBK" w:hAnsi="Times New Roman" w:cs="Times New Roman" w:hint="eastAsia"/>
          <w:kern w:val="0"/>
          <w:sz w:val="32"/>
          <w:szCs w:val="32"/>
        </w:rPr>
        <w:t>万元，主要用于自然灾害等突发事件处理增加的支出及其他难以预见的支出等。具体支出为：森林灭火演练、避灾点标识牌、安全生产工作、应急救援队员出任务、大池集中式饮用水水源地突发事件风险评估与应急预案、抗旱救灾物资、经营性自建房拆除工作等。</w:t>
      </w:r>
    </w:p>
    <w:p w14:paraId="2D9B4D60" w14:textId="77777777" w:rsidR="003E04DF" w:rsidRDefault="00000000">
      <w:pPr>
        <w:spacing w:line="600" w:lineRule="exact"/>
        <w:ind w:firstLineChars="200" w:firstLine="640"/>
        <w:rPr>
          <w:rFonts w:ascii="Times New Roman" w:eastAsia="方正仿宋_GBK" w:hAnsi="Times New Roman" w:cs="Times New Roman"/>
          <w:color w:val="000000"/>
          <w:kern w:val="0"/>
          <w:sz w:val="32"/>
          <w:szCs w:val="32"/>
        </w:rPr>
      </w:pPr>
      <w:r>
        <w:rPr>
          <w:rFonts w:ascii="Times New Roman" w:eastAsia="方正黑体_GBK" w:hAnsi="Times New Roman" w:cs="Times New Roman"/>
          <w:color w:val="000000"/>
          <w:kern w:val="0"/>
          <w:sz w:val="32"/>
          <w:szCs w:val="32"/>
        </w:rPr>
        <w:t>二、</w:t>
      </w:r>
      <w:r>
        <w:rPr>
          <w:rFonts w:ascii="Times New Roman" w:eastAsia="方正黑体_GBK" w:hAnsi="Times New Roman" w:cs="Times New Roman"/>
          <w:color w:val="000000"/>
          <w:kern w:val="0"/>
          <w:sz w:val="32"/>
          <w:szCs w:val="32"/>
        </w:rPr>
        <w:t>“</w:t>
      </w:r>
      <w:r>
        <w:rPr>
          <w:rFonts w:ascii="Times New Roman" w:eastAsia="方正黑体_GBK" w:hAnsi="Times New Roman" w:cs="Times New Roman"/>
          <w:color w:val="000000"/>
          <w:kern w:val="0"/>
          <w:sz w:val="32"/>
          <w:szCs w:val="32"/>
        </w:rPr>
        <w:t>三公</w:t>
      </w:r>
      <w:r>
        <w:rPr>
          <w:rFonts w:ascii="Times New Roman" w:eastAsia="方正黑体_GBK" w:hAnsi="Times New Roman" w:cs="Times New Roman"/>
          <w:color w:val="000000"/>
          <w:kern w:val="0"/>
          <w:sz w:val="32"/>
          <w:szCs w:val="32"/>
        </w:rPr>
        <w:t>”</w:t>
      </w:r>
      <w:r>
        <w:rPr>
          <w:rFonts w:ascii="Times New Roman" w:eastAsia="方正黑体_GBK" w:hAnsi="Times New Roman" w:cs="Times New Roman"/>
          <w:color w:val="000000"/>
          <w:kern w:val="0"/>
          <w:sz w:val="32"/>
          <w:szCs w:val="32"/>
        </w:rPr>
        <w:t>经费相关情况</w:t>
      </w:r>
    </w:p>
    <w:p w14:paraId="39F41F76" w14:textId="77777777" w:rsidR="003E04DF" w:rsidRDefault="00000000">
      <w:pPr>
        <w:spacing w:line="600" w:lineRule="exact"/>
        <w:ind w:firstLine="600"/>
        <w:rPr>
          <w:rFonts w:ascii="Times New Roman" w:eastAsia="方正仿宋_GBK" w:hAnsi="Times New Roman" w:cs="Times New Roman"/>
          <w:kern w:val="0"/>
          <w:sz w:val="32"/>
          <w:szCs w:val="32"/>
          <w:shd w:val="clear" w:color="auto" w:fill="FFFFFF"/>
          <w:lang w:bidi="ar"/>
        </w:rPr>
      </w:pPr>
      <w:r>
        <w:rPr>
          <w:rFonts w:ascii="Times New Roman" w:eastAsia="方正仿宋_GBK" w:hAnsi="Times New Roman" w:cs="Times New Roman"/>
          <w:kern w:val="0"/>
          <w:sz w:val="32"/>
          <w:szCs w:val="32"/>
        </w:rPr>
        <w:t>2024</w:t>
      </w:r>
      <w:r>
        <w:rPr>
          <w:rFonts w:ascii="Times New Roman" w:eastAsia="方正仿宋_GBK" w:hAnsi="Times New Roman" w:cs="Times New Roman"/>
          <w:kern w:val="0"/>
          <w:sz w:val="32"/>
          <w:szCs w:val="32"/>
        </w:rPr>
        <w:t>年</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三公</w:t>
      </w:r>
      <w:r>
        <w:rPr>
          <w:rFonts w:ascii="Times New Roman" w:eastAsia="方正仿宋_GBK" w:hAnsi="Times New Roman" w:cs="Times New Roman"/>
          <w:kern w:val="0"/>
          <w:sz w:val="32"/>
          <w:szCs w:val="32"/>
        </w:rPr>
        <w:t>”</w:t>
      </w:r>
      <w:r>
        <w:rPr>
          <w:rFonts w:ascii="Times New Roman" w:eastAsia="方正仿宋_GBK" w:hAnsi="Times New Roman" w:cs="Times New Roman"/>
          <w:kern w:val="0"/>
          <w:sz w:val="32"/>
          <w:szCs w:val="32"/>
        </w:rPr>
        <w:t>经费预算</w:t>
      </w:r>
      <w:r>
        <w:rPr>
          <w:rFonts w:ascii="Times New Roman" w:eastAsia="方正仿宋_GBK" w:hAnsi="Times New Roman" w:cs="Times New Roman" w:hint="eastAsia"/>
          <w:kern w:val="0"/>
          <w:sz w:val="32"/>
          <w:szCs w:val="32"/>
        </w:rPr>
        <w:t>47</w:t>
      </w:r>
      <w:r>
        <w:rPr>
          <w:rFonts w:ascii="Times New Roman" w:eastAsia="方正仿宋_GBK" w:hAnsi="Times New Roman" w:cs="Times New Roman"/>
          <w:kern w:val="0"/>
          <w:sz w:val="32"/>
          <w:szCs w:val="32"/>
        </w:rPr>
        <w:t>万元，比</w:t>
      </w:r>
      <w:r>
        <w:rPr>
          <w:rFonts w:ascii="Times New Roman" w:eastAsia="方正仿宋_GBK" w:hAnsi="Times New Roman" w:cs="Times New Roman"/>
          <w:kern w:val="0"/>
          <w:sz w:val="32"/>
          <w:szCs w:val="32"/>
        </w:rPr>
        <w:t>2023</w:t>
      </w:r>
      <w:r>
        <w:rPr>
          <w:rFonts w:ascii="Times New Roman" w:eastAsia="方正仿宋_GBK" w:hAnsi="Times New Roman" w:cs="Times New Roman"/>
          <w:kern w:val="0"/>
          <w:sz w:val="32"/>
          <w:szCs w:val="32"/>
        </w:rPr>
        <w:t>年</w:t>
      </w:r>
      <w:r>
        <w:rPr>
          <w:rFonts w:ascii="Times New Roman" w:eastAsia="方正仿宋_GBK" w:hAnsi="Times New Roman" w:cs="Times New Roman" w:hint="eastAsia"/>
          <w:kern w:val="0"/>
          <w:sz w:val="32"/>
          <w:szCs w:val="32"/>
        </w:rPr>
        <w:t>增加</w:t>
      </w:r>
      <w:r>
        <w:rPr>
          <w:rFonts w:ascii="Times New Roman" w:eastAsia="方正仿宋_GBK" w:hAnsi="Times New Roman" w:cs="Times New Roman" w:hint="eastAsia"/>
          <w:kern w:val="0"/>
          <w:sz w:val="32"/>
          <w:szCs w:val="32"/>
        </w:rPr>
        <w:t>25</w:t>
      </w:r>
      <w:r>
        <w:rPr>
          <w:rFonts w:ascii="Times New Roman" w:eastAsia="方正仿宋_GBK" w:hAnsi="Times New Roman" w:cs="Times New Roman"/>
          <w:kern w:val="0"/>
          <w:sz w:val="32"/>
          <w:szCs w:val="32"/>
        </w:rPr>
        <w:t>万元。其中：</w:t>
      </w:r>
      <w:r>
        <w:rPr>
          <w:rFonts w:ascii="Times New Roman" w:eastAsia="方正仿宋_GBK" w:hAnsi="Times New Roman" w:cs="Times New Roman"/>
          <w:kern w:val="0"/>
          <w:sz w:val="32"/>
          <w:szCs w:val="32"/>
          <w:shd w:val="clear" w:color="auto" w:fill="FFFFFF"/>
          <w:lang w:bidi="ar"/>
        </w:rPr>
        <w:t>因公出国（境）费用</w:t>
      </w:r>
      <w:r>
        <w:rPr>
          <w:rFonts w:ascii="Times New Roman" w:eastAsia="方正仿宋_GBK" w:hAnsi="Times New Roman" w:cs="Times New Roman"/>
          <w:kern w:val="0"/>
          <w:sz w:val="32"/>
          <w:szCs w:val="32"/>
          <w:shd w:val="clear" w:color="auto" w:fill="FFFFFF"/>
          <w:lang w:bidi="ar"/>
        </w:rPr>
        <w:t>0</w:t>
      </w:r>
      <w:r>
        <w:rPr>
          <w:rFonts w:ascii="Times New Roman" w:eastAsia="方正仿宋_GBK" w:hAnsi="Times New Roman" w:cs="Times New Roman"/>
          <w:kern w:val="0"/>
          <w:sz w:val="32"/>
          <w:szCs w:val="32"/>
          <w:shd w:val="clear" w:color="auto" w:fill="FFFFFF"/>
          <w:lang w:bidi="ar"/>
        </w:rPr>
        <w:t>万元，与上年持平，主要原因是无因公出国（境）工作计划；公务接待费</w:t>
      </w:r>
      <w:r>
        <w:rPr>
          <w:rFonts w:ascii="Times New Roman" w:eastAsia="方正仿宋_GBK" w:hAnsi="Times New Roman" w:cs="Times New Roman"/>
          <w:kern w:val="0"/>
          <w:sz w:val="32"/>
          <w:szCs w:val="32"/>
          <w:shd w:val="clear" w:color="auto" w:fill="FFFFFF"/>
          <w:lang w:bidi="ar"/>
        </w:rPr>
        <w:t>31</w:t>
      </w:r>
      <w:r>
        <w:rPr>
          <w:rFonts w:ascii="Times New Roman" w:eastAsia="方正仿宋_GBK" w:hAnsi="Times New Roman" w:cs="Times New Roman"/>
          <w:kern w:val="0"/>
          <w:sz w:val="32"/>
          <w:szCs w:val="32"/>
          <w:shd w:val="clear" w:color="auto" w:fill="FFFFFF"/>
          <w:lang w:bidi="ar"/>
        </w:rPr>
        <w:t>万元，比</w:t>
      </w:r>
      <w:r>
        <w:rPr>
          <w:rFonts w:ascii="Times New Roman" w:eastAsia="方正仿宋_GBK" w:hAnsi="Times New Roman" w:cs="Times New Roman"/>
          <w:kern w:val="0"/>
          <w:sz w:val="32"/>
          <w:szCs w:val="32"/>
          <w:shd w:val="clear" w:color="auto" w:fill="FFFFFF"/>
          <w:lang w:bidi="ar"/>
        </w:rPr>
        <w:t>2023</w:t>
      </w:r>
      <w:r>
        <w:rPr>
          <w:rFonts w:ascii="Times New Roman" w:eastAsia="方正仿宋_GBK" w:hAnsi="Times New Roman" w:cs="Times New Roman"/>
          <w:kern w:val="0"/>
          <w:sz w:val="32"/>
          <w:szCs w:val="32"/>
          <w:shd w:val="clear" w:color="auto" w:fill="FFFFFF"/>
          <w:lang w:bidi="ar"/>
        </w:rPr>
        <w:t>年增加</w:t>
      </w:r>
      <w:r>
        <w:rPr>
          <w:rFonts w:ascii="Times New Roman" w:eastAsia="方正仿宋_GBK" w:hAnsi="Times New Roman" w:cs="Times New Roman"/>
          <w:kern w:val="0"/>
          <w:sz w:val="32"/>
          <w:szCs w:val="32"/>
          <w:shd w:val="clear" w:color="auto" w:fill="FFFFFF"/>
          <w:lang w:bidi="ar"/>
        </w:rPr>
        <w:t>25</w:t>
      </w:r>
      <w:r>
        <w:rPr>
          <w:rFonts w:ascii="Times New Roman" w:eastAsia="方正仿宋_GBK" w:hAnsi="Times New Roman" w:cs="Times New Roman"/>
          <w:kern w:val="0"/>
          <w:sz w:val="32"/>
          <w:szCs w:val="32"/>
          <w:shd w:val="clear" w:color="auto" w:fill="FFFFFF"/>
          <w:lang w:bidi="ar"/>
        </w:rPr>
        <w:t>万元，主要原因是脱贫攻坚与乡村振兴有效衔接工作任务较重，往年公务接待费预算不足，</w:t>
      </w:r>
      <w:r>
        <w:rPr>
          <w:rFonts w:ascii="Times New Roman" w:eastAsia="方正仿宋_GBK" w:hAnsi="Times New Roman" w:cs="Times New Roman"/>
          <w:kern w:val="0"/>
          <w:sz w:val="32"/>
          <w:szCs w:val="32"/>
          <w:shd w:val="clear" w:color="auto" w:fill="FFFFFF"/>
          <w:lang w:bidi="ar"/>
        </w:rPr>
        <w:t>24</w:t>
      </w:r>
      <w:r>
        <w:rPr>
          <w:rFonts w:ascii="Times New Roman" w:eastAsia="方正仿宋_GBK" w:hAnsi="Times New Roman" w:cs="Times New Roman"/>
          <w:kern w:val="0"/>
          <w:sz w:val="32"/>
          <w:szCs w:val="32"/>
          <w:shd w:val="clear" w:color="auto" w:fill="FFFFFF"/>
          <w:lang w:bidi="ar"/>
        </w:rPr>
        <w:t>年进行了调整，增加了预算；公务用车运行维护费</w:t>
      </w:r>
      <w:r>
        <w:rPr>
          <w:rFonts w:ascii="Times New Roman" w:eastAsia="方正仿宋_GBK" w:hAnsi="Times New Roman" w:cs="Times New Roman"/>
          <w:kern w:val="0"/>
          <w:sz w:val="32"/>
          <w:szCs w:val="32"/>
          <w:shd w:val="clear" w:color="auto" w:fill="FFFFFF"/>
          <w:lang w:bidi="ar"/>
        </w:rPr>
        <w:t>16</w:t>
      </w:r>
      <w:r>
        <w:rPr>
          <w:rFonts w:ascii="Times New Roman" w:eastAsia="方正仿宋_GBK" w:hAnsi="Times New Roman" w:cs="Times New Roman"/>
          <w:kern w:val="0"/>
          <w:sz w:val="32"/>
          <w:szCs w:val="32"/>
          <w:shd w:val="clear" w:color="auto" w:fill="FFFFFF"/>
          <w:lang w:bidi="ar"/>
        </w:rPr>
        <w:t>万元，与上年持平，主要原因是严格按照公车运行标准</w:t>
      </w:r>
      <w:r>
        <w:rPr>
          <w:rFonts w:ascii="Times New Roman" w:eastAsia="方正仿宋_GBK" w:hAnsi="Times New Roman" w:cs="Times New Roman"/>
          <w:kern w:val="0"/>
          <w:sz w:val="32"/>
          <w:szCs w:val="32"/>
          <w:shd w:val="clear" w:color="auto" w:fill="FFFFFF"/>
          <w:lang w:bidi="ar"/>
        </w:rPr>
        <w:t>4</w:t>
      </w:r>
      <w:r>
        <w:rPr>
          <w:rFonts w:ascii="Times New Roman" w:eastAsia="方正仿宋_GBK" w:hAnsi="Times New Roman" w:cs="Times New Roman"/>
          <w:kern w:val="0"/>
          <w:sz w:val="32"/>
          <w:szCs w:val="32"/>
          <w:shd w:val="clear" w:color="auto" w:fill="FFFFFF"/>
          <w:lang w:bidi="ar"/>
        </w:rPr>
        <w:t>万一年进行预算；公务用车购置费</w:t>
      </w:r>
      <w:r>
        <w:rPr>
          <w:rFonts w:ascii="Times New Roman" w:eastAsia="方正仿宋_GBK" w:hAnsi="Times New Roman" w:cs="Times New Roman"/>
          <w:kern w:val="0"/>
          <w:sz w:val="32"/>
          <w:szCs w:val="32"/>
          <w:shd w:val="clear" w:color="auto" w:fill="FFFFFF"/>
          <w:lang w:bidi="ar"/>
        </w:rPr>
        <w:t>0</w:t>
      </w:r>
      <w:r>
        <w:rPr>
          <w:rFonts w:ascii="Times New Roman" w:eastAsia="方正仿宋_GBK" w:hAnsi="Times New Roman" w:cs="Times New Roman"/>
          <w:kern w:val="0"/>
          <w:sz w:val="32"/>
          <w:szCs w:val="32"/>
          <w:shd w:val="clear" w:color="auto" w:fill="FFFFFF"/>
          <w:lang w:bidi="ar"/>
        </w:rPr>
        <w:t>万元，与上年持平，主要原因是暂无公车购置计划。</w:t>
      </w:r>
    </w:p>
    <w:p w14:paraId="6567C58F" w14:textId="77777777" w:rsidR="003E04DF" w:rsidRDefault="003E04DF">
      <w:pPr>
        <w:spacing w:line="600" w:lineRule="exact"/>
        <w:jc w:val="center"/>
        <w:rPr>
          <w:rFonts w:ascii="Times New Roman" w:eastAsia="方正小标宋_GBK" w:hAnsi="Times New Roman" w:cs="Times New Roman"/>
          <w:sz w:val="32"/>
          <w:szCs w:val="32"/>
        </w:rPr>
      </w:pPr>
    </w:p>
    <w:p w14:paraId="5912FB07" w14:textId="77777777" w:rsidR="003E04DF" w:rsidRDefault="003E04DF">
      <w:pPr>
        <w:spacing w:line="600" w:lineRule="exact"/>
        <w:jc w:val="center"/>
        <w:rPr>
          <w:rFonts w:ascii="Times New Roman" w:eastAsia="方正小标宋_GBK" w:hAnsi="Times New Roman" w:cs="Times New Roman"/>
          <w:sz w:val="32"/>
          <w:szCs w:val="32"/>
        </w:rPr>
      </w:pPr>
    </w:p>
    <w:p w14:paraId="483533F4" w14:textId="77777777" w:rsidR="003E04DF" w:rsidRDefault="003E04DF">
      <w:pPr>
        <w:spacing w:line="600" w:lineRule="exact"/>
        <w:rPr>
          <w:rFonts w:ascii="Times New Roman" w:eastAsia="方正小标宋_GBK" w:hAnsi="Times New Roman" w:cs="Times New Roman"/>
          <w:sz w:val="32"/>
          <w:szCs w:val="32"/>
        </w:rPr>
      </w:pPr>
    </w:p>
    <w:p w14:paraId="3C16ED82" w14:textId="77777777" w:rsidR="003E04DF" w:rsidRDefault="003E04DF">
      <w:pPr>
        <w:spacing w:line="600" w:lineRule="exact"/>
        <w:jc w:val="center"/>
        <w:rPr>
          <w:rFonts w:ascii="Times New Roman" w:eastAsia="方正小标宋_GBK" w:hAnsi="Times New Roman" w:cs="Times New Roman"/>
          <w:sz w:val="32"/>
          <w:szCs w:val="32"/>
        </w:rPr>
      </w:pPr>
    </w:p>
    <w:p w14:paraId="56A27435" w14:textId="77777777" w:rsidR="003E04DF" w:rsidRDefault="00000000">
      <w:pPr>
        <w:spacing w:line="600" w:lineRule="exact"/>
        <w:jc w:val="center"/>
        <w:rPr>
          <w:rFonts w:ascii="Times New Roman" w:eastAsia="方正小标宋_GBK" w:hAnsi="Times New Roman" w:cs="Times New Roman"/>
          <w:color w:val="000000"/>
          <w:kern w:val="0"/>
          <w:sz w:val="44"/>
          <w:szCs w:val="44"/>
        </w:rPr>
      </w:pPr>
      <w:r>
        <w:rPr>
          <w:rFonts w:ascii="Times New Roman" w:eastAsia="方正小标宋_GBK" w:hAnsi="Times New Roman" w:cs="Times New Roman"/>
          <w:color w:val="000000"/>
          <w:kern w:val="0"/>
          <w:sz w:val="44"/>
          <w:szCs w:val="44"/>
        </w:rPr>
        <w:t>名词解释</w:t>
      </w:r>
    </w:p>
    <w:p w14:paraId="3151093E" w14:textId="77777777" w:rsidR="003E04DF" w:rsidRDefault="003E04DF">
      <w:pPr>
        <w:spacing w:line="600" w:lineRule="exact"/>
        <w:ind w:firstLineChars="200" w:firstLine="640"/>
        <w:rPr>
          <w:rFonts w:ascii="Times New Roman" w:eastAsia="方正黑体_GBK" w:hAnsi="Times New Roman" w:cs="Times New Roman"/>
          <w:kern w:val="0"/>
          <w:sz w:val="32"/>
          <w:szCs w:val="32"/>
        </w:rPr>
      </w:pPr>
    </w:p>
    <w:p w14:paraId="0CDC7042"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黑体_GBK" w:hAnsi="Times New Roman" w:cs="Times New Roman"/>
          <w:kern w:val="0"/>
          <w:sz w:val="32"/>
          <w:szCs w:val="32"/>
        </w:rPr>
        <w:lastRenderedPageBreak/>
        <w:t>一般公共预算：</w:t>
      </w:r>
      <w:r>
        <w:rPr>
          <w:rFonts w:ascii="Times New Roman" w:eastAsia="方正仿宋_GBK" w:hAnsi="Times New Roman" w:cs="Times New Roman"/>
          <w:kern w:val="0"/>
          <w:sz w:val="32"/>
          <w:szCs w:val="32"/>
        </w:rPr>
        <w:t>是对以税收为主体的财政收入，安排用于保障和改善民生、推动经济社会发展、维护国家安全、维持国家机构正常运转等方面的收支预算。包括税收收入和非税收入，其中，非税收入主要包括行政事业性收费收入、罚没收入、国有资源（资产）有偿使用收入等。</w:t>
      </w:r>
    </w:p>
    <w:p w14:paraId="7FCB5A8E"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黑体_GBK" w:hAnsi="Times New Roman" w:cs="Times New Roman"/>
          <w:kern w:val="0"/>
          <w:sz w:val="32"/>
          <w:szCs w:val="32"/>
        </w:rPr>
        <w:t>政府性基金预算：</w:t>
      </w:r>
      <w:r>
        <w:rPr>
          <w:rFonts w:ascii="Times New Roman" w:eastAsia="方正仿宋_GBK" w:hAnsi="Times New Roman" w:cs="Times New Roman"/>
          <w:kern w:val="0"/>
          <w:sz w:val="32"/>
          <w:szCs w:val="32"/>
        </w:rPr>
        <w:t>是对依照法律、行政法规的规定在一定期限内向特定对象征收、收取或者以其他方式筹集的资金，专项用于特定公共事业发展的收支预算。主要包括土地收入、城市建设配套费。</w:t>
      </w:r>
    </w:p>
    <w:p w14:paraId="375DFDD6"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黑体_GBK" w:hAnsi="Times New Roman" w:cs="Times New Roman"/>
          <w:kern w:val="0"/>
          <w:sz w:val="32"/>
          <w:szCs w:val="32"/>
        </w:rPr>
        <w:t>国有资本经营预算：</w:t>
      </w:r>
      <w:r>
        <w:rPr>
          <w:rFonts w:ascii="Times New Roman" w:eastAsia="方正仿宋_GBK" w:hAnsi="Times New Roman" w:cs="Times New Roman"/>
          <w:kern w:val="0"/>
          <w:sz w:val="32"/>
          <w:szCs w:val="32"/>
        </w:rPr>
        <w:t>是对国有资本收益作出支出安排的收支预算。主要为国企上缴利润收入、产权转让收入。</w:t>
      </w:r>
    </w:p>
    <w:p w14:paraId="2BDFC526"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黑体_GBK" w:hAnsi="Times New Roman" w:cs="Times New Roman"/>
          <w:kern w:val="0"/>
          <w:sz w:val="32"/>
          <w:szCs w:val="32"/>
        </w:rPr>
        <w:t>社保基金预算：</w:t>
      </w:r>
      <w:r>
        <w:rPr>
          <w:rFonts w:ascii="Times New Roman" w:eastAsia="方正仿宋_GBK" w:hAnsi="Times New Roman" w:cs="Times New Roman"/>
          <w:kern w:val="0"/>
          <w:sz w:val="32"/>
          <w:szCs w:val="32"/>
        </w:rPr>
        <w:t>是对社会保险缴款、一般公共预算安排和其他方式筹集的资金，专项用于社会保险的收支预算。目前是全市统筹，由市统一编制、我县不单独编报。</w:t>
      </w:r>
    </w:p>
    <w:p w14:paraId="429B0471"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黑体_GBK" w:hAnsi="Times New Roman" w:cs="Times New Roman"/>
          <w:kern w:val="0"/>
          <w:sz w:val="32"/>
          <w:szCs w:val="32"/>
        </w:rPr>
        <w:t>债券资金：</w:t>
      </w:r>
      <w:r>
        <w:rPr>
          <w:rFonts w:ascii="Times New Roman" w:eastAsia="方正仿宋_GBK" w:hAnsi="Times New Roman" w:cs="Times New Roman"/>
          <w:kern w:val="0"/>
          <w:sz w:val="32"/>
          <w:szCs w:val="32"/>
        </w:rPr>
        <w:t>即地方政府债券资金，是指重庆市政府以政府的信用为基础并承诺偿还本息，自主向社会发行地方政府债券筹集的财政资金。按债券发行类别分为置换债券资金和新增债券资金，按预算管理分为一般债券（纳入一般公共预算管理）和专项债券（纳入政府性基金预算管理）。</w:t>
      </w:r>
    </w:p>
    <w:p w14:paraId="50064163" w14:textId="77777777" w:rsidR="003E04DF" w:rsidRDefault="00000000">
      <w:pPr>
        <w:spacing w:line="600" w:lineRule="exact"/>
        <w:ind w:firstLineChars="200" w:firstLine="640"/>
        <w:rPr>
          <w:rFonts w:ascii="Times New Roman" w:eastAsia="方正仿宋_GBK" w:hAnsi="Times New Roman" w:cs="Times New Roman"/>
          <w:kern w:val="0"/>
          <w:sz w:val="32"/>
          <w:szCs w:val="32"/>
        </w:rPr>
      </w:pPr>
      <w:r>
        <w:rPr>
          <w:rFonts w:ascii="Times New Roman" w:eastAsia="方正黑体_GBK" w:hAnsi="Times New Roman" w:cs="Times New Roman"/>
          <w:kern w:val="0"/>
          <w:sz w:val="32"/>
          <w:szCs w:val="32"/>
        </w:rPr>
        <w:t>三公经费</w:t>
      </w:r>
      <w:r>
        <w:rPr>
          <w:rFonts w:ascii="Times New Roman" w:eastAsia="方正仿宋_GBK" w:hAnsi="Times New Roman" w:cs="Times New Roman"/>
          <w:kern w:val="0"/>
          <w:sz w:val="32"/>
          <w:szCs w:val="32"/>
        </w:rPr>
        <w:t>：指政府部门公务出国（境）经费、公务车购置及运行费、公务接待费。</w:t>
      </w:r>
    </w:p>
    <w:p w14:paraId="1B0740BE" w14:textId="77777777" w:rsidR="003E04DF" w:rsidRDefault="003E04DF">
      <w:pPr>
        <w:spacing w:line="600" w:lineRule="exact"/>
        <w:ind w:firstLineChars="200" w:firstLine="640"/>
        <w:rPr>
          <w:rFonts w:ascii="Times New Roman" w:eastAsia="方正仿宋_GBK" w:hAnsi="Times New Roman" w:cs="Times New Roman"/>
          <w:kern w:val="0"/>
          <w:sz w:val="32"/>
          <w:szCs w:val="32"/>
        </w:rPr>
      </w:pPr>
    </w:p>
    <w:sectPr w:rsidR="003E04DF">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方正黑体_GBK">
    <w:altName w:val="微软雅黑"/>
    <w:charset w:val="86"/>
    <w:family w:val="auto"/>
    <w:pitch w:val="default"/>
    <w:sig w:usb0="00000001" w:usb1="08000000" w:usb2="00000000" w:usb3="00000000" w:csb0="00040000" w:csb1="00000000"/>
  </w:font>
  <w:font w:name="方正楷体_GBK">
    <w:altName w:val="微软雅黑"/>
    <w:charset w:val="86"/>
    <w:family w:val="auto"/>
    <w:pitch w:val="default"/>
    <w:sig w:usb0="00000001" w:usb1="08000000" w:usb2="00000000" w:usb3="00000000" w:csb0="00040000" w:csb1="00000000"/>
  </w:font>
  <w:font w:name="方正仿宋_GBK">
    <w:altName w:val="微软雅黑"/>
    <w:charset w:val="86"/>
    <w:family w:val="script"/>
    <w:pitch w:val="default"/>
    <w:sig w:usb0="00000001" w:usb1="08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E4ZWJjYzg5NDQ2ODI5M2NmYjJmYjlmMGQ5Zjc1MGEifQ=="/>
  </w:docVars>
  <w:rsids>
    <w:rsidRoot w:val="003C5D59"/>
    <w:rsid w:val="FFFFC0C6"/>
    <w:rsid w:val="00323BF6"/>
    <w:rsid w:val="00325422"/>
    <w:rsid w:val="003C5D59"/>
    <w:rsid w:val="003E04DF"/>
    <w:rsid w:val="005C716D"/>
    <w:rsid w:val="00776BF3"/>
    <w:rsid w:val="00826837"/>
    <w:rsid w:val="008431E9"/>
    <w:rsid w:val="00866A66"/>
    <w:rsid w:val="00941616"/>
    <w:rsid w:val="00953237"/>
    <w:rsid w:val="00A3429A"/>
    <w:rsid w:val="00B90839"/>
    <w:rsid w:val="00D662AB"/>
    <w:rsid w:val="00D7749F"/>
    <w:rsid w:val="00EF3AB5"/>
    <w:rsid w:val="00F9294A"/>
    <w:rsid w:val="00FA0688"/>
    <w:rsid w:val="010A450C"/>
    <w:rsid w:val="02C65BDB"/>
    <w:rsid w:val="032A37B0"/>
    <w:rsid w:val="034D226C"/>
    <w:rsid w:val="03FF34D1"/>
    <w:rsid w:val="04ED5932"/>
    <w:rsid w:val="05782B3D"/>
    <w:rsid w:val="05992887"/>
    <w:rsid w:val="0615371D"/>
    <w:rsid w:val="06DA038E"/>
    <w:rsid w:val="070B1D87"/>
    <w:rsid w:val="07527759"/>
    <w:rsid w:val="07646A35"/>
    <w:rsid w:val="07C47E77"/>
    <w:rsid w:val="092A286C"/>
    <w:rsid w:val="09374E44"/>
    <w:rsid w:val="0AE37639"/>
    <w:rsid w:val="0AF31F57"/>
    <w:rsid w:val="0C964222"/>
    <w:rsid w:val="0DC67C8B"/>
    <w:rsid w:val="0F9A73F8"/>
    <w:rsid w:val="0FDE047A"/>
    <w:rsid w:val="0FFC567E"/>
    <w:rsid w:val="114710E3"/>
    <w:rsid w:val="11FD5402"/>
    <w:rsid w:val="12134E36"/>
    <w:rsid w:val="122C3A4A"/>
    <w:rsid w:val="14D11999"/>
    <w:rsid w:val="16153C36"/>
    <w:rsid w:val="16582FDF"/>
    <w:rsid w:val="16E3365C"/>
    <w:rsid w:val="171162FD"/>
    <w:rsid w:val="173E5175"/>
    <w:rsid w:val="177B281A"/>
    <w:rsid w:val="17FE036B"/>
    <w:rsid w:val="1A0F1CB0"/>
    <w:rsid w:val="1A337FB1"/>
    <w:rsid w:val="1A6E31C5"/>
    <w:rsid w:val="1A8B286B"/>
    <w:rsid w:val="1AF7375D"/>
    <w:rsid w:val="1B4810FA"/>
    <w:rsid w:val="1B520DB0"/>
    <w:rsid w:val="1B9B04EB"/>
    <w:rsid w:val="1BD77B25"/>
    <w:rsid w:val="1C7372C8"/>
    <w:rsid w:val="1D951118"/>
    <w:rsid w:val="1E0557E2"/>
    <w:rsid w:val="1E393B61"/>
    <w:rsid w:val="1F75506D"/>
    <w:rsid w:val="208F215E"/>
    <w:rsid w:val="20A66A16"/>
    <w:rsid w:val="211C6A07"/>
    <w:rsid w:val="213E143C"/>
    <w:rsid w:val="23D75949"/>
    <w:rsid w:val="243D506B"/>
    <w:rsid w:val="249A32A9"/>
    <w:rsid w:val="24AF688A"/>
    <w:rsid w:val="26AF70B6"/>
    <w:rsid w:val="271F4129"/>
    <w:rsid w:val="275D22AC"/>
    <w:rsid w:val="2A2D0673"/>
    <w:rsid w:val="2BD24FBB"/>
    <w:rsid w:val="2C25324A"/>
    <w:rsid w:val="2CA420C2"/>
    <w:rsid w:val="2CEE645F"/>
    <w:rsid w:val="2D016192"/>
    <w:rsid w:val="2E0F023D"/>
    <w:rsid w:val="2E271C21"/>
    <w:rsid w:val="2F71741C"/>
    <w:rsid w:val="2F914634"/>
    <w:rsid w:val="31134B39"/>
    <w:rsid w:val="31334734"/>
    <w:rsid w:val="316A0CBF"/>
    <w:rsid w:val="32F438D0"/>
    <w:rsid w:val="34360E17"/>
    <w:rsid w:val="36B52471"/>
    <w:rsid w:val="373F3A02"/>
    <w:rsid w:val="390E15DF"/>
    <w:rsid w:val="39162C51"/>
    <w:rsid w:val="3B072DA6"/>
    <w:rsid w:val="3B372AF9"/>
    <w:rsid w:val="3BC536E6"/>
    <w:rsid w:val="3C700C3E"/>
    <w:rsid w:val="3D143CBF"/>
    <w:rsid w:val="3D1D5CE6"/>
    <w:rsid w:val="3E203868"/>
    <w:rsid w:val="3E2763FB"/>
    <w:rsid w:val="3E6D18D9"/>
    <w:rsid w:val="3E6E5BB9"/>
    <w:rsid w:val="3F32524D"/>
    <w:rsid w:val="3F621D57"/>
    <w:rsid w:val="40393D9F"/>
    <w:rsid w:val="40A329E6"/>
    <w:rsid w:val="40CD1899"/>
    <w:rsid w:val="40CE508F"/>
    <w:rsid w:val="417E6CD1"/>
    <w:rsid w:val="41AF4330"/>
    <w:rsid w:val="4369153C"/>
    <w:rsid w:val="43963095"/>
    <w:rsid w:val="43FE03AB"/>
    <w:rsid w:val="444E60F1"/>
    <w:rsid w:val="44E957E7"/>
    <w:rsid w:val="454113CA"/>
    <w:rsid w:val="473011C9"/>
    <w:rsid w:val="480104D4"/>
    <w:rsid w:val="48321DE2"/>
    <w:rsid w:val="485752F6"/>
    <w:rsid w:val="485A73EE"/>
    <w:rsid w:val="4958642C"/>
    <w:rsid w:val="49E326CF"/>
    <w:rsid w:val="4AB235B5"/>
    <w:rsid w:val="4B983854"/>
    <w:rsid w:val="4D557625"/>
    <w:rsid w:val="4E132A34"/>
    <w:rsid w:val="50186926"/>
    <w:rsid w:val="521075B2"/>
    <w:rsid w:val="521D7217"/>
    <w:rsid w:val="52427490"/>
    <w:rsid w:val="524D3BB0"/>
    <w:rsid w:val="536B3051"/>
    <w:rsid w:val="53EE60F4"/>
    <w:rsid w:val="546A20FA"/>
    <w:rsid w:val="54C61D68"/>
    <w:rsid w:val="557339D9"/>
    <w:rsid w:val="55BB6FC4"/>
    <w:rsid w:val="55D04B32"/>
    <w:rsid w:val="568D1F90"/>
    <w:rsid w:val="56C60F36"/>
    <w:rsid w:val="57D6263B"/>
    <w:rsid w:val="57EC5613"/>
    <w:rsid w:val="585107F2"/>
    <w:rsid w:val="58B434BF"/>
    <w:rsid w:val="595461A6"/>
    <w:rsid w:val="5A850928"/>
    <w:rsid w:val="5AA61FA3"/>
    <w:rsid w:val="5AD85FE0"/>
    <w:rsid w:val="5AF6793A"/>
    <w:rsid w:val="5B53708D"/>
    <w:rsid w:val="5C3F06A5"/>
    <w:rsid w:val="5CB44178"/>
    <w:rsid w:val="5D1762FF"/>
    <w:rsid w:val="5EDB3D54"/>
    <w:rsid w:val="5F45424C"/>
    <w:rsid w:val="60025ECE"/>
    <w:rsid w:val="6013738F"/>
    <w:rsid w:val="610368BE"/>
    <w:rsid w:val="611B3299"/>
    <w:rsid w:val="622C0ACF"/>
    <w:rsid w:val="623B6892"/>
    <w:rsid w:val="62DF5038"/>
    <w:rsid w:val="62EA0BE5"/>
    <w:rsid w:val="630D63C9"/>
    <w:rsid w:val="6370126B"/>
    <w:rsid w:val="64C6713F"/>
    <w:rsid w:val="663B2299"/>
    <w:rsid w:val="66920A8D"/>
    <w:rsid w:val="66CF221A"/>
    <w:rsid w:val="66D81E60"/>
    <w:rsid w:val="67CD24A8"/>
    <w:rsid w:val="682E0C19"/>
    <w:rsid w:val="695D4EAC"/>
    <w:rsid w:val="69D111E6"/>
    <w:rsid w:val="69E7481E"/>
    <w:rsid w:val="6AD55F8D"/>
    <w:rsid w:val="6B142F59"/>
    <w:rsid w:val="6D946081"/>
    <w:rsid w:val="6DFA6436"/>
    <w:rsid w:val="6E731A67"/>
    <w:rsid w:val="6F8306AD"/>
    <w:rsid w:val="71DA038B"/>
    <w:rsid w:val="723A2765"/>
    <w:rsid w:val="72791ADD"/>
    <w:rsid w:val="72E66F89"/>
    <w:rsid w:val="75635E88"/>
    <w:rsid w:val="75D61DB7"/>
    <w:rsid w:val="76644C94"/>
    <w:rsid w:val="76670200"/>
    <w:rsid w:val="7790335C"/>
    <w:rsid w:val="77AD223B"/>
    <w:rsid w:val="77B13E09"/>
    <w:rsid w:val="78106856"/>
    <w:rsid w:val="78250C7E"/>
    <w:rsid w:val="78E62AC4"/>
    <w:rsid w:val="79430B02"/>
    <w:rsid w:val="7AC34261"/>
    <w:rsid w:val="7B293A28"/>
    <w:rsid w:val="7C0C0E8F"/>
    <w:rsid w:val="7C15268D"/>
    <w:rsid w:val="7D0857B2"/>
    <w:rsid w:val="7D2F777E"/>
    <w:rsid w:val="7D3E7861"/>
    <w:rsid w:val="7D5A7444"/>
    <w:rsid w:val="7EB73D39"/>
    <w:rsid w:val="7FA938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1E3AFA"/>
  <w15:docId w15:val="{838B9705-197F-4473-8011-F0227F2F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260" w:after="260" w:line="415" w:lineRule="auto"/>
      <w:outlineLvl w:val="1"/>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Autospacing="1" w:afterAutospacing="1"/>
      <w:jc w:val="left"/>
    </w:pPr>
    <w:rPr>
      <w:rFonts w:cs="Times New Roman"/>
      <w:kern w:val="0"/>
      <w:sz w:val="24"/>
    </w:rPr>
  </w:style>
  <w:style w:type="character" w:styleId="a9">
    <w:name w:val="Strong"/>
    <w:basedOn w:val="a0"/>
    <w:qFormat/>
    <w:rPr>
      <w:b/>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Sir Wang</cp:lastModifiedBy>
  <cp:revision>7</cp:revision>
  <dcterms:created xsi:type="dcterms:W3CDTF">2024-02-19T11:43:00Z</dcterms:created>
  <dcterms:modified xsi:type="dcterms:W3CDTF">2024-04-23T08:31:00Z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3DEC6E0AF3244E399F83F1FFBB6A9553_12</vt:lpwstr>
  </property>
</Properties>
</file>