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0" w:firstLine="0"/>
        <w:jc w:val="center"/>
        <w:rPr>
          <w:rFonts w:hint="eastAsia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</w:rPr>
        <w:t>丰都县虎威镇人民政府2021年度部门决算情况说明</w:t>
      </w:r>
    </w:p>
    <w:bookmarkEnd w:id="0"/>
    <w:p>
      <w:pPr>
        <w:spacing w:line="600" w:lineRule="exact"/>
        <w:ind w:left="0" w:leftChars="0" w:firstLine="0" w:firstLineChars="0"/>
        <w:rPr>
          <w:rFonts w:eastAsia="华文仿宋"/>
          <w:szCs w:val="32"/>
        </w:rPr>
      </w:pP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一、202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年全镇财政收支预算执行情况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（一）202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年收支预算执行情况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按县财政局统一口径，乡镇收入全部作为财政预算补助收入。</w:t>
      </w:r>
      <w:r>
        <w:rPr>
          <w:rFonts w:hint="eastAsia" w:eastAsia="华文仿宋"/>
          <w:szCs w:val="32"/>
        </w:rPr>
        <w:t>2021</w:t>
      </w:r>
      <w:r>
        <w:rPr>
          <w:rFonts w:eastAsia="华文仿宋"/>
          <w:szCs w:val="32"/>
        </w:rPr>
        <w:t>年，全镇财政预算补助收入为</w:t>
      </w:r>
      <w:r>
        <w:rPr>
          <w:rFonts w:hint="eastAsia" w:eastAsia="华文仿宋"/>
          <w:szCs w:val="32"/>
        </w:rPr>
        <w:t>5334.88</w:t>
      </w:r>
      <w:r>
        <w:rPr>
          <w:rFonts w:eastAsia="华文仿宋"/>
          <w:szCs w:val="32"/>
        </w:rPr>
        <w:t>万元，比上年下降</w:t>
      </w:r>
      <w:r>
        <w:rPr>
          <w:rFonts w:hint="eastAsia" w:eastAsia="华文仿宋"/>
          <w:szCs w:val="32"/>
        </w:rPr>
        <w:t>56.19</w:t>
      </w:r>
      <w:r>
        <w:rPr>
          <w:rFonts w:eastAsia="华文仿宋"/>
          <w:szCs w:val="32"/>
        </w:rPr>
        <w:t>%。主要是今年的财政紧张，工程款支付进度慢。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（二）202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年财政预算支出执行情况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，全镇财政总支出</w:t>
      </w:r>
      <w:r>
        <w:rPr>
          <w:rFonts w:hint="eastAsia" w:eastAsia="华文仿宋"/>
          <w:szCs w:val="32"/>
        </w:rPr>
        <w:t>4435.91</w:t>
      </w:r>
      <w:r>
        <w:rPr>
          <w:rFonts w:eastAsia="华文仿宋"/>
          <w:szCs w:val="32"/>
        </w:rPr>
        <w:t>万元，比上年下降</w:t>
      </w:r>
      <w:r>
        <w:rPr>
          <w:rFonts w:hint="eastAsia" w:eastAsia="华文仿宋"/>
          <w:szCs w:val="32"/>
        </w:rPr>
        <w:t>83</w:t>
      </w:r>
      <w:r>
        <w:rPr>
          <w:rFonts w:eastAsia="华文仿宋"/>
          <w:szCs w:val="32"/>
        </w:rPr>
        <w:t>%。分类情况如下：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1、行政支出</w:t>
      </w:r>
      <w:r>
        <w:rPr>
          <w:rFonts w:hint="eastAsia" w:eastAsia="华文仿宋"/>
          <w:szCs w:val="32"/>
        </w:rPr>
        <w:t>921.36</w:t>
      </w:r>
      <w:r>
        <w:rPr>
          <w:rFonts w:eastAsia="华文仿宋"/>
          <w:szCs w:val="32"/>
        </w:rPr>
        <w:t>万元，比上年增长</w:t>
      </w:r>
      <w:r>
        <w:rPr>
          <w:rFonts w:hint="eastAsia" w:eastAsia="华文仿宋"/>
          <w:szCs w:val="32"/>
        </w:rPr>
        <w:t>21.2</w:t>
      </w:r>
      <w:r>
        <w:rPr>
          <w:rFonts w:eastAsia="华文仿宋"/>
          <w:szCs w:val="32"/>
        </w:rPr>
        <w:t>%；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2、民生保障、医疗、就业、住房支出</w:t>
      </w:r>
      <w:r>
        <w:rPr>
          <w:rFonts w:hint="eastAsia" w:eastAsia="华文仿宋"/>
          <w:szCs w:val="32"/>
        </w:rPr>
        <w:t>692.6</w:t>
      </w:r>
      <w:r>
        <w:rPr>
          <w:rFonts w:eastAsia="华文仿宋"/>
          <w:szCs w:val="32"/>
        </w:rPr>
        <w:t>万元，比上年下降</w:t>
      </w:r>
      <w:r>
        <w:rPr>
          <w:rFonts w:hint="eastAsia" w:eastAsia="华文仿宋"/>
          <w:szCs w:val="32"/>
        </w:rPr>
        <w:t>36.3</w:t>
      </w:r>
      <w:r>
        <w:rPr>
          <w:rFonts w:eastAsia="华文仿宋"/>
          <w:szCs w:val="32"/>
        </w:rPr>
        <w:t>%；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3、城乡社区支出</w:t>
      </w:r>
      <w:r>
        <w:rPr>
          <w:rFonts w:hint="eastAsia" w:eastAsia="华文仿宋"/>
          <w:szCs w:val="32"/>
        </w:rPr>
        <w:t>559.86</w:t>
      </w:r>
      <w:r>
        <w:rPr>
          <w:rFonts w:eastAsia="华文仿宋"/>
          <w:szCs w:val="32"/>
        </w:rPr>
        <w:t>万元，比上年下降</w:t>
      </w:r>
      <w:r>
        <w:rPr>
          <w:rFonts w:hint="eastAsia" w:eastAsia="华文仿宋"/>
          <w:szCs w:val="32"/>
        </w:rPr>
        <w:t>143.84</w:t>
      </w:r>
      <w:r>
        <w:rPr>
          <w:rFonts w:eastAsia="华文仿宋"/>
          <w:szCs w:val="32"/>
        </w:rPr>
        <w:t>%；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4、农林水利支出</w:t>
      </w:r>
      <w:r>
        <w:rPr>
          <w:rFonts w:hint="eastAsia" w:eastAsia="华文仿宋"/>
          <w:szCs w:val="32"/>
        </w:rPr>
        <w:t>2016.12</w:t>
      </w:r>
      <w:r>
        <w:rPr>
          <w:rFonts w:eastAsia="华文仿宋"/>
          <w:szCs w:val="32"/>
        </w:rPr>
        <w:t>万元，比上年下降</w:t>
      </w:r>
      <w:r>
        <w:rPr>
          <w:rFonts w:hint="eastAsia" w:eastAsia="华文仿宋"/>
          <w:szCs w:val="32"/>
        </w:rPr>
        <w:t>121.59</w:t>
      </w:r>
      <w:r>
        <w:rPr>
          <w:rFonts w:eastAsia="华文仿宋"/>
          <w:szCs w:val="32"/>
        </w:rPr>
        <w:t>%；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5、文化体育广播支出</w:t>
      </w:r>
      <w:r>
        <w:rPr>
          <w:rFonts w:hint="eastAsia" w:eastAsia="华文仿宋"/>
          <w:szCs w:val="32"/>
        </w:rPr>
        <w:t>51.99</w:t>
      </w:r>
      <w:r>
        <w:rPr>
          <w:rFonts w:eastAsia="华文仿宋"/>
          <w:szCs w:val="32"/>
        </w:rPr>
        <w:t>万元，比上年增长</w:t>
      </w:r>
      <w:r>
        <w:rPr>
          <w:rFonts w:hint="eastAsia" w:eastAsia="华文仿宋"/>
          <w:szCs w:val="32"/>
        </w:rPr>
        <w:t>8.45</w:t>
      </w:r>
      <w:r>
        <w:rPr>
          <w:rFonts w:eastAsia="华文仿宋"/>
          <w:szCs w:val="32"/>
        </w:rPr>
        <w:t>%；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6、交通、食药、安全维稳支出</w:t>
      </w:r>
      <w:r>
        <w:rPr>
          <w:rFonts w:hint="eastAsia" w:eastAsia="华文仿宋"/>
          <w:szCs w:val="32"/>
        </w:rPr>
        <w:t>193.98</w:t>
      </w:r>
      <w:r>
        <w:rPr>
          <w:rFonts w:eastAsia="华文仿宋"/>
          <w:szCs w:val="32"/>
        </w:rPr>
        <w:t>万元，比上年下降</w:t>
      </w:r>
      <w:r>
        <w:rPr>
          <w:rFonts w:hint="eastAsia" w:eastAsia="华文仿宋"/>
          <w:szCs w:val="32"/>
        </w:rPr>
        <w:t>192.59</w:t>
      </w:r>
      <w:r>
        <w:rPr>
          <w:rFonts w:eastAsia="华文仿宋"/>
          <w:szCs w:val="32"/>
        </w:rPr>
        <w:t>%；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（三）202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年财政收支结余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上年结转结余227.29万元，本年累计结转结余</w:t>
      </w:r>
      <w:r>
        <w:rPr>
          <w:rFonts w:hint="eastAsia" w:eastAsia="华文仿宋"/>
          <w:szCs w:val="32"/>
        </w:rPr>
        <w:t>1126.27</w:t>
      </w:r>
      <w:r>
        <w:rPr>
          <w:rFonts w:eastAsia="华文仿宋"/>
          <w:szCs w:val="32"/>
        </w:rPr>
        <w:t>万元（涉及2019年四好农村路、巩固人饮项目结转资金、三峡库区基金）。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（四）202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年财税工作回顾</w:t>
      </w:r>
    </w:p>
    <w:p>
      <w:pPr>
        <w:spacing w:line="600" w:lineRule="exact"/>
        <w:ind w:left="0" w:firstLine="643" w:firstLineChars="200"/>
        <w:rPr>
          <w:rFonts w:eastAsia="华文仿宋"/>
          <w:szCs w:val="32"/>
        </w:rPr>
      </w:pPr>
      <w:r>
        <w:rPr>
          <w:rFonts w:eastAsia="华文仿宋"/>
          <w:b/>
          <w:bCs/>
          <w:szCs w:val="32"/>
        </w:rPr>
        <w:t>1、紧扣收入目标，完成任务有举措。</w:t>
      </w:r>
      <w:r>
        <w:rPr>
          <w:rFonts w:eastAsia="华文仿宋"/>
          <w:szCs w:val="32"/>
        </w:rPr>
        <w:t>一是开展税收清理工作。</w:t>
      </w:r>
      <w:r>
        <w:rPr>
          <w:rFonts w:hint="eastAsia" w:eastAsia="华文仿宋"/>
          <w:szCs w:val="32"/>
        </w:rPr>
        <w:t>2021年我镇较好完成非税目标任务，全年非税完成285.46万元</w:t>
      </w:r>
      <w:r>
        <w:rPr>
          <w:rFonts w:eastAsia="华文仿宋"/>
          <w:szCs w:val="32"/>
        </w:rPr>
        <w:t>。二是查漏补缺。强化个税收缴工作。三是加大河北省承德市移民对口帮扶单位及社会力量捐赠收入。</w:t>
      </w:r>
    </w:p>
    <w:p>
      <w:pPr>
        <w:spacing w:line="600" w:lineRule="exact"/>
        <w:ind w:left="0" w:firstLine="643" w:firstLineChars="200"/>
        <w:rPr>
          <w:rFonts w:eastAsia="华文仿宋"/>
          <w:szCs w:val="32"/>
        </w:rPr>
      </w:pPr>
      <w:r>
        <w:rPr>
          <w:rFonts w:eastAsia="华文仿宋"/>
          <w:b/>
          <w:bCs/>
          <w:szCs w:val="32"/>
        </w:rPr>
        <w:t>2、优先保障民生，社会和谐有促进。</w:t>
      </w:r>
      <w:r>
        <w:rPr>
          <w:rFonts w:eastAsia="华文仿宋"/>
          <w:szCs w:val="32"/>
        </w:rPr>
        <w:t>社会保障和就业投入</w:t>
      </w:r>
      <w:r>
        <w:rPr>
          <w:rFonts w:hint="eastAsia" w:eastAsia="华文仿宋"/>
          <w:szCs w:val="32"/>
        </w:rPr>
        <w:t>88.51</w:t>
      </w:r>
      <w:r>
        <w:rPr>
          <w:rFonts w:eastAsia="华文仿宋"/>
          <w:szCs w:val="32"/>
        </w:rPr>
        <w:t>万元，其中：公益性岗位</w:t>
      </w:r>
      <w:r>
        <w:rPr>
          <w:rFonts w:hint="eastAsia" w:eastAsia="华文仿宋"/>
          <w:szCs w:val="32"/>
        </w:rPr>
        <w:t>72.73</w:t>
      </w:r>
      <w:r>
        <w:rPr>
          <w:rFonts w:eastAsia="华文仿宋"/>
          <w:szCs w:val="32"/>
        </w:rPr>
        <w:t>万元；三峡移民生产补贴</w:t>
      </w:r>
      <w:r>
        <w:rPr>
          <w:rFonts w:hint="eastAsia" w:eastAsia="华文仿宋"/>
          <w:szCs w:val="32"/>
        </w:rPr>
        <w:t>15.78</w:t>
      </w:r>
      <w:r>
        <w:rPr>
          <w:rFonts w:eastAsia="华文仿宋"/>
          <w:szCs w:val="32"/>
        </w:rPr>
        <w:t>万元。</w:t>
      </w:r>
    </w:p>
    <w:p>
      <w:pPr>
        <w:spacing w:line="600" w:lineRule="exact"/>
        <w:ind w:left="0" w:firstLine="643" w:firstLineChars="200"/>
        <w:rPr>
          <w:rFonts w:eastAsia="华文仿宋"/>
          <w:szCs w:val="32"/>
        </w:rPr>
      </w:pPr>
      <w:r>
        <w:rPr>
          <w:rFonts w:eastAsia="华文仿宋"/>
          <w:b/>
          <w:bCs/>
          <w:szCs w:val="32"/>
        </w:rPr>
        <w:t>3、落实“三农”政策，惠农政策有实效。</w:t>
      </w:r>
      <w:r>
        <w:rPr>
          <w:rFonts w:eastAsia="华文仿宋"/>
          <w:szCs w:val="32"/>
        </w:rPr>
        <w:t>农林水投入</w:t>
      </w:r>
      <w:r>
        <w:rPr>
          <w:rFonts w:hint="eastAsia" w:eastAsia="华文仿宋"/>
          <w:szCs w:val="32"/>
        </w:rPr>
        <w:t>1370</w:t>
      </w:r>
      <w:r>
        <w:rPr>
          <w:rFonts w:eastAsia="华文仿宋"/>
          <w:szCs w:val="32"/>
        </w:rPr>
        <w:t>万元，其中：各项病虫害防治</w:t>
      </w:r>
      <w:r>
        <w:rPr>
          <w:rFonts w:hint="eastAsia" w:eastAsia="华文仿宋"/>
          <w:szCs w:val="32"/>
        </w:rPr>
        <w:t>87.98</w:t>
      </w:r>
      <w:r>
        <w:rPr>
          <w:rFonts w:eastAsia="华文仿宋"/>
          <w:szCs w:val="32"/>
        </w:rPr>
        <w:t>万元，水利设施及水利修复</w:t>
      </w:r>
      <w:r>
        <w:rPr>
          <w:rFonts w:hint="eastAsia" w:eastAsia="华文仿宋"/>
          <w:szCs w:val="32"/>
        </w:rPr>
        <w:t>333.51</w:t>
      </w:r>
      <w:r>
        <w:rPr>
          <w:rFonts w:eastAsia="华文仿宋"/>
          <w:szCs w:val="32"/>
        </w:rPr>
        <w:t>万元。立石、红岩精准帮扶项目投入</w:t>
      </w:r>
      <w:r>
        <w:rPr>
          <w:rFonts w:hint="eastAsia" w:eastAsia="华文仿宋"/>
          <w:szCs w:val="32"/>
        </w:rPr>
        <w:t>231</w:t>
      </w:r>
      <w:r>
        <w:rPr>
          <w:rFonts w:eastAsia="华文仿宋"/>
          <w:szCs w:val="32"/>
        </w:rPr>
        <w:t>万元，红岩迁建集镇项目投入</w:t>
      </w:r>
      <w:r>
        <w:rPr>
          <w:rFonts w:hint="eastAsia" w:eastAsia="华文仿宋"/>
          <w:szCs w:val="32"/>
        </w:rPr>
        <w:t>78.08万元，大池社区集体经济投入50万元，香岩村活动室改造升级投入32万元，香岩村沃柑基地投入99.11万元，鹦鹉村道路硬化33.5万元，</w:t>
      </w:r>
      <w:r>
        <w:rPr>
          <w:rFonts w:hint="eastAsia" w:eastAsia="华文仿宋"/>
          <w:szCs w:val="32"/>
          <w:lang w:eastAsia="zh-CN"/>
        </w:rPr>
        <w:t>易</w:t>
      </w:r>
      <w:r>
        <w:rPr>
          <w:rFonts w:hint="eastAsia" w:eastAsia="华文仿宋"/>
          <w:szCs w:val="32"/>
        </w:rPr>
        <w:t>地扶贫搬迁补助139.3万元，五角丘安置点社区打造137.52万元，石漠化整治项目148万元</w:t>
      </w:r>
      <w:r>
        <w:rPr>
          <w:rFonts w:eastAsia="华文仿宋"/>
          <w:szCs w:val="32"/>
        </w:rPr>
        <w:t>。</w:t>
      </w:r>
    </w:p>
    <w:p>
      <w:pPr>
        <w:spacing w:line="600" w:lineRule="exact"/>
        <w:ind w:left="0" w:firstLine="643" w:firstLineChars="200"/>
        <w:rPr>
          <w:rFonts w:eastAsia="华文仿宋"/>
          <w:szCs w:val="32"/>
        </w:rPr>
      </w:pPr>
      <w:r>
        <w:rPr>
          <w:rFonts w:eastAsia="华文仿宋"/>
          <w:b/>
          <w:bCs/>
          <w:szCs w:val="32"/>
        </w:rPr>
        <w:t>4、保障重点项目，绿色</w:t>
      </w:r>
      <w:r>
        <w:rPr>
          <w:rFonts w:hint="eastAsia" w:eastAsia="华文仿宋"/>
          <w:b/>
          <w:bCs/>
          <w:szCs w:val="32"/>
        </w:rPr>
        <w:t>发展</w:t>
      </w:r>
      <w:r>
        <w:rPr>
          <w:rFonts w:eastAsia="华文仿宋"/>
          <w:b/>
          <w:bCs/>
          <w:szCs w:val="32"/>
        </w:rPr>
        <w:t>有服务。</w:t>
      </w:r>
      <w:r>
        <w:rPr>
          <w:rFonts w:eastAsia="华文仿宋"/>
          <w:szCs w:val="32"/>
        </w:rPr>
        <w:t>交通建设投入</w:t>
      </w:r>
      <w:r>
        <w:rPr>
          <w:rFonts w:hint="eastAsia" w:eastAsia="华文仿宋"/>
          <w:szCs w:val="32"/>
        </w:rPr>
        <w:t>111</w:t>
      </w:r>
      <w:r>
        <w:rPr>
          <w:rFonts w:eastAsia="华文仿宋"/>
          <w:szCs w:val="32"/>
        </w:rPr>
        <w:t>万元（其中主要的是四好农村公路建设）。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202</w:t>
      </w:r>
      <w:r>
        <w:rPr>
          <w:rFonts w:hint="eastAsia" w:eastAsia="华文仿宋"/>
          <w:szCs w:val="32"/>
        </w:rPr>
        <w:t>1</w:t>
      </w:r>
      <w:r>
        <w:rPr>
          <w:rFonts w:eastAsia="华文仿宋"/>
          <w:szCs w:val="32"/>
        </w:rPr>
        <w:t>年我镇财政工作围绕镇党委、政府工作重点，调整优化支出结构，集中有限财政资金，为全镇经济发展提供财力支持，取得了一定成绩。但同时，也清醒认识到财政工作还面临许多困难和问题：一是财政收入基础结构不稳定，收入主要来源于上级转移支付收入，各项非税收入还有提升空间，财政收入增长举步维艰。二是财力增长难以适应支出增长需要，供需矛盾突出，建设性支出欠账只能逐步偿还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eastAsia="华文仿宋"/>
          <w:szCs w:val="32"/>
        </w:rPr>
        <w:t>二、202</w:t>
      </w:r>
      <w:r>
        <w:rPr>
          <w:rFonts w:hint="eastAsia" w:eastAsia="华文仿宋"/>
          <w:szCs w:val="32"/>
        </w:rPr>
        <w:t>2</w:t>
      </w:r>
      <w:r>
        <w:rPr>
          <w:rFonts w:eastAsia="华文仿宋"/>
          <w:szCs w:val="32"/>
        </w:rPr>
        <w:t>年财政预安排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2022年财政工作和预算编制主要坚持以下原则：一是紧紧围绕重大决策部署。坚持问题导向、目标导向、结果导向，提高财政政策的前瞻性、针对性、有效性，全力服务经济发展大局。二是兜牢“三保”底线。按先保吃饭、再搞建设的原则，在确保工资发放、机关运转和基本民生底线后，再集中财力用于重点建设项目。三是加大支出结构调整力度。调整优化支出结构，重点支持推动高质量发展，支持巩固三大攻坚战成果，支持做好“六稳”工作、落实“六保”任务，持续提高保障民生水平。四是全面实施预算绩效管理。将绩效理念和方法深度融入预算编制和执行全过程，不断提高预算编制科学性，稳步推动预算和绩效管理一体化，强化绩效评价结果应用，着力优化财政资源配置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建议2022年镇财政收支预算安排如下：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全镇财政支出预算安排2010.52万元。具体包括：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（一）基本支出1764.56万元。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其中政府行政刚性支出：1087.91万元，农田水利及基本支出：430.73万元，社会保障基本支出：81.56万元，综合行政执法基本支出：79.32万元，基层文化事业基本支出：52.64万元，退役保障基本支出：32.4万元。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（二）项目支出合计245.96万元。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其中：退役军人经费5万元，武装工作经费：3万元，</w:t>
      </w:r>
    </w:p>
    <w:p>
      <w:pPr>
        <w:spacing w:line="600" w:lineRule="exact"/>
        <w:ind w:left="0" w:firstLine="640" w:firstLineChars="200"/>
        <w:rPr>
          <w:rFonts w:eastAsia="华文仿宋"/>
          <w:szCs w:val="32"/>
        </w:rPr>
      </w:pPr>
      <w:r>
        <w:rPr>
          <w:rFonts w:hint="eastAsia" w:eastAsia="华文仿宋"/>
          <w:szCs w:val="32"/>
        </w:rPr>
        <w:t>人大活动经费：9.12万元，惠民文化活动：5万，党建工作经费：17.26万，虎威平安稳定工作及平安工作：25万，机关运行经费：81.58万，全镇清扫保洁工作：50万，文明城市创建：15万元，预备费：35万。</w:t>
      </w:r>
    </w:p>
    <w:sectPr>
      <w:footerReference r:id="rId5" w:type="default"/>
      <w:pgSz w:w="11906" w:h="16838"/>
      <w:pgMar w:top="2098" w:right="1474" w:bottom="1984" w:left="1474" w:header="851" w:footer="992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46" w:lineRule="auto"/>
      </w:pPr>
      <w:r>
        <w:separator/>
      </w:r>
    </w:p>
  </w:footnote>
  <w:footnote w:type="continuationSeparator" w:id="1">
    <w:p>
      <w:pPr>
        <w:spacing w:line="34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ZmVjMjNjODYwZGJlZGZlOTJkMTVmZmIxMjJmZWEifQ=="/>
  </w:docVars>
  <w:rsids>
    <w:rsidRoot w:val="00D9486C"/>
    <w:rsid w:val="00002F83"/>
    <w:rsid w:val="0000726E"/>
    <w:rsid w:val="0001583A"/>
    <w:rsid w:val="00021B71"/>
    <w:rsid w:val="0002614A"/>
    <w:rsid w:val="00042A98"/>
    <w:rsid w:val="0005435C"/>
    <w:rsid w:val="00054CC2"/>
    <w:rsid w:val="00061BE0"/>
    <w:rsid w:val="0007066C"/>
    <w:rsid w:val="000813A6"/>
    <w:rsid w:val="000824D3"/>
    <w:rsid w:val="0008701E"/>
    <w:rsid w:val="00087658"/>
    <w:rsid w:val="000A2F56"/>
    <w:rsid w:val="000A714F"/>
    <w:rsid w:val="000A7497"/>
    <w:rsid w:val="000A7A46"/>
    <w:rsid w:val="000E3099"/>
    <w:rsid w:val="00100725"/>
    <w:rsid w:val="00114C2E"/>
    <w:rsid w:val="00121A9D"/>
    <w:rsid w:val="00121CFB"/>
    <w:rsid w:val="001274E9"/>
    <w:rsid w:val="00136DBB"/>
    <w:rsid w:val="00140BD3"/>
    <w:rsid w:val="00144DDD"/>
    <w:rsid w:val="00145751"/>
    <w:rsid w:val="0015595E"/>
    <w:rsid w:val="00165A58"/>
    <w:rsid w:val="0016752E"/>
    <w:rsid w:val="001942B1"/>
    <w:rsid w:val="001A1DED"/>
    <w:rsid w:val="001A2BC2"/>
    <w:rsid w:val="001B1982"/>
    <w:rsid w:val="001B2320"/>
    <w:rsid w:val="001C0DA2"/>
    <w:rsid w:val="001E2620"/>
    <w:rsid w:val="002025BB"/>
    <w:rsid w:val="002027B3"/>
    <w:rsid w:val="00202FF5"/>
    <w:rsid w:val="00206B4B"/>
    <w:rsid w:val="00221708"/>
    <w:rsid w:val="00244BA0"/>
    <w:rsid w:val="002506C3"/>
    <w:rsid w:val="0025729A"/>
    <w:rsid w:val="002607C7"/>
    <w:rsid w:val="00262E87"/>
    <w:rsid w:val="0026352D"/>
    <w:rsid w:val="002671E4"/>
    <w:rsid w:val="00270842"/>
    <w:rsid w:val="00282144"/>
    <w:rsid w:val="00282890"/>
    <w:rsid w:val="00286931"/>
    <w:rsid w:val="00292771"/>
    <w:rsid w:val="00293149"/>
    <w:rsid w:val="002A5F4D"/>
    <w:rsid w:val="002B6A90"/>
    <w:rsid w:val="002B7CC5"/>
    <w:rsid w:val="002C493A"/>
    <w:rsid w:val="002E46CD"/>
    <w:rsid w:val="00307A4C"/>
    <w:rsid w:val="00315CEA"/>
    <w:rsid w:val="0032140A"/>
    <w:rsid w:val="0032597D"/>
    <w:rsid w:val="00325DC7"/>
    <w:rsid w:val="00337DB0"/>
    <w:rsid w:val="00340BB9"/>
    <w:rsid w:val="00341D9B"/>
    <w:rsid w:val="003540D5"/>
    <w:rsid w:val="00362F8C"/>
    <w:rsid w:val="003700C0"/>
    <w:rsid w:val="00370FA3"/>
    <w:rsid w:val="00375F9A"/>
    <w:rsid w:val="00380901"/>
    <w:rsid w:val="003A3971"/>
    <w:rsid w:val="003B52AB"/>
    <w:rsid w:val="003B71E3"/>
    <w:rsid w:val="003D323D"/>
    <w:rsid w:val="003D6D8B"/>
    <w:rsid w:val="003E39A8"/>
    <w:rsid w:val="003E3F90"/>
    <w:rsid w:val="003E4E7C"/>
    <w:rsid w:val="003F5133"/>
    <w:rsid w:val="003F79FE"/>
    <w:rsid w:val="00415527"/>
    <w:rsid w:val="00420E43"/>
    <w:rsid w:val="00422431"/>
    <w:rsid w:val="004241B6"/>
    <w:rsid w:val="004253A4"/>
    <w:rsid w:val="00432014"/>
    <w:rsid w:val="004332E3"/>
    <w:rsid w:val="00440EE2"/>
    <w:rsid w:val="00450EF8"/>
    <w:rsid w:val="004579D6"/>
    <w:rsid w:val="0046286B"/>
    <w:rsid w:val="004631EC"/>
    <w:rsid w:val="00463D88"/>
    <w:rsid w:val="00464348"/>
    <w:rsid w:val="0047193C"/>
    <w:rsid w:val="00485A89"/>
    <w:rsid w:val="00485F33"/>
    <w:rsid w:val="00487B50"/>
    <w:rsid w:val="00490603"/>
    <w:rsid w:val="004A0454"/>
    <w:rsid w:val="004A42F3"/>
    <w:rsid w:val="004E3330"/>
    <w:rsid w:val="004E4126"/>
    <w:rsid w:val="004F73C4"/>
    <w:rsid w:val="00500EA6"/>
    <w:rsid w:val="0050591B"/>
    <w:rsid w:val="00513625"/>
    <w:rsid w:val="00520E79"/>
    <w:rsid w:val="00552AC2"/>
    <w:rsid w:val="0056608D"/>
    <w:rsid w:val="00570277"/>
    <w:rsid w:val="00577285"/>
    <w:rsid w:val="00587C8E"/>
    <w:rsid w:val="0059116E"/>
    <w:rsid w:val="005941CC"/>
    <w:rsid w:val="005949E2"/>
    <w:rsid w:val="005A3E32"/>
    <w:rsid w:val="005A4B53"/>
    <w:rsid w:val="005B46D2"/>
    <w:rsid w:val="005B75E8"/>
    <w:rsid w:val="005C13AF"/>
    <w:rsid w:val="005D077E"/>
    <w:rsid w:val="005D3886"/>
    <w:rsid w:val="005E090D"/>
    <w:rsid w:val="005E75FA"/>
    <w:rsid w:val="005F4AB3"/>
    <w:rsid w:val="005F709D"/>
    <w:rsid w:val="00601F5E"/>
    <w:rsid w:val="0060755E"/>
    <w:rsid w:val="00625C99"/>
    <w:rsid w:val="00627253"/>
    <w:rsid w:val="0063792A"/>
    <w:rsid w:val="0064666F"/>
    <w:rsid w:val="00665E8D"/>
    <w:rsid w:val="00667484"/>
    <w:rsid w:val="0067479E"/>
    <w:rsid w:val="006933A0"/>
    <w:rsid w:val="006B12CC"/>
    <w:rsid w:val="006B1350"/>
    <w:rsid w:val="006B1D9E"/>
    <w:rsid w:val="006B3792"/>
    <w:rsid w:val="006C3E91"/>
    <w:rsid w:val="006F1E0D"/>
    <w:rsid w:val="006F2170"/>
    <w:rsid w:val="006F75CC"/>
    <w:rsid w:val="006F7BE7"/>
    <w:rsid w:val="00706FF2"/>
    <w:rsid w:val="007123F7"/>
    <w:rsid w:val="00715DDD"/>
    <w:rsid w:val="007232BB"/>
    <w:rsid w:val="0072557B"/>
    <w:rsid w:val="00746903"/>
    <w:rsid w:val="007574B0"/>
    <w:rsid w:val="0076123F"/>
    <w:rsid w:val="00767B42"/>
    <w:rsid w:val="0077327F"/>
    <w:rsid w:val="00775DE5"/>
    <w:rsid w:val="00783F79"/>
    <w:rsid w:val="007846DB"/>
    <w:rsid w:val="007C3FF9"/>
    <w:rsid w:val="007E31B4"/>
    <w:rsid w:val="007E7CCB"/>
    <w:rsid w:val="007F5D2C"/>
    <w:rsid w:val="00817C9D"/>
    <w:rsid w:val="008332E1"/>
    <w:rsid w:val="008468E4"/>
    <w:rsid w:val="00886D65"/>
    <w:rsid w:val="008A0621"/>
    <w:rsid w:val="008A1FB6"/>
    <w:rsid w:val="008A2118"/>
    <w:rsid w:val="008B53A9"/>
    <w:rsid w:val="008C25EA"/>
    <w:rsid w:val="008C4786"/>
    <w:rsid w:val="008D1CEE"/>
    <w:rsid w:val="008F4256"/>
    <w:rsid w:val="00906495"/>
    <w:rsid w:val="009070E5"/>
    <w:rsid w:val="00920DB9"/>
    <w:rsid w:val="0093244C"/>
    <w:rsid w:val="00934DBE"/>
    <w:rsid w:val="00951AD5"/>
    <w:rsid w:val="00956957"/>
    <w:rsid w:val="00956C13"/>
    <w:rsid w:val="00957D75"/>
    <w:rsid w:val="00972D92"/>
    <w:rsid w:val="00983B03"/>
    <w:rsid w:val="00995759"/>
    <w:rsid w:val="009A3234"/>
    <w:rsid w:val="009A61E8"/>
    <w:rsid w:val="009C3EBB"/>
    <w:rsid w:val="009D488A"/>
    <w:rsid w:val="009D6E12"/>
    <w:rsid w:val="009E71E9"/>
    <w:rsid w:val="009F1295"/>
    <w:rsid w:val="009F40B1"/>
    <w:rsid w:val="00A103E0"/>
    <w:rsid w:val="00A33DAA"/>
    <w:rsid w:val="00A43CCF"/>
    <w:rsid w:val="00A52C76"/>
    <w:rsid w:val="00A62668"/>
    <w:rsid w:val="00AC67E6"/>
    <w:rsid w:val="00AE2456"/>
    <w:rsid w:val="00B27187"/>
    <w:rsid w:val="00B40865"/>
    <w:rsid w:val="00B7567A"/>
    <w:rsid w:val="00B82E6A"/>
    <w:rsid w:val="00BA4578"/>
    <w:rsid w:val="00BA782A"/>
    <w:rsid w:val="00BB2645"/>
    <w:rsid w:val="00BB2DEC"/>
    <w:rsid w:val="00BD048D"/>
    <w:rsid w:val="00BF0D77"/>
    <w:rsid w:val="00BF297F"/>
    <w:rsid w:val="00C07DD7"/>
    <w:rsid w:val="00C20EF1"/>
    <w:rsid w:val="00C31B57"/>
    <w:rsid w:val="00C322EC"/>
    <w:rsid w:val="00C45201"/>
    <w:rsid w:val="00C466C4"/>
    <w:rsid w:val="00C60C54"/>
    <w:rsid w:val="00C63ADC"/>
    <w:rsid w:val="00C82CED"/>
    <w:rsid w:val="00C83C7B"/>
    <w:rsid w:val="00C9063D"/>
    <w:rsid w:val="00C9452B"/>
    <w:rsid w:val="00CB6197"/>
    <w:rsid w:val="00CB61D8"/>
    <w:rsid w:val="00CC14A7"/>
    <w:rsid w:val="00CC56A7"/>
    <w:rsid w:val="00CD194D"/>
    <w:rsid w:val="00CD2318"/>
    <w:rsid w:val="00CE2306"/>
    <w:rsid w:val="00CE6415"/>
    <w:rsid w:val="00CF0A18"/>
    <w:rsid w:val="00CF108A"/>
    <w:rsid w:val="00D1702F"/>
    <w:rsid w:val="00D17F8B"/>
    <w:rsid w:val="00D22CCF"/>
    <w:rsid w:val="00D31C90"/>
    <w:rsid w:val="00D33EA6"/>
    <w:rsid w:val="00D71162"/>
    <w:rsid w:val="00D7546C"/>
    <w:rsid w:val="00D830FF"/>
    <w:rsid w:val="00D839F8"/>
    <w:rsid w:val="00D93524"/>
    <w:rsid w:val="00D9486C"/>
    <w:rsid w:val="00DA1A28"/>
    <w:rsid w:val="00DA3333"/>
    <w:rsid w:val="00DA3B16"/>
    <w:rsid w:val="00DB7FE5"/>
    <w:rsid w:val="00DC4029"/>
    <w:rsid w:val="00DF328B"/>
    <w:rsid w:val="00E0390F"/>
    <w:rsid w:val="00E07C85"/>
    <w:rsid w:val="00E11ED8"/>
    <w:rsid w:val="00E246A4"/>
    <w:rsid w:val="00E4450A"/>
    <w:rsid w:val="00E56D76"/>
    <w:rsid w:val="00E628DD"/>
    <w:rsid w:val="00E66E2F"/>
    <w:rsid w:val="00E73760"/>
    <w:rsid w:val="00E812D9"/>
    <w:rsid w:val="00E9057D"/>
    <w:rsid w:val="00E9366E"/>
    <w:rsid w:val="00E975FA"/>
    <w:rsid w:val="00EA73AA"/>
    <w:rsid w:val="00EA7F0C"/>
    <w:rsid w:val="00EB3805"/>
    <w:rsid w:val="00EB7FFD"/>
    <w:rsid w:val="00ED135F"/>
    <w:rsid w:val="00ED6919"/>
    <w:rsid w:val="00F03C96"/>
    <w:rsid w:val="00F1066A"/>
    <w:rsid w:val="00F11808"/>
    <w:rsid w:val="00F12556"/>
    <w:rsid w:val="00F127BB"/>
    <w:rsid w:val="00F1346D"/>
    <w:rsid w:val="00F1508A"/>
    <w:rsid w:val="00F33D36"/>
    <w:rsid w:val="00F35C3E"/>
    <w:rsid w:val="00F44908"/>
    <w:rsid w:val="00F45F99"/>
    <w:rsid w:val="00F567E6"/>
    <w:rsid w:val="00F6140F"/>
    <w:rsid w:val="00F61738"/>
    <w:rsid w:val="00F623C3"/>
    <w:rsid w:val="00F62CF0"/>
    <w:rsid w:val="00F6703B"/>
    <w:rsid w:val="00F8197A"/>
    <w:rsid w:val="00F9451D"/>
    <w:rsid w:val="00FC0646"/>
    <w:rsid w:val="00FC5A47"/>
    <w:rsid w:val="00FD2261"/>
    <w:rsid w:val="00FE0A21"/>
    <w:rsid w:val="00FF1C8F"/>
    <w:rsid w:val="00FF7984"/>
    <w:rsid w:val="01371699"/>
    <w:rsid w:val="059853EE"/>
    <w:rsid w:val="07F75DA3"/>
    <w:rsid w:val="0C4F62CE"/>
    <w:rsid w:val="0EB67D00"/>
    <w:rsid w:val="0F2007F3"/>
    <w:rsid w:val="152A55D4"/>
    <w:rsid w:val="16BF0E36"/>
    <w:rsid w:val="1C51337C"/>
    <w:rsid w:val="1D7F5FA4"/>
    <w:rsid w:val="29005FBE"/>
    <w:rsid w:val="2D9D13DA"/>
    <w:rsid w:val="32DA0A9F"/>
    <w:rsid w:val="348F4919"/>
    <w:rsid w:val="38F364A8"/>
    <w:rsid w:val="3D1E0AFE"/>
    <w:rsid w:val="3F5654EA"/>
    <w:rsid w:val="53270CDF"/>
    <w:rsid w:val="53A61185"/>
    <w:rsid w:val="56052B52"/>
    <w:rsid w:val="575F6EF2"/>
    <w:rsid w:val="5931073A"/>
    <w:rsid w:val="61A86CD0"/>
    <w:rsid w:val="7510741D"/>
    <w:rsid w:val="77407F76"/>
    <w:rsid w:val="7ACA30A4"/>
    <w:rsid w:val="7B0E772A"/>
    <w:rsid w:val="7FFF45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46" w:lineRule="auto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line="360" w:lineRule="auto"/>
      <w:ind w:firstLine="200" w:firstLineChars="200"/>
    </w:pPr>
    <w:rPr>
      <w:rFonts w:ascii="仿宋_GB2312" w:hAnsi="仿宋_GB2312"/>
      <w:sz w:val="30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autoRedefine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1550</Words>
  <Characters>1810</Characters>
  <Lines>13</Lines>
  <Paragraphs>3</Paragraphs>
  <TotalTime>67</TotalTime>
  <ScaleCrop>false</ScaleCrop>
  <LinksUpToDate>false</LinksUpToDate>
  <CharactersWithSpaces>1810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2019-02-18T08:57:00Z</dcterms:created>
  <dc:creator>微软用户</dc:creator>
  <cp:lastModifiedBy>，</cp:lastModifiedBy>
  <cp:lastPrinted>2019-03-18T09:13:00Z</cp:lastPrinted>
  <dcterms:modified xsi:type="dcterms:W3CDTF">2024-01-04T09:58:07Z</dcterms:modified>
  <cp:revision>302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4B3E8458BB7D451C8E1DD99D1F464F88</vt:lpwstr>
  </property>
</Properties>
</file>