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丰都县高家镇人民政府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加强禁止露天焚烧秸秆管控工作的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紧急</w:t>
      </w:r>
      <w:r>
        <w:rPr>
          <w:rFonts w:hint="eastAsia" w:ascii="方正小标宋_GBK" w:eastAsia="方正小标宋_GBK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委会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当前，已进入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秋收</w:t>
      </w:r>
      <w:r>
        <w:rPr>
          <w:rFonts w:hint="eastAsia" w:ascii="Times New Roman" w:hAnsi="Times New Roman" w:eastAsia="方正仿宋_GBK"/>
          <w:sz w:val="32"/>
          <w:szCs w:val="32"/>
        </w:rPr>
        <w:t>时期，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天气炎热干燥，玉米、水稻等农作物秸秆大量产出，是露天焚烧秸秆的高发时段、火灾易发多发期。我镇已发生因露天焚烧秸管控不力引发火灾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，给人民群众生产生活与空气质量造成了严重影响和危害。现就有关事项紧急通知如下：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一、请各村（社区）务必高度重视，认真按照丰都县农业农村委员会《关于加强农作物秸秆综合利用及禁止露天焚烧工作的通知》（</w:t>
      </w:r>
      <w:r>
        <w:rPr>
          <w:rFonts w:hint="eastAsia" w:ascii="Times New Roman" w:hAnsi="Times New Roman" w:eastAsia="方正仿宋_GBK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48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）精神，明确责任落实，建立秸秆禁焚烧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网格化管理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并加强监管，同时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充分利用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应急广播、宣传标语、宣传车、会议等多种形式加强宣传，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确保秸秆禁烧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管控与综合利用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工作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落到实处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2"/>
          <w:sz w:val="32"/>
          <w:szCs w:val="32"/>
          <w:lang w:val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zh-CN"/>
        </w:rPr>
        <w:t>镇政府将继续加大执法检查力度，重点检查工作安排部署、秸秆综合利用台账、监管巡查记录、燃烧火点等，依法查处露天焚烧秸秆行为，并将检查情况作为年底综合目标考核的重要依据。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对因禁烧工作组织不力、监管不严、处置不当、失职渎职，造成严重后果的，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zh-CN"/>
        </w:rPr>
        <w:t>移交纪检监察追责问责。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丰都县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高家镇人民政府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年8月2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（此件公开发布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41A7"/>
    <w:rsid w:val="5A3C4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Char Char Char Char Char Char Char"/>
    <w:basedOn w:val="1"/>
    <w:link w:val="6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2023-12-07T04:56:00Z</dcterms:created>
  <dc:creator>联想电脑丰都旗舰专卖店</dc:creator>
  <cp:lastModifiedBy>联想电脑丰都旗舰专卖店</cp:lastModifiedBy>
  <dcterms:modified xsi:type="dcterms:W3CDTF">2023-12-07T04:57:29Z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