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ascii="Times New Roman" w:hAnsi="Times New Roman" w:eastAsia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shd w:val="clear" w:color="auto" w:fill="FFFFFF"/>
          <w:lang w:eastAsia="zh-CN"/>
        </w:rPr>
        <w:t>丰都县高家镇人民政府</w:t>
      </w:r>
      <w:r>
        <w:rPr>
          <w:rFonts w:ascii="Times New Roman" w:hAnsi="Times New Roman" w:eastAsia="方正小标宋_GBK"/>
          <w:kern w:val="0"/>
          <w:sz w:val="44"/>
          <w:szCs w:val="44"/>
          <w:shd w:val="clear" w:color="auto" w:fill="FFFFFF"/>
        </w:rPr>
        <w:t>行政执法基本事项信息公示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一、执法主体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1.执法机关：丰都县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高家镇人民政府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2.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实施机构：丰都县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高家镇人民政府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3.执法人员名录</w:t>
      </w:r>
    </w:p>
    <w:tbl>
      <w:tblPr>
        <w:tblStyle w:val="3"/>
        <w:tblpPr w:leftFromText="180" w:rightFromText="180" w:vertAnchor="text" w:horzAnchor="page" w:tblpX="2483" w:tblpY="578"/>
        <w:tblOverlap w:val="never"/>
        <w:tblW w:w="327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9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执法证号码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利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冉国平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22003097142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彭静洁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22003097146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冉瑞国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22003097157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冉群英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22003097149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何红英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22003097148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蓝江红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易林泉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毛丽娟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罗霄汉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22003097156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 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 横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李天华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秦亚琼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谭太平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22003097167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谭仁富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梁华恩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2200307170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秦体仁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冉华碧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谭星星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代林娟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秦和成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谭小蓉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 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22003097338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蒲昌国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 刚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22003097342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rPr>
          <w:rFonts w:hAnsi="方正黑体_GBK" w:eastAsia="方正黑体_GBK"/>
          <w:kern w:val="0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rPr>
          <w:rFonts w:hAnsi="方正黑体_GBK" w:eastAsia="方正黑体_GBK"/>
          <w:kern w:val="0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rPr>
          <w:rFonts w:hAnsi="方正黑体_GBK" w:eastAsia="方正黑体_GBK"/>
          <w:kern w:val="0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rPr>
          <w:rFonts w:hAnsi="方正黑体_GBK" w:eastAsia="方正黑体_GBK"/>
          <w:kern w:val="0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rPr>
          <w:rFonts w:hAnsi="方正黑体_GBK" w:eastAsia="方正黑体_GBK"/>
          <w:kern w:val="0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rPr>
          <w:rFonts w:hAnsi="方正黑体_GBK" w:eastAsia="方正黑体_GBK"/>
          <w:kern w:val="0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rPr>
          <w:rFonts w:hAnsi="方正黑体_GBK" w:eastAsia="方正黑体_GBK"/>
          <w:kern w:val="0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rPr>
          <w:rFonts w:hAnsi="方正黑体_GBK" w:eastAsia="方正黑体_GBK"/>
          <w:kern w:val="0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rPr>
          <w:rFonts w:hAnsi="方正黑体_GBK" w:eastAsia="方正黑体_GBK"/>
          <w:kern w:val="0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rPr>
          <w:rFonts w:hAnsi="方正黑体_GBK" w:eastAsia="方正黑体_GBK"/>
          <w:kern w:val="0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rPr>
          <w:rFonts w:hAnsi="方正黑体_GBK" w:eastAsia="方正黑体_GBK"/>
          <w:kern w:val="0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rPr>
          <w:rFonts w:hAnsi="方正黑体_GBK" w:eastAsia="方正黑体_GBK"/>
          <w:kern w:val="0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left"/>
        <w:rPr>
          <w:rFonts w:hAnsi="方正黑体_GBK" w:eastAsia="方正黑体_GBK"/>
          <w:kern w:val="0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rPr>
          <w:rFonts w:hAnsi="方正黑体_GBK" w:eastAsia="方正黑体_GBK"/>
          <w:kern w:val="0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hAnsi="方正黑体_GBK" w:eastAsia="方正黑体_GBK"/>
          <w:kern w:val="0"/>
          <w:szCs w:val="32"/>
        </w:rPr>
        <w:t>二、执法职责</w:t>
      </w:r>
    </w:p>
    <w:p>
      <w:pPr>
        <w:pStyle w:val="2"/>
        <w:spacing w:line="594" w:lineRule="exact"/>
        <w:ind w:firstLine="640" w:firstLineChars="200"/>
        <w:jc w:val="both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对高家镇</w:t>
      </w:r>
      <w:r>
        <w:rPr>
          <w:rFonts w:ascii="Times New Roman" w:hAnsi="Times New Roman" w:eastAsia="方正仿宋_GBK"/>
          <w:kern w:val="0"/>
          <w:sz w:val="32"/>
          <w:szCs w:val="32"/>
        </w:rPr>
        <w:t>范围内经济发达镇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赋权或委托的行政执法事项</w:t>
      </w:r>
      <w:r>
        <w:rPr>
          <w:rFonts w:ascii="Times New Roman" w:hAnsi="Times New Roman" w:eastAsia="方正仿宋_GBK"/>
          <w:kern w:val="0"/>
          <w:sz w:val="32"/>
          <w:szCs w:val="32"/>
        </w:rPr>
        <w:t>的</w:t>
      </w:r>
      <w:r>
        <w:rPr>
          <w:rFonts w:hint="eastAsia" w:ascii="Times New Roman" w:hAnsi="Times New Roman"/>
          <w:kern w:val="0"/>
          <w:sz w:val="32"/>
          <w:szCs w:val="32"/>
          <w:lang w:eastAsia="zh-CN"/>
        </w:rPr>
        <w:t>行政执法</w:t>
      </w:r>
      <w:r>
        <w:rPr>
          <w:rFonts w:ascii="Times New Roman" w:hAnsi="Times New Roman" w:eastAsia="方正仿宋_GBK"/>
          <w:kern w:val="0"/>
          <w:sz w:val="32"/>
          <w:szCs w:val="32"/>
        </w:rPr>
        <w:t>。</w:t>
      </w:r>
    </w:p>
    <w:p>
      <w:pPr>
        <w:pStyle w:val="2"/>
        <w:spacing w:line="570" w:lineRule="exact"/>
        <w:ind w:firstLine="640" w:firstLineChars="200"/>
        <w:jc w:val="both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三、执法权限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对</w:t>
      </w:r>
      <w:r>
        <w:rPr>
          <w:rFonts w:hint="eastAsia" w:eastAsia="方正仿宋_GBK"/>
          <w:kern w:val="0"/>
          <w:szCs w:val="32"/>
          <w:lang w:eastAsia="zh-CN"/>
        </w:rPr>
        <w:t>高家镇</w:t>
      </w:r>
      <w:r>
        <w:rPr>
          <w:rFonts w:eastAsia="方正仿宋_GBK"/>
          <w:kern w:val="0"/>
          <w:szCs w:val="32"/>
        </w:rPr>
        <w:t>范围内</w:t>
      </w:r>
      <w:r>
        <w:rPr>
          <w:rFonts w:hint="eastAsia" w:eastAsia="方正仿宋_GBK"/>
          <w:kern w:val="0"/>
          <w:szCs w:val="32"/>
          <w:lang w:eastAsia="zh-CN"/>
        </w:rPr>
        <w:t>经济发达镇赋权或委托的行政执法</w:t>
      </w:r>
      <w:r>
        <w:rPr>
          <w:rFonts w:eastAsia="方正仿宋_GBK"/>
          <w:kern w:val="0"/>
          <w:szCs w:val="32"/>
        </w:rPr>
        <w:t>事项的</w:t>
      </w:r>
      <w:r>
        <w:rPr>
          <w:rFonts w:hint="eastAsia" w:eastAsia="方正仿宋_GBK"/>
          <w:kern w:val="0"/>
          <w:szCs w:val="32"/>
          <w:lang w:eastAsia="zh-CN"/>
        </w:rPr>
        <w:t>行政</w:t>
      </w:r>
      <w:r>
        <w:rPr>
          <w:rFonts w:eastAsia="方正仿宋_GBK"/>
          <w:kern w:val="0"/>
          <w:szCs w:val="32"/>
        </w:rPr>
        <w:t>检查、罚款等查处。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黑体_GBK"/>
          <w:kern w:val="0"/>
          <w:szCs w:val="32"/>
        </w:rPr>
      </w:pPr>
      <w:r>
        <w:rPr>
          <w:rFonts w:hAnsi="方正黑体_GBK" w:eastAsia="方正黑体_GBK"/>
          <w:kern w:val="0"/>
          <w:szCs w:val="32"/>
        </w:rPr>
        <w:t>四、执法依据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1.中华人民共和国行政处罚法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 w:eastAsia="方正仿宋_GBK"/>
          <w:kern w:val="0"/>
          <w:szCs w:val="32"/>
          <w:lang w:val="en-US" w:eastAsia="zh-CN"/>
        </w:rPr>
        <w:t>2</w:t>
      </w:r>
      <w:r>
        <w:rPr>
          <w:rFonts w:eastAsia="方正仿宋_GBK"/>
          <w:kern w:val="0"/>
          <w:szCs w:val="32"/>
        </w:rPr>
        <w:t>.</w:t>
      </w:r>
      <w:r>
        <w:rPr>
          <w:rFonts w:hint="eastAsia" w:eastAsia="方正仿宋_GBK"/>
          <w:kern w:val="0"/>
          <w:szCs w:val="32"/>
          <w:lang w:eastAsia="zh-CN"/>
        </w:rPr>
        <w:t>中华人民共和国城乡规划法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hint="eastAsia" w:eastAsia="方正仿宋_GBK"/>
          <w:kern w:val="0"/>
          <w:szCs w:val="32"/>
          <w:lang w:eastAsia="zh-CN"/>
        </w:rPr>
      </w:pPr>
      <w:r>
        <w:rPr>
          <w:rFonts w:eastAsia="方正仿宋_GBK"/>
          <w:kern w:val="0"/>
          <w:szCs w:val="32"/>
        </w:rPr>
        <w:t>3.</w:t>
      </w:r>
      <w:r>
        <w:rPr>
          <w:rFonts w:hint="eastAsia" w:eastAsia="方正仿宋_GBK"/>
          <w:kern w:val="0"/>
          <w:szCs w:val="32"/>
          <w:lang w:eastAsia="zh-CN"/>
        </w:rPr>
        <w:t>中华人民共和国土地管理法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hint="default" w:eastAsia="宋体"/>
          <w:lang w:val="en-US" w:eastAsia="zh-CN"/>
        </w:rPr>
      </w:pPr>
      <w:r>
        <w:rPr>
          <w:rFonts w:hint="eastAsia" w:eastAsia="方正仿宋_GBK"/>
          <w:kern w:val="0"/>
          <w:szCs w:val="32"/>
          <w:lang w:eastAsia="zh-CN"/>
        </w:rPr>
        <w:t>等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五、执法程序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（一）立案、调查与决定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1．凡发现或者接到举报、控告、移送、上级交办、主动交代等违反相关法律、法规、规章的行为，应当填写《行政处罚登记表》，报行政负责人审批。对认为需要给予行政处罚的，在七日内予以立案。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2．行政执法人员调查处理行政处罚案件时，应当向当事人或者有关人员出示执法证件。行政执法人员在调查处理行政处罚案件时与当事人有利害关系的，应当自行回避。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3．行政执法人员在调查处理行政处罚案件时应当依法搜集证据。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4．作出行政处罚前告知当事人拟作出行政处罚的事实、理由、依据、处罚内容，并告知当事人依法享有陈述、申辩权。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5．重大、复杂案件，或者给予较重处罚的案件，应当告知当事人听证权利，并提交集体讨论决定，存在法制审核情形的应当进行法制审核。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（二）送达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《行政处罚决定书》应当及时送达被处罚人，并由被处罚人在《行政处罚送达回证》上签名或者盖章；被处罚人不在，可以交给其成年家属或者所在单位的负责人员代收，并在送达回证上签名或者盖章。被处罚人或者代收人拒绝接收或者签名、盖章的，送达人可以邀请其邻居或者其单位有关人员到场，说明情况，把《行政处罚决定书》留在其住处或者其单位，并在送达回证上记明拒绝的事由、送达的日期，由送达人签名，即视为送达。被处罚人不在本地的，可以委托被处罚人所在地的行政主管部门代为送达，也可以挂号邮寄送达。邮寄送达，以挂号回执上注明的收件日期为送达日期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（三）执行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当事人逾期不履行行政处罚决定的，作出行政处罚决定的行政主管部门可以采取下列措施：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1．到期不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缴纳</w:t>
      </w:r>
      <w:r>
        <w:rPr>
          <w:rFonts w:ascii="Times New Roman" w:hAnsi="Times New Roman" w:eastAsia="方正仿宋_GBK"/>
          <w:kern w:val="0"/>
          <w:sz w:val="32"/>
          <w:szCs w:val="32"/>
        </w:rPr>
        <w:t>罚款的，每日按罚款数额的百分之三加处罚款；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2．根据法律规定，将查封、扣押的财物拍卖或者将冻结的存款划拨抵缴罚款；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3．申请人民法院强制执行。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当事人确有经济困难，需要延期或者分期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缴纳</w:t>
      </w:r>
      <w:r>
        <w:rPr>
          <w:rFonts w:ascii="Times New Roman" w:hAnsi="Times New Roman" w:eastAsia="方正仿宋_GBK"/>
          <w:kern w:val="0"/>
          <w:sz w:val="32"/>
          <w:szCs w:val="32"/>
        </w:rPr>
        <w:t>罚款的，经当事人申请和作出处罚决定的行政</w:t>
      </w:r>
      <w:bookmarkStart w:id="0" w:name="_GoBack"/>
      <w:bookmarkEnd w:id="0"/>
      <w:r>
        <w:rPr>
          <w:rFonts w:ascii="Times New Roman" w:hAnsi="Times New Roman" w:eastAsia="方正仿宋_GBK"/>
          <w:kern w:val="0"/>
          <w:sz w:val="32"/>
          <w:szCs w:val="32"/>
        </w:rPr>
        <w:t>主管部门审查批准，可以暂缓或者分期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缴纳</w:t>
      </w:r>
      <w:r>
        <w:rPr>
          <w:rFonts w:ascii="Times New Roman" w:hAnsi="Times New Roman" w:eastAsia="方正仿宋_GBK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hint="default" w:eastAsia="方正黑体_GBK"/>
          <w:kern w:val="0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Cs w:val="32"/>
        </w:rPr>
        <w:t>六、投诉举报电话：</w:t>
      </w:r>
      <w:r>
        <w:rPr>
          <w:rFonts w:hint="eastAsia" w:ascii="方正黑体_GBK" w:eastAsia="方正黑体_GBK"/>
          <w:kern w:val="0"/>
          <w:szCs w:val="32"/>
          <w:lang w:val="en-US" w:eastAsia="zh-CN"/>
        </w:rPr>
        <w:t>023-70661284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hint="eastAsia" w:ascii="方正黑体_GBK" w:eastAsia="方正黑体_GBK"/>
          <w:kern w:val="0"/>
          <w:szCs w:val="32"/>
        </w:rPr>
      </w:pPr>
      <w:r>
        <w:rPr>
          <w:rFonts w:hint="eastAsia" w:ascii="方正黑体_GBK" w:eastAsia="方正黑体_GBK"/>
          <w:kern w:val="0"/>
          <w:szCs w:val="32"/>
        </w:rPr>
        <w:t>七、救济途径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1</w:t>
      </w:r>
      <w:r>
        <w:rPr>
          <w:rFonts w:hint="eastAsia" w:eastAsia="方正仿宋_GBK"/>
          <w:kern w:val="0"/>
          <w:szCs w:val="32"/>
        </w:rPr>
        <w:t>．</w:t>
      </w:r>
      <w:r>
        <w:rPr>
          <w:rFonts w:eastAsia="方正仿宋_GBK"/>
          <w:kern w:val="0"/>
          <w:szCs w:val="32"/>
        </w:rPr>
        <w:t>自接到决定书之日起60日内县政府申请行政复议；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2</w:t>
      </w:r>
      <w:r>
        <w:rPr>
          <w:rFonts w:hint="eastAsia" w:eastAsia="方正仿宋_GBK"/>
          <w:kern w:val="0"/>
          <w:szCs w:val="32"/>
        </w:rPr>
        <w:t>．</w:t>
      </w:r>
      <w:r>
        <w:rPr>
          <w:rFonts w:eastAsia="方正仿宋_GBK"/>
          <w:kern w:val="0"/>
          <w:szCs w:val="32"/>
        </w:rPr>
        <w:t>六个月内向</w:t>
      </w:r>
      <w:r>
        <w:rPr>
          <w:rFonts w:hint="eastAsia" w:eastAsia="方正仿宋_GBK"/>
          <w:kern w:val="0"/>
          <w:szCs w:val="32"/>
          <w:lang w:eastAsia="zh-CN"/>
        </w:rPr>
        <w:t>涪陵区</w:t>
      </w:r>
      <w:r>
        <w:rPr>
          <w:rFonts w:eastAsia="方正仿宋_GBK"/>
          <w:kern w:val="0"/>
          <w:szCs w:val="32"/>
        </w:rPr>
        <w:t>人民法院起诉。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6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1122</Words>
  <Characters>1399</Characters>
  <Paragraphs>129</Paragraphs>
  <TotalTime>31</TotalTime>
  <ScaleCrop>false</ScaleCrop>
  <LinksUpToDate>false</LinksUpToDate>
  <CharactersWithSpaces>1404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2013-12-31T17:41:00Z</dcterms:created>
  <dc:creator>Administrator</dc:creator>
  <cp:lastModifiedBy>联想电脑丰都旗舰专卖店</cp:lastModifiedBy>
  <cp:lastPrinted>2023-05-29T01:47:00Z</cp:lastPrinted>
  <dcterms:modified xsi:type="dcterms:W3CDTF">2023-05-30T07:14:51Z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62DC4340255444C08135F3B203904CDA</vt:lpwstr>
  </property>
</Properties>
</file>