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ind w:left="0"/>
        <w:jc w:val="center"/>
        <w:textAlignment w:val="auto"/>
        <w:rPr>
          <w:rFonts w:hint="eastAsia" w:ascii="方正小标宋_GBK" w:hAnsi="方正小标宋_GBK" w:eastAsia="方正小标宋_GBK" w:cs="方正小标宋_GBK"/>
          <w:i w:val="0"/>
          <w:iCs w:val="0"/>
          <w:caps w:val="0"/>
          <w:color w:val="333333"/>
          <w:spacing w:val="0"/>
          <w:sz w:val="45"/>
          <w:szCs w:val="45"/>
          <w:shd w:val="clear" w:fill="FFFFFF"/>
        </w:rPr>
      </w:pPr>
      <w:bookmarkStart w:id="0" w:name="_GoBack"/>
      <w:r>
        <w:rPr>
          <w:rFonts w:hint="eastAsia" w:ascii="方正小标宋_GBK" w:hAnsi="方正小标宋_GBK" w:eastAsia="方正小标宋_GBK" w:cs="方正小标宋_GBK"/>
          <w:i w:val="0"/>
          <w:iCs w:val="0"/>
          <w:caps w:val="0"/>
          <w:color w:val="333333"/>
          <w:spacing w:val="0"/>
          <w:sz w:val="45"/>
          <w:szCs w:val="45"/>
          <w:shd w:val="clear" w:fill="FFFFFF"/>
        </w:rPr>
        <w:t>丰都县都督乡人民政府2023年部门预算情况说明</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ascii="方正黑体_GBK" w:hAnsi="方正黑体_GBK" w:eastAsia="方正黑体_GBK" w:cs="方正黑体_GBK"/>
          <w:sz w:val="31"/>
          <w:szCs w:val="31"/>
          <w:bdr w:val="none" w:color="auto" w:sz="0" w:space="0"/>
        </w:rPr>
      </w:pPr>
      <w:r>
        <w:rPr>
          <w:rFonts w:ascii="方正黑体_GBK" w:hAnsi="方正黑体_GBK" w:eastAsia="方正黑体_GBK" w:cs="方正黑体_GBK"/>
          <w:sz w:val="31"/>
          <w:szCs w:val="31"/>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ascii="Calibri" w:hAnsi="Calibri" w:cs="Calibri"/>
          <w:sz w:val="31"/>
          <w:szCs w:val="31"/>
        </w:rPr>
      </w:pPr>
      <w:r>
        <w:rPr>
          <w:rFonts w:ascii="方正黑体_GBK" w:hAnsi="方正黑体_GBK" w:eastAsia="方正黑体_GBK" w:cs="方正黑体_GBK"/>
          <w:sz w:val="31"/>
          <w:szCs w:val="31"/>
          <w:bdr w:val="none" w:color="auto" w:sz="0" w:space="0"/>
        </w:rPr>
        <w:t>一、单位基本情况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default" w:ascii="Calibri" w:hAnsi="Calibri" w:cs="Calibri"/>
          <w:sz w:val="31"/>
          <w:szCs w:val="31"/>
        </w:rPr>
      </w:pPr>
      <w:r>
        <w:rPr>
          <w:rFonts w:ascii="方正楷体_GBK" w:hAnsi="方正楷体_GBK" w:eastAsia="方正楷体_GBK" w:cs="方正楷体_GBK"/>
          <w:sz w:val="31"/>
          <w:szCs w:val="31"/>
          <w:bdr w:val="none" w:color="auto" w:sz="0" w:space="0"/>
        </w:rPr>
        <w:t>（一）职能职责。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30"/>
        <w:textAlignment w:val="auto"/>
        <w:rPr>
          <w:rFonts w:hint="eastAsia" w:ascii="宋体" w:hAnsi="宋体" w:eastAsia="宋体" w:cs="宋体"/>
          <w:sz w:val="31"/>
          <w:szCs w:val="31"/>
        </w:rPr>
      </w:pPr>
      <w:r>
        <w:rPr>
          <w:rFonts w:ascii="方正仿宋_GBK" w:hAnsi="方正仿宋_GBK" w:eastAsia="方正仿宋_GBK" w:cs="方正仿宋_GBK"/>
          <w:sz w:val="31"/>
          <w:szCs w:val="31"/>
          <w:bdr w:val="none" w:color="auto" w:sz="0" w:space="0"/>
          <w:shd w:val="clear" w:fill="FFFFFF"/>
        </w:rPr>
        <w:t>1.贯彻执行党的路线方针政策和县委县政府的精神；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30"/>
        <w:textAlignment w:val="auto"/>
        <w:rPr>
          <w:rFonts w:hint="eastAsia" w:ascii="宋体" w:hAnsi="宋体" w:eastAsia="宋体" w:cs="宋体"/>
          <w:sz w:val="31"/>
          <w:szCs w:val="31"/>
        </w:rPr>
      </w:pPr>
      <w:r>
        <w:rPr>
          <w:rFonts w:hint="eastAsia" w:ascii="方正仿宋_GBK" w:hAnsi="方正仿宋_GBK" w:eastAsia="方正仿宋_GBK" w:cs="方正仿宋_GBK"/>
          <w:sz w:val="31"/>
          <w:szCs w:val="31"/>
          <w:bdr w:val="none" w:color="auto" w:sz="0" w:space="0"/>
          <w:shd w:val="clear" w:fill="FFFFFF"/>
        </w:rPr>
        <w:t>2.讨论决定本乡经济建设和社会发展中的重大问题；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30"/>
        <w:textAlignment w:val="auto"/>
        <w:rPr>
          <w:rFonts w:hint="eastAsia" w:ascii="宋体" w:hAnsi="宋体" w:eastAsia="宋体" w:cs="宋体"/>
          <w:sz w:val="31"/>
          <w:szCs w:val="31"/>
        </w:rPr>
      </w:pPr>
      <w:r>
        <w:rPr>
          <w:rFonts w:hint="eastAsia" w:ascii="方正仿宋_GBK" w:hAnsi="方正仿宋_GBK" w:eastAsia="方正仿宋_GBK" w:cs="方正仿宋_GBK"/>
          <w:sz w:val="31"/>
          <w:szCs w:val="31"/>
          <w:bdr w:val="none" w:color="auto" w:sz="0" w:space="0"/>
          <w:shd w:val="clear" w:fill="FFFFFF"/>
        </w:rPr>
        <w:t>3.执行本乡经济和社会发展计划、预算，管理本乡的经济、教育、科学、文化、卫生、体育事业和农业、林业、水务、财政、民政、计划生育、劳动保障、市政市容、安全生产、乡村规划建设等行政工作；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default" w:ascii="Calibri" w:hAnsi="Calibri" w:cs="Calibri"/>
          <w:sz w:val="31"/>
          <w:szCs w:val="31"/>
        </w:rPr>
      </w:pPr>
      <w:r>
        <w:rPr>
          <w:rFonts w:hint="eastAsia" w:ascii="方正仿宋_GBK" w:hAnsi="方正仿宋_GBK" w:eastAsia="方正仿宋_GBK" w:cs="方正仿宋_GBK"/>
          <w:sz w:val="31"/>
          <w:szCs w:val="31"/>
          <w:bdr w:val="none" w:color="auto" w:sz="0" w:space="0"/>
        </w:rPr>
        <w:t>4.主要职能：促进经济发展、增加农民收入，强化公共服务、着力改善民生，加强社会管理、维护农村稳定，推进基层民主、促进农村和谐。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0"/>
        <w:textAlignment w:val="auto"/>
        <w:rPr>
          <w:sz w:val="31"/>
          <w:szCs w:val="31"/>
        </w:rPr>
      </w:pPr>
      <w:r>
        <w:rPr>
          <w:rFonts w:hint="eastAsia" w:ascii="方正楷体_GBK" w:hAnsi="方正楷体_GBK" w:eastAsia="方正楷体_GBK" w:cs="方正楷体_GBK"/>
          <w:sz w:val="31"/>
          <w:szCs w:val="31"/>
          <w:bdr w:val="none" w:color="auto" w:sz="0" w:space="0"/>
        </w:rPr>
        <w:t>（二）单位构成。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30"/>
        <w:textAlignment w:val="auto"/>
        <w:rPr>
          <w:rFonts w:hint="eastAsia" w:ascii="宋体" w:hAnsi="宋体" w:eastAsia="宋体" w:cs="宋体"/>
          <w:sz w:val="31"/>
          <w:szCs w:val="31"/>
        </w:rPr>
      </w:pPr>
      <w:r>
        <w:rPr>
          <w:rFonts w:hint="eastAsia" w:ascii="方正仿宋_GBK" w:hAnsi="方正仿宋_GBK" w:eastAsia="方正仿宋_GBK" w:cs="方正仿宋_GBK"/>
          <w:sz w:val="31"/>
          <w:szCs w:val="31"/>
          <w:bdr w:val="none" w:color="auto" w:sz="0" w:space="0"/>
          <w:shd w:val="clear" w:fill="FFFFFF"/>
        </w:rPr>
        <w:t>1.预算编制单位包括：丰都县都督乡人民政府；丰都县都督乡文化服务中心、丰都县都督乡综合行政执法大队、丰都县都督乡农业服务中心、丰都县都督乡劳动就业和社会保障服务所、丰都县都督乡退役军人服务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30"/>
        <w:textAlignment w:val="auto"/>
        <w:rPr>
          <w:rFonts w:hint="eastAsia" w:ascii="宋体" w:hAnsi="宋体" w:eastAsia="宋体" w:cs="宋体"/>
          <w:sz w:val="31"/>
          <w:szCs w:val="31"/>
        </w:rPr>
      </w:pPr>
      <w:r>
        <w:rPr>
          <w:rFonts w:hint="eastAsia" w:ascii="方正仿宋_GBK" w:hAnsi="方正仿宋_GBK" w:eastAsia="方正仿宋_GBK" w:cs="方正仿宋_GBK"/>
          <w:sz w:val="31"/>
          <w:szCs w:val="31"/>
          <w:bdr w:val="none" w:color="auto" w:sz="0" w:space="0"/>
          <w:shd w:val="clear" w:fill="FFFFFF"/>
        </w:rPr>
        <w:t>2.政府设立8个内设机构：党政办公室、经济发展办公室、民政和社会事务办公室、平安建设办公室、规划建设管理环保办公室、财政办公室、人大办公室、综合行政执法办公室。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textAlignment w:val="auto"/>
        <w:rPr>
          <w:sz w:val="31"/>
          <w:szCs w:val="31"/>
        </w:rPr>
      </w:pPr>
      <w:r>
        <w:rPr>
          <w:rFonts w:hint="eastAsia" w:ascii="方正仿宋_GBK" w:hAnsi="方正仿宋_GBK" w:eastAsia="方正仿宋_GBK" w:cs="方正仿宋_GBK"/>
          <w:sz w:val="31"/>
          <w:szCs w:val="31"/>
          <w:bdr w:val="none" w:color="auto" w:sz="0" w:space="0"/>
        </w:rPr>
        <w:t>3.我乡部门行政编制15人；事业编制17人；聘用人员（其他聘用人员--临时工）9人。离退休人员13人。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default" w:ascii="Calibri" w:hAnsi="Calibri" w:cs="Calibri"/>
          <w:sz w:val="31"/>
          <w:szCs w:val="31"/>
        </w:rPr>
      </w:pPr>
      <w:r>
        <w:rPr>
          <w:rFonts w:hint="eastAsia" w:ascii="方正黑体_GBK" w:hAnsi="方正黑体_GBK" w:eastAsia="方正黑体_GBK" w:cs="方正黑体_GBK"/>
          <w:sz w:val="31"/>
          <w:szCs w:val="31"/>
          <w:bdr w:val="none" w:color="auto" w:sz="0" w:space="0"/>
        </w:rPr>
        <w:t>二、部门收支总体情况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default" w:ascii="Calibri" w:hAnsi="Calibri" w:cs="Calibri"/>
          <w:sz w:val="31"/>
          <w:szCs w:val="31"/>
        </w:rPr>
      </w:pPr>
      <w:r>
        <w:rPr>
          <w:rFonts w:hint="eastAsia" w:ascii="方正仿宋_GBK" w:hAnsi="方正仿宋_GBK" w:eastAsia="方正仿宋_GBK" w:cs="方正仿宋_GBK"/>
          <w:sz w:val="31"/>
          <w:szCs w:val="31"/>
          <w:bdr w:val="none" w:color="auto" w:sz="0" w:space="0"/>
        </w:rPr>
        <w:t>（一）收入预算：2023年年初预算数966.67万元，其中：一般公共预算拨款 966.67万元，收入较去年增加 80.48万元，主要是一般公共预算拨款增加80.48 万元。上年结转结余232.15，其中：一般公共预算拨款213.78万元，政府性基金预算拨款18.37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default" w:ascii="Calibri" w:hAnsi="Calibri" w:cs="Calibri"/>
          <w:sz w:val="31"/>
          <w:szCs w:val="31"/>
        </w:rPr>
      </w:pPr>
      <w:r>
        <w:rPr>
          <w:rFonts w:hint="eastAsia" w:ascii="方正仿宋_GBK" w:hAnsi="方正仿宋_GBK" w:eastAsia="方正仿宋_GBK" w:cs="方正仿宋_GBK"/>
          <w:sz w:val="31"/>
          <w:szCs w:val="31"/>
          <w:bdr w:val="none" w:color="auto" w:sz="0" w:space="0"/>
        </w:rPr>
        <w:t>（二）支出预算：2023年年初预算数966.67 万元，其中：其中：一般公共服务481.92万元，文化体育与传媒支出30.84万元，社会保障和就业支出125.77万元，卫生健康支出27.18万元，住房保障支出33.90万元。支出较去年增加80.48万元，主要是基本支出增加 80.48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default" w:ascii="Calibri" w:hAnsi="Calibri" w:cs="Calibri"/>
          <w:sz w:val="31"/>
          <w:szCs w:val="31"/>
        </w:rPr>
      </w:pPr>
      <w:r>
        <w:rPr>
          <w:rFonts w:hint="eastAsia" w:ascii="方正黑体_GBK" w:hAnsi="方正黑体_GBK" w:eastAsia="方正黑体_GBK" w:cs="方正黑体_GBK"/>
          <w:sz w:val="31"/>
          <w:szCs w:val="31"/>
          <w:bdr w:val="none" w:color="auto" w:sz="0" w:space="0"/>
        </w:rPr>
        <w:t>三、部门预算情况说明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default" w:ascii="Calibri" w:hAnsi="Calibri" w:cs="Calibri"/>
          <w:sz w:val="31"/>
          <w:szCs w:val="31"/>
        </w:rPr>
      </w:pPr>
      <w:r>
        <w:rPr>
          <w:rFonts w:hint="eastAsia" w:ascii="方正仿宋_GBK" w:hAnsi="方正仿宋_GBK" w:eastAsia="方正仿宋_GBK" w:cs="方正仿宋_GBK"/>
          <w:sz w:val="31"/>
          <w:szCs w:val="31"/>
          <w:bdr w:val="none" w:color="auto" w:sz="0" w:space="0"/>
        </w:rPr>
        <w:t>2023年一般公共预算财政拨款收入966.67万元，一般公共预算财政拨款支出966.67万元，比2022年增加80.48万元。其中：基本支出620.36万元，比2022年增加67.21万元，主要原因是人员经费、工资等上调等，主要用于保障都督乡在职人员工资福利及社会保险缴费，离休人员离休费，退休人员补助等，保障部门正常运转的各项商品服务支出；项目支出346.31万元，比2022年增加13.27万元，主要原因调剂保障部门正常运转的各项商品服务支出等，主要用于人大事务、公共安全等重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30"/>
        <w:textAlignment w:val="auto"/>
        <w:rPr>
          <w:rFonts w:hint="eastAsia" w:ascii="宋体" w:hAnsi="宋体" w:eastAsia="宋体" w:cs="宋体"/>
          <w:sz w:val="31"/>
          <w:szCs w:val="31"/>
        </w:rPr>
      </w:pPr>
      <w:r>
        <w:rPr>
          <w:rFonts w:hint="eastAsia" w:ascii="方正仿宋_GBK" w:hAnsi="方正仿宋_GBK" w:eastAsia="方正仿宋_GBK" w:cs="方正仿宋_GBK"/>
          <w:sz w:val="31"/>
          <w:szCs w:val="31"/>
          <w:bdr w:val="none" w:color="auto" w:sz="0" w:space="0"/>
          <w:shd w:val="clear" w:fill="FFFFFF"/>
        </w:rPr>
        <w:t>2023年政府性基金预算收入18.37万元，政府性基金预算支出18.37万元，主要原因是上年结转结余18.37万元，主要用于城乡社区支出和社会福利彩票公益金支出。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default" w:ascii="Calibri" w:hAnsi="Calibri" w:cs="Calibri"/>
          <w:sz w:val="31"/>
          <w:szCs w:val="31"/>
        </w:rPr>
      </w:pPr>
      <w:r>
        <w:rPr>
          <w:rFonts w:hint="eastAsia" w:ascii="方正黑体_GBK" w:hAnsi="方正黑体_GBK" w:eastAsia="方正黑体_GBK" w:cs="方正黑体_GBK"/>
          <w:sz w:val="31"/>
          <w:szCs w:val="31"/>
          <w:bdr w:val="none" w:color="auto" w:sz="0" w:space="0"/>
        </w:rPr>
        <w:t>四、“三公”经费情况说明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default" w:ascii="Calibri" w:hAnsi="Calibri" w:cs="Calibri"/>
          <w:sz w:val="31"/>
          <w:szCs w:val="31"/>
        </w:rPr>
      </w:pPr>
      <w:r>
        <w:rPr>
          <w:rFonts w:hint="eastAsia" w:ascii="方正仿宋_GBK" w:hAnsi="方正仿宋_GBK" w:eastAsia="方正仿宋_GBK" w:cs="方正仿宋_GBK"/>
          <w:sz w:val="31"/>
          <w:szCs w:val="31"/>
          <w:bdr w:val="none" w:color="auto" w:sz="0" w:space="0"/>
        </w:rPr>
        <w:t>2023年“三公”经费预算25.1万元，比2022年增加7.97万元。其中：因公出国（境）费用0万元，比2022年减少0万元；公务接待费9.1万元，比2022年增加0.57万元，主要原因是单位未执为执行公务和开展业务合理开支接待支出，包括公务接待中的交通费、餐食费和住宿费等 ；公务用车运行维护费 16万元，比2022年增加7.40万元，主要原因是燃料费、维修费、保险费过路过桥费等支出；公务用车购置费0万元，比2022年减少0万元。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default" w:ascii="Calibri" w:hAnsi="Calibri" w:cs="Calibri"/>
          <w:sz w:val="31"/>
          <w:szCs w:val="31"/>
        </w:rPr>
      </w:pPr>
      <w:r>
        <w:rPr>
          <w:rFonts w:hint="eastAsia" w:ascii="方正黑体_GBK" w:hAnsi="方正黑体_GBK" w:eastAsia="方正黑体_GBK" w:cs="方正黑体_GBK"/>
          <w:sz w:val="31"/>
          <w:szCs w:val="31"/>
          <w:bdr w:val="none" w:color="auto" w:sz="0" w:space="0"/>
        </w:rPr>
        <w:t>五、其他重要事项的情况说明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default" w:ascii="Calibri" w:hAnsi="Calibri" w:cs="Calibri"/>
          <w:sz w:val="31"/>
          <w:szCs w:val="31"/>
        </w:rPr>
      </w:pPr>
      <w:r>
        <w:rPr>
          <w:rFonts w:hint="eastAsia" w:ascii="方正仿宋_GBK" w:hAnsi="方正仿宋_GBK" w:eastAsia="方正仿宋_GBK" w:cs="方正仿宋_GBK"/>
          <w:sz w:val="31"/>
          <w:szCs w:val="31"/>
          <w:bdr w:val="none" w:color="auto" w:sz="0" w:space="0"/>
        </w:rPr>
        <w:t>1、机关运行经费。2023年一般公共预算财政拨款运行经费96.16万元，比上年减少25.51 万元。主要用于办公费、印刷费、邮电费、水电费、物管费、差旅费、会议费、培训费及其他商品和服务支出等。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default" w:ascii="Calibri" w:hAnsi="Calibri" w:cs="Calibri"/>
          <w:sz w:val="31"/>
          <w:szCs w:val="31"/>
        </w:rPr>
      </w:pPr>
      <w:r>
        <w:rPr>
          <w:rFonts w:hint="eastAsia" w:ascii="方正仿宋_GBK" w:hAnsi="方正仿宋_GBK" w:eastAsia="方正仿宋_GBK" w:cs="方正仿宋_GBK"/>
          <w:sz w:val="31"/>
          <w:szCs w:val="31"/>
          <w:bdr w:val="none" w:color="auto" w:sz="0" w:space="0"/>
        </w:rPr>
        <w:t>2、绩效目标设置情况。2023年共7个项目实行了绩效目标管理，涉及资金量346.31万元。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default" w:ascii="Calibri" w:hAnsi="Calibri" w:cs="Calibri"/>
          <w:sz w:val="31"/>
          <w:szCs w:val="31"/>
        </w:rPr>
      </w:pPr>
      <w:r>
        <w:rPr>
          <w:rFonts w:hint="eastAsia" w:ascii="方正仿宋_GBK" w:hAnsi="方正仿宋_GBK" w:eastAsia="方正仿宋_GBK" w:cs="方正仿宋_GBK"/>
          <w:sz w:val="31"/>
          <w:szCs w:val="31"/>
          <w:bdr w:val="none" w:color="auto" w:sz="0" w:space="0"/>
        </w:rPr>
        <w:t>3、国有资产占有使用情况。截至2022年12月，所属各预算单位共有车辆4辆，其中机要通信用车1辆、应急保障用车2辆。2023年一般公共预算安排购置车辆0辆，其中一般公务用车0辆、执勤执法用车0辆。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default" w:ascii="Calibri" w:hAnsi="Calibri" w:cs="Calibri"/>
          <w:sz w:val="31"/>
          <w:szCs w:val="31"/>
        </w:rPr>
      </w:pPr>
      <w:r>
        <w:rPr>
          <w:rFonts w:hint="eastAsia" w:ascii="方正黑体_GBK" w:hAnsi="方正黑体_GBK" w:eastAsia="方正黑体_GBK" w:cs="方正黑体_GBK"/>
          <w:sz w:val="31"/>
          <w:szCs w:val="31"/>
          <w:bdr w:val="none" w:color="auto" w:sz="0" w:space="0"/>
        </w:rPr>
        <w:t>六、专业性名词解释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30"/>
        <w:textAlignment w:val="auto"/>
        <w:rPr>
          <w:sz w:val="31"/>
          <w:szCs w:val="31"/>
        </w:rPr>
      </w:pPr>
      <w:r>
        <w:rPr>
          <w:rFonts w:hint="eastAsia" w:ascii="方正仿宋_GBK" w:hAnsi="方正仿宋_GBK" w:eastAsia="方正仿宋_GBK" w:cs="方正仿宋_GBK"/>
          <w:sz w:val="31"/>
          <w:szCs w:val="31"/>
          <w:bdr w:val="none" w:color="auto" w:sz="0" w:space="0"/>
        </w:rPr>
        <w:t>以下为常见专业名词解释，部门应根据实际情况进行解释和增减。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30"/>
        <w:textAlignment w:val="auto"/>
        <w:rPr>
          <w:sz w:val="31"/>
          <w:szCs w:val="31"/>
        </w:rPr>
      </w:pPr>
      <w:r>
        <w:rPr>
          <w:rFonts w:hint="eastAsia" w:ascii="方正仿宋_GBK" w:hAnsi="方正仿宋_GBK" w:eastAsia="方正仿宋_GBK" w:cs="方正仿宋_GBK"/>
          <w:sz w:val="31"/>
          <w:szCs w:val="31"/>
          <w:bdr w:val="none" w:color="auto" w:sz="0" w:space="0"/>
        </w:rPr>
        <w:t>（一）财政拨款收入：指本年度从本级财政部门取得的财政拨款，包括一般公共预算财政拨款和政府性基金预算财政拨款。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30"/>
        <w:textAlignment w:val="auto"/>
        <w:rPr>
          <w:sz w:val="31"/>
          <w:szCs w:val="31"/>
        </w:rPr>
      </w:pPr>
      <w:r>
        <w:rPr>
          <w:rFonts w:hint="eastAsia" w:ascii="方正仿宋_GBK" w:hAnsi="方正仿宋_GBK" w:eastAsia="方正仿宋_GBK" w:cs="方正仿宋_GBK"/>
          <w:sz w:val="31"/>
          <w:szCs w:val="31"/>
          <w:bdr w:val="none" w:color="auto" w:sz="0" w:space="0"/>
        </w:rPr>
        <w:t>（二）其他收入：指单位取得的除“财政拨款收入”、“事业收入”、“经营收入”等以外的收入。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30"/>
        <w:textAlignment w:val="auto"/>
        <w:rPr>
          <w:sz w:val="31"/>
          <w:szCs w:val="31"/>
        </w:rPr>
      </w:pPr>
      <w:r>
        <w:rPr>
          <w:rFonts w:hint="eastAsia" w:ascii="方正仿宋_GBK" w:hAnsi="方正仿宋_GBK" w:eastAsia="方正仿宋_GBK" w:cs="方正仿宋_GBK"/>
          <w:sz w:val="31"/>
          <w:szCs w:val="31"/>
          <w:bdr w:val="none" w:color="auto" w:sz="0" w:space="0"/>
        </w:rPr>
        <w:t>（三）基本支出：指为保障机构正常运转、完成日常工作任务而发生的人员经费和公用经费。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30"/>
        <w:textAlignment w:val="auto"/>
        <w:rPr>
          <w:sz w:val="31"/>
          <w:szCs w:val="31"/>
        </w:rPr>
      </w:pPr>
      <w:r>
        <w:rPr>
          <w:rFonts w:hint="eastAsia" w:ascii="方正仿宋_GBK" w:hAnsi="方正仿宋_GBK" w:eastAsia="方正仿宋_GBK" w:cs="方正仿宋_GBK"/>
          <w:sz w:val="31"/>
          <w:szCs w:val="31"/>
          <w:bdr w:val="none" w:color="auto" w:sz="0" w:space="0"/>
        </w:rPr>
        <w:t>（四）项目支出：指在基本支出之外为完成特定行政任务和事业发展目标所发生的支出。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default" w:ascii="Calibri" w:hAnsi="Calibri" w:cs="Calibri"/>
          <w:sz w:val="31"/>
          <w:szCs w:val="31"/>
        </w:rPr>
      </w:pPr>
      <w:r>
        <w:rPr>
          <w:rFonts w:hint="eastAsia" w:ascii="方正仿宋_GBK" w:hAnsi="方正仿宋_GBK" w:eastAsia="方正仿宋_GBK" w:cs="方正仿宋_GBK"/>
          <w:sz w:val="31"/>
          <w:szCs w:val="31"/>
          <w:bdr w:val="none" w:color="auto" w:sz="0" w:space="0"/>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5"/>
          <w:rFonts w:hint="eastAsia" w:ascii="方正仿宋_GBK" w:hAnsi="方正仿宋_GBK" w:eastAsia="方正仿宋_GBK" w:cs="方正仿宋_GBK"/>
          <w:b w:val="0"/>
          <w:bCs/>
          <w:sz w:val="32"/>
          <w:szCs w:val="32"/>
          <w:bdr w:val="none" w:color="auto" w:sz="0" w:space="0"/>
        </w:rPr>
      </w:pPr>
      <w:r>
        <w:rPr>
          <w:rStyle w:val="5"/>
          <w:rFonts w:hint="eastAsia" w:ascii="方正仿宋_GBK" w:hAnsi="方正仿宋_GBK" w:eastAsia="方正仿宋_GBK" w:cs="方正仿宋_GBK"/>
          <w:b w:val="0"/>
          <w:bCs/>
          <w:sz w:val="32"/>
          <w:szCs w:val="32"/>
          <w:bdr w:val="none" w:color="auto" w:sz="0" w:space="0"/>
        </w:rPr>
        <w:t>部门预算公开联系人：冉锦发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Calibri" w:hAnsi="Calibri" w:cs="Calibri"/>
          <w:b w:val="0"/>
          <w:bCs/>
          <w:sz w:val="32"/>
          <w:szCs w:val="32"/>
        </w:rPr>
      </w:pPr>
      <w:r>
        <w:rPr>
          <w:rStyle w:val="5"/>
          <w:rFonts w:hint="eastAsia" w:ascii="方正仿宋_GBK" w:hAnsi="方正仿宋_GBK" w:eastAsia="方正仿宋_GBK" w:cs="方正仿宋_GBK"/>
          <w:b w:val="0"/>
          <w:bCs/>
          <w:sz w:val="32"/>
          <w:szCs w:val="32"/>
          <w:bdr w:val="none" w:color="auto" w:sz="0" w:space="0"/>
        </w:rPr>
        <w:t>联系方式：70663001  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textAlignment w:val="auto"/>
        <w:rPr>
          <w:sz w:val="31"/>
          <w:szCs w:val="31"/>
        </w:rPr>
      </w:pPr>
    </w:p>
    <w:p>
      <w:pPr>
        <w:keepNext w:val="0"/>
        <w:keepLines w:val="0"/>
        <w:pageBreakBefore w:val="0"/>
        <w:kinsoku/>
        <w:overflowPunct/>
        <w:topLinePunct w:val="0"/>
        <w:autoSpaceDE/>
        <w:autoSpaceDN/>
        <w:bidi w:val="0"/>
        <w:adjustRightInd/>
        <w:snapToGrid/>
        <w:ind w:left="0"/>
        <w:jc w:val="both"/>
        <w:textAlignment w:val="auto"/>
        <w:rPr>
          <w:rFonts w:hint="eastAsia" w:ascii="方正小标宋_GBK" w:hAnsi="方正小标宋_GBK" w:eastAsia="方正小标宋_GBK" w:cs="方正小标宋_GBK"/>
          <w:i w:val="0"/>
          <w:iCs w:val="0"/>
          <w:caps w:val="0"/>
          <w:color w:val="333333"/>
          <w:spacing w:val="0"/>
          <w:sz w:val="45"/>
          <w:szCs w:val="4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MDZlN2ZjM2Q0NzU3NTgyM2Q0NzY5YjkxMGRiNzgifQ=="/>
  </w:docVars>
  <w:rsids>
    <w:rsidRoot w:val="11171C1D"/>
    <w:rsid w:val="11171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2023-12-14T13:20:00Z</dcterms:created>
  <dc:creator>Administrator</dc:creator>
  <cp:lastModifiedBy>Administrator</cp:lastModifiedBy>
  <dcterms:modified xsi:type="dcterms:W3CDTF">2023-12-14T13:22:11Z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768D105482C642F2888C5FC97F570B81_11</vt:lpwstr>
  </property>
</Properties>
</file>